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A73" w:rsidRDefault="005B2A73" w:rsidP="005B2A7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СПИСЪК НА ИЗПОЛЗВАНИТЕ РЕСУРСНИ МАТЕРИАЛИ</w:t>
      </w:r>
    </w:p>
    <w:p w:rsidR="005B2A73" w:rsidRDefault="005B2A73" w:rsidP="00E27DC9">
      <w:pPr>
        <w:pStyle w:val="ListParagraph"/>
        <w:spacing w:before="240" w:after="0"/>
        <w:jc w:val="both"/>
        <w:rPr>
          <w:rFonts w:ascii="Times New Roman" w:eastAsia="Calibri" w:hAnsi="Times New Roman"/>
          <w:sz w:val="24"/>
          <w:szCs w:val="24"/>
        </w:rPr>
      </w:pPr>
      <w:bookmarkStart w:id="0" w:name="_GoBack"/>
      <w:bookmarkEnd w:id="0"/>
    </w:p>
    <w:p w:rsidR="00B30B98" w:rsidRDefault="00B30B98" w:rsidP="00B30B98">
      <w:pPr>
        <w:spacing w:before="240" w:after="0"/>
        <w:ind w:left="426"/>
        <w:jc w:val="both"/>
        <w:rPr>
          <w:rFonts w:ascii="Times New Roman" w:hAnsi="Times New Roman"/>
        </w:rPr>
      </w:pPr>
      <w:r w:rsidRPr="00B30B98">
        <w:rPr>
          <w:rFonts w:ascii="Times New Roman" w:hAnsi="Times New Roman"/>
        </w:rPr>
        <w:t>1.</w:t>
      </w:r>
      <w:r w:rsidRPr="00B30B98">
        <w:rPr>
          <w:rFonts w:ascii="Times New Roman" w:hAnsi="Times New Roman"/>
        </w:rPr>
        <w:tab/>
        <w:t>Директива 2008/98/EО относно отпадъците и за отмяна на определени директиви</w:t>
      </w:r>
      <w:r>
        <w:rPr>
          <w:rFonts w:ascii="Times New Roman" w:hAnsi="Times New Roman"/>
        </w:rPr>
        <w:t xml:space="preserve">  - </w:t>
      </w:r>
      <w:hyperlink r:id="rId7" w:history="1">
        <w:r w:rsidRPr="00042127">
          <w:rPr>
            <w:rStyle w:val="Hyperlink"/>
            <w:rFonts w:ascii="Times New Roman" w:hAnsi="Times New Roman"/>
          </w:rPr>
          <w:t>https://eur-lex.europa.eu/legal-content/BG/TXT/?uri=LEGISSUM%3Aev0010</w:t>
        </w:r>
      </w:hyperlink>
    </w:p>
    <w:p w:rsidR="00B30B98" w:rsidRDefault="00B30B98" w:rsidP="00B30B98">
      <w:pPr>
        <w:spacing w:before="240" w:after="0"/>
        <w:ind w:left="426"/>
        <w:jc w:val="both"/>
        <w:rPr>
          <w:rFonts w:ascii="Times New Roman" w:hAnsi="Times New Roman"/>
        </w:rPr>
      </w:pPr>
      <w:r w:rsidRPr="00B30B98">
        <w:rPr>
          <w:rFonts w:ascii="Times New Roman" w:hAnsi="Times New Roman"/>
        </w:rPr>
        <w:t>2.</w:t>
      </w:r>
      <w:r w:rsidRPr="00B30B98">
        <w:rPr>
          <w:rFonts w:ascii="Times New Roman" w:hAnsi="Times New Roman"/>
        </w:rPr>
        <w:tab/>
        <w:t xml:space="preserve">ДИРЕКТИВА (ЕС) 2018/851 НА ЕВРОПЕЙСКИЯ ПАРЛАМЕНТ И НА СЪВЕТА от 30 май 2018 година за изменение на Директива 2008/98/ЕО относно отпадъците - </w:t>
      </w:r>
      <w:hyperlink r:id="rId8" w:history="1">
        <w:r w:rsidRPr="00042127">
          <w:rPr>
            <w:rStyle w:val="Hyperlink"/>
            <w:rFonts w:ascii="Times New Roman" w:hAnsi="Times New Roman"/>
          </w:rPr>
          <w:t>https://eur-lex.europa.eu/legal-content/BG/TXT/?uri=CELEX%3A32018L0851</w:t>
        </w:r>
      </w:hyperlink>
    </w:p>
    <w:p w:rsidR="00B30B98" w:rsidRPr="00B30B98" w:rsidRDefault="00B30B98" w:rsidP="00B30B98">
      <w:pPr>
        <w:spacing w:before="240" w:after="0"/>
        <w:ind w:left="426"/>
        <w:jc w:val="both"/>
        <w:rPr>
          <w:rFonts w:ascii="Times New Roman" w:hAnsi="Times New Roman"/>
        </w:rPr>
      </w:pPr>
      <w:r w:rsidRPr="00B30B98">
        <w:rPr>
          <w:rFonts w:ascii="Times New Roman" w:hAnsi="Times New Roman"/>
        </w:rPr>
        <w:t>3.</w:t>
      </w:r>
      <w:r w:rsidRPr="00B30B98">
        <w:rPr>
          <w:rFonts w:ascii="Times New Roman" w:hAnsi="Times New Roman"/>
        </w:rPr>
        <w:tab/>
        <w:t>Закон за управление на отпадъците (</w:t>
      </w:r>
      <w:proofErr w:type="spellStart"/>
      <w:r w:rsidRPr="00B30B98">
        <w:rPr>
          <w:rFonts w:ascii="Times New Roman" w:hAnsi="Times New Roman"/>
        </w:rPr>
        <w:t>Обн</w:t>
      </w:r>
      <w:proofErr w:type="spellEnd"/>
      <w:r w:rsidRPr="00B30B98">
        <w:rPr>
          <w:rFonts w:ascii="Times New Roman" w:hAnsi="Times New Roman"/>
        </w:rPr>
        <w:t xml:space="preserve">. ДВ. бр.53 от 13 Юли 2012г., </w:t>
      </w:r>
      <w:proofErr w:type="spellStart"/>
      <w:r w:rsidRPr="00B30B98">
        <w:rPr>
          <w:rFonts w:ascii="Times New Roman" w:hAnsi="Times New Roman"/>
        </w:rPr>
        <w:t>посл</w:t>
      </w:r>
      <w:proofErr w:type="spellEnd"/>
      <w:r w:rsidRPr="00B30B98">
        <w:rPr>
          <w:rFonts w:ascii="Times New Roman" w:hAnsi="Times New Roman"/>
        </w:rPr>
        <w:t>. изм. и доп. ДВ. бр.19 от 5 Март 2021г.)</w:t>
      </w:r>
    </w:p>
    <w:p w:rsidR="00B30B98" w:rsidRPr="00B30B98" w:rsidRDefault="00B30B98" w:rsidP="00B30B98">
      <w:pPr>
        <w:spacing w:before="240" w:after="0"/>
        <w:ind w:left="426"/>
        <w:jc w:val="both"/>
        <w:rPr>
          <w:rFonts w:ascii="Times New Roman" w:hAnsi="Times New Roman"/>
        </w:rPr>
      </w:pPr>
      <w:r w:rsidRPr="00B30B98">
        <w:rPr>
          <w:rFonts w:ascii="Times New Roman" w:hAnsi="Times New Roman"/>
        </w:rPr>
        <w:t>4.</w:t>
      </w:r>
      <w:r w:rsidRPr="00B30B98">
        <w:rPr>
          <w:rFonts w:ascii="Times New Roman" w:hAnsi="Times New Roman"/>
        </w:rPr>
        <w:tab/>
        <w:t>Закон за местните данъци и такси (</w:t>
      </w:r>
      <w:proofErr w:type="spellStart"/>
      <w:r w:rsidRPr="00B30B98">
        <w:rPr>
          <w:rFonts w:ascii="Times New Roman" w:hAnsi="Times New Roman"/>
        </w:rPr>
        <w:t>Обн</w:t>
      </w:r>
      <w:proofErr w:type="spellEnd"/>
      <w:r w:rsidRPr="00B30B98">
        <w:rPr>
          <w:rFonts w:ascii="Times New Roman" w:hAnsi="Times New Roman"/>
        </w:rPr>
        <w:t xml:space="preserve">. ДВ. бр.117 от 10 Декември 1997г.,  </w:t>
      </w:r>
      <w:proofErr w:type="spellStart"/>
      <w:r w:rsidRPr="00B30B98">
        <w:rPr>
          <w:rFonts w:ascii="Times New Roman" w:hAnsi="Times New Roman"/>
        </w:rPr>
        <w:t>посл</w:t>
      </w:r>
      <w:proofErr w:type="spellEnd"/>
      <w:r w:rsidRPr="00B30B98">
        <w:rPr>
          <w:rFonts w:ascii="Times New Roman" w:hAnsi="Times New Roman"/>
        </w:rPr>
        <w:t>. изм. ДВ. бр.16 от 23 Февруари 2021г.</w:t>
      </w:r>
    </w:p>
    <w:p w:rsidR="00B30B98" w:rsidRDefault="00B30B98" w:rsidP="00B30B98">
      <w:pPr>
        <w:spacing w:before="240" w:after="0"/>
        <w:ind w:left="426"/>
        <w:jc w:val="both"/>
        <w:rPr>
          <w:rFonts w:ascii="Times New Roman" w:hAnsi="Times New Roman"/>
        </w:rPr>
      </w:pPr>
      <w:r w:rsidRPr="00B30B98">
        <w:rPr>
          <w:rFonts w:ascii="Times New Roman" w:hAnsi="Times New Roman"/>
        </w:rPr>
        <w:t>5.</w:t>
      </w:r>
      <w:r w:rsidRPr="00B30B98">
        <w:rPr>
          <w:rFonts w:ascii="Times New Roman" w:hAnsi="Times New Roman"/>
        </w:rPr>
        <w:tab/>
        <w:t>Закон за изменение и допълнение на закона за местните данъци и такси (</w:t>
      </w:r>
      <w:proofErr w:type="spellStart"/>
      <w:r w:rsidRPr="00B30B98">
        <w:rPr>
          <w:rFonts w:ascii="Times New Roman" w:hAnsi="Times New Roman"/>
        </w:rPr>
        <w:t>дв</w:t>
      </w:r>
      <w:proofErr w:type="spellEnd"/>
      <w:r w:rsidRPr="00B30B98">
        <w:rPr>
          <w:rFonts w:ascii="Times New Roman" w:hAnsi="Times New Roman"/>
        </w:rPr>
        <w:t xml:space="preserve">, бр. 117 от 1997г.,изм.ДВ.бр.14, от17 Февруари 2021г. ) </w:t>
      </w:r>
      <w:hyperlink r:id="rId9" w:history="1">
        <w:r w:rsidRPr="00042127">
          <w:rPr>
            <w:rStyle w:val="Hyperlink"/>
            <w:rFonts w:ascii="Times New Roman" w:hAnsi="Times New Roman"/>
          </w:rPr>
          <w:t>https://www.lex.bg/bg/laws/ldoc/2137177857</w:t>
        </w:r>
      </w:hyperlink>
    </w:p>
    <w:p w:rsidR="00B30B98" w:rsidRPr="00B30B98" w:rsidRDefault="00B30B98" w:rsidP="00B30B98">
      <w:pPr>
        <w:spacing w:before="240" w:after="0"/>
        <w:ind w:left="426"/>
        <w:jc w:val="both"/>
        <w:rPr>
          <w:rFonts w:ascii="Times New Roman" w:hAnsi="Times New Roman"/>
        </w:rPr>
      </w:pPr>
      <w:r w:rsidRPr="00B30B98">
        <w:rPr>
          <w:rFonts w:ascii="Times New Roman" w:hAnsi="Times New Roman"/>
        </w:rPr>
        <w:t>6.</w:t>
      </w:r>
      <w:r w:rsidRPr="00B30B98">
        <w:rPr>
          <w:rFonts w:ascii="Times New Roman" w:hAnsi="Times New Roman"/>
        </w:rPr>
        <w:tab/>
        <w:t>Наредба № 7 от 19 декември 2013 г. за реда и начина за изчисляване и определяне размера на обезпеченията и отчисленията, изисквани при депониране на отпадъци (</w:t>
      </w:r>
      <w:proofErr w:type="spellStart"/>
      <w:r w:rsidRPr="00B30B98">
        <w:rPr>
          <w:rFonts w:ascii="Times New Roman" w:hAnsi="Times New Roman"/>
        </w:rPr>
        <w:t>Обн</w:t>
      </w:r>
      <w:proofErr w:type="spellEnd"/>
      <w:r w:rsidRPr="00B30B98">
        <w:rPr>
          <w:rFonts w:ascii="Times New Roman" w:hAnsi="Times New Roman"/>
        </w:rPr>
        <w:t>. ДВ. бр.111 от 27 декември 2013г., изм. и доп. ДВ. бр.26 от 22 март 2020г.)</w:t>
      </w:r>
    </w:p>
    <w:p w:rsidR="00B30B98" w:rsidRDefault="00B30B98" w:rsidP="00B30B98">
      <w:pPr>
        <w:spacing w:before="240" w:after="0"/>
        <w:ind w:left="426"/>
        <w:jc w:val="both"/>
        <w:rPr>
          <w:rFonts w:ascii="Times New Roman" w:hAnsi="Times New Roman"/>
        </w:rPr>
      </w:pPr>
      <w:r w:rsidRPr="00B30B98">
        <w:rPr>
          <w:rFonts w:ascii="Times New Roman" w:hAnsi="Times New Roman"/>
        </w:rPr>
        <w:t>7.</w:t>
      </w:r>
      <w:r w:rsidRPr="00B30B98">
        <w:rPr>
          <w:rFonts w:ascii="Times New Roman" w:hAnsi="Times New Roman"/>
        </w:rPr>
        <w:tab/>
        <w:t xml:space="preserve">Закон за изменение на Закона за корпоративното подоходно облагане </w:t>
      </w:r>
      <w:hyperlink r:id="rId10" w:history="1">
        <w:r w:rsidRPr="00042127">
          <w:rPr>
            <w:rStyle w:val="Hyperlink"/>
            <w:rFonts w:ascii="Times New Roman" w:hAnsi="Times New Roman"/>
          </w:rPr>
          <w:t>https://dv.parliament.bg/DVWeb/showMaterialDV.jsp;jsessionid=485DFBA7E6ABD7E6ED866822240245CD?idMat=169756</w:t>
        </w:r>
      </w:hyperlink>
    </w:p>
    <w:p w:rsidR="00B30B98" w:rsidRDefault="00B30B98" w:rsidP="00B30B98">
      <w:pPr>
        <w:spacing w:before="240" w:after="0"/>
        <w:ind w:left="426"/>
        <w:jc w:val="both"/>
        <w:rPr>
          <w:rFonts w:ascii="Times New Roman" w:hAnsi="Times New Roman"/>
        </w:rPr>
      </w:pPr>
      <w:r w:rsidRPr="00B30B98">
        <w:rPr>
          <w:rFonts w:ascii="Times New Roman" w:hAnsi="Times New Roman"/>
        </w:rPr>
        <w:t>8.</w:t>
      </w:r>
      <w:r w:rsidRPr="00B30B98">
        <w:rPr>
          <w:rFonts w:ascii="Times New Roman" w:hAnsi="Times New Roman"/>
        </w:rPr>
        <w:tab/>
        <w:t xml:space="preserve">Закон за изменение и допълнение на Данъчно-осигурителния процесуален кодекс </w:t>
      </w:r>
      <w:hyperlink r:id="rId11" w:history="1">
        <w:r w:rsidRPr="00042127">
          <w:rPr>
            <w:rStyle w:val="Hyperlink"/>
            <w:rFonts w:ascii="Times New Roman" w:hAnsi="Times New Roman"/>
          </w:rPr>
          <w:t>https://dv.parliament.bg/DVWeb/showMaterialDV.jsp;jsessionid=849341170F1D7D35C8F81A7B4143BEDA?idMat=154271</w:t>
        </w:r>
      </w:hyperlink>
    </w:p>
    <w:p w:rsidR="00B30B98" w:rsidRPr="00B30B98" w:rsidRDefault="00B30B98" w:rsidP="00B30B98">
      <w:pPr>
        <w:spacing w:before="240" w:after="0"/>
        <w:ind w:left="426"/>
        <w:jc w:val="both"/>
        <w:rPr>
          <w:rFonts w:ascii="Times New Roman" w:hAnsi="Times New Roman"/>
        </w:rPr>
      </w:pPr>
      <w:r w:rsidRPr="00B30B98">
        <w:rPr>
          <w:rFonts w:ascii="Times New Roman" w:hAnsi="Times New Roman"/>
        </w:rPr>
        <w:t>9.</w:t>
      </w:r>
      <w:r w:rsidRPr="00B30B98">
        <w:rPr>
          <w:rFonts w:ascii="Times New Roman" w:hAnsi="Times New Roman"/>
        </w:rPr>
        <w:tab/>
        <w:t>Проект на Методика за изготвяне на план-сметка с необходимите разходи за дейностите и за видовете основи, които служат за определяне на таксата за битови отпадъци по закона за местните данъци и такси https://www.bia-bg.com/uploads/files/positions/Proekt-Metodika-TBO.pdf</w:t>
      </w:r>
    </w:p>
    <w:p w:rsidR="00B30B98" w:rsidRPr="00B30B98" w:rsidRDefault="00B30B98" w:rsidP="00B30B98">
      <w:pPr>
        <w:spacing w:before="240" w:after="0"/>
        <w:ind w:left="426"/>
        <w:jc w:val="both"/>
        <w:rPr>
          <w:rFonts w:ascii="Times New Roman" w:hAnsi="Times New Roman"/>
        </w:rPr>
      </w:pPr>
      <w:r w:rsidRPr="00B30B98">
        <w:rPr>
          <w:rFonts w:ascii="Times New Roman" w:hAnsi="Times New Roman"/>
        </w:rPr>
        <w:t>10.</w:t>
      </w:r>
      <w:r w:rsidRPr="00B30B98">
        <w:rPr>
          <w:rFonts w:ascii="Times New Roman" w:hAnsi="Times New Roman"/>
        </w:rPr>
        <w:tab/>
        <w:t>Наредба №1 от 4 юни 2014 г. за реда и образците, по който се предоставя информация за дейности с отпадъци, както и за реда на водене на публични регистри (</w:t>
      </w:r>
      <w:proofErr w:type="spellStart"/>
      <w:r w:rsidRPr="00B30B98">
        <w:rPr>
          <w:rFonts w:ascii="Times New Roman" w:hAnsi="Times New Roman"/>
        </w:rPr>
        <w:t>Обн</w:t>
      </w:r>
      <w:proofErr w:type="spellEnd"/>
      <w:r w:rsidRPr="00B30B98">
        <w:rPr>
          <w:rFonts w:ascii="Times New Roman" w:hAnsi="Times New Roman"/>
        </w:rPr>
        <w:t>. ДВ. бр. 51 от 20 юни 2014 г., изм. и доп. ДВ, бр. 30 от 31 Март 2020 г.)</w:t>
      </w:r>
    </w:p>
    <w:p w:rsidR="00B30B98" w:rsidRPr="00B30B98" w:rsidRDefault="00B30B98" w:rsidP="00B30B98">
      <w:pPr>
        <w:spacing w:before="240" w:after="0"/>
        <w:ind w:left="426"/>
        <w:jc w:val="both"/>
        <w:rPr>
          <w:rFonts w:ascii="Times New Roman" w:hAnsi="Times New Roman"/>
        </w:rPr>
      </w:pPr>
      <w:r w:rsidRPr="00B30B98">
        <w:rPr>
          <w:rFonts w:ascii="Times New Roman" w:hAnsi="Times New Roman"/>
        </w:rPr>
        <w:t>11.</w:t>
      </w:r>
      <w:r w:rsidRPr="00B30B98">
        <w:rPr>
          <w:rFonts w:ascii="Times New Roman" w:hAnsi="Times New Roman"/>
        </w:rPr>
        <w:tab/>
        <w:t>Наредба № 2 за класификация на отпадъците (</w:t>
      </w:r>
      <w:proofErr w:type="spellStart"/>
      <w:r w:rsidRPr="00B30B98">
        <w:rPr>
          <w:rFonts w:ascii="Times New Roman" w:hAnsi="Times New Roman"/>
        </w:rPr>
        <w:t>обн</w:t>
      </w:r>
      <w:proofErr w:type="spellEnd"/>
      <w:r w:rsidRPr="00B30B98">
        <w:rPr>
          <w:rFonts w:ascii="Times New Roman" w:hAnsi="Times New Roman"/>
        </w:rPr>
        <w:t>., ДВ, бр. 66 от 8.08.2014 г., изм. и доп., бр. 86 от 6.10.2020 г.)</w:t>
      </w:r>
    </w:p>
    <w:p w:rsidR="00B30B98" w:rsidRPr="00B30B98" w:rsidRDefault="00B30B98" w:rsidP="00B30B98">
      <w:pPr>
        <w:spacing w:before="240" w:after="0"/>
        <w:ind w:left="426"/>
        <w:jc w:val="both"/>
        <w:rPr>
          <w:rFonts w:ascii="Times New Roman" w:hAnsi="Times New Roman"/>
        </w:rPr>
      </w:pPr>
      <w:r w:rsidRPr="00B30B98">
        <w:rPr>
          <w:rFonts w:ascii="Times New Roman" w:hAnsi="Times New Roman"/>
        </w:rPr>
        <w:t>12.</w:t>
      </w:r>
      <w:r w:rsidRPr="00B30B98">
        <w:rPr>
          <w:rFonts w:ascii="Times New Roman" w:hAnsi="Times New Roman"/>
        </w:rPr>
        <w:tab/>
        <w:t>Национален план за управление на отпадъците (НПУО) 2021 – 2028 г.</w:t>
      </w:r>
    </w:p>
    <w:p w:rsidR="00B30B98" w:rsidRPr="00B30B98" w:rsidRDefault="00B30B98" w:rsidP="00B30B98">
      <w:pPr>
        <w:spacing w:before="240" w:after="0"/>
        <w:ind w:left="426"/>
        <w:jc w:val="both"/>
        <w:rPr>
          <w:rFonts w:ascii="Times New Roman" w:hAnsi="Times New Roman"/>
        </w:rPr>
      </w:pPr>
    </w:p>
    <w:sectPr w:rsidR="00B30B98" w:rsidRPr="00B30B98" w:rsidSect="003D2877">
      <w:headerReference w:type="default" r:id="rId12"/>
      <w:footerReference w:type="default" r:id="rId13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877" w:rsidRDefault="003D2877" w:rsidP="003D2877">
      <w:pPr>
        <w:spacing w:after="0" w:line="240" w:lineRule="auto"/>
      </w:pPr>
      <w:r>
        <w:separator/>
      </w:r>
    </w:p>
  </w:endnote>
  <w:endnote w:type="continuationSeparator" w:id="0">
    <w:p w:rsidR="003D2877" w:rsidRDefault="003D2877" w:rsidP="003D2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877" w:rsidRPr="003D2877" w:rsidRDefault="003D2877" w:rsidP="003D2877">
    <w:pPr>
      <w:spacing w:before="100" w:after="0" w:line="240" w:lineRule="auto"/>
      <w:ind w:right="-144"/>
      <w:jc w:val="both"/>
      <w:rPr>
        <w:iCs/>
        <w:sz w:val="18"/>
        <w:szCs w:val="18"/>
        <w:lang w:eastAsia="bg-BG"/>
      </w:rPr>
    </w:pPr>
    <w:r w:rsidRPr="003D2877">
      <w:rPr>
        <w:i/>
        <w:iCs/>
        <w:sz w:val="18"/>
        <w:szCs w:val="18"/>
        <w:lang w:val="ru-RU" w:eastAsia="bg-BG"/>
      </w:rPr>
      <w:t xml:space="preserve">Този документ е създаден съгласно Административен договор № BG05SFOP001-2.015-0001-C01, проект „Повишаване на знанията, уменията и квалификацията на общинските служители,,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 </w:t>
    </w:r>
  </w:p>
  <w:p w:rsidR="003D2877" w:rsidRPr="003D2877" w:rsidRDefault="00B30B98" w:rsidP="003D2877">
    <w:pPr>
      <w:spacing w:before="100" w:after="0" w:line="240" w:lineRule="auto"/>
      <w:ind w:right="-144"/>
      <w:jc w:val="center"/>
      <w:rPr>
        <w:iCs/>
        <w:sz w:val="18"/>
        <w:szCs w:val="18"/>
        <w:lang w:eastAsia="bg-BG"/>
      </w:rPr>
    </w:pPr>
    <w:hyperlink r:id="rId1" w:history="1">
      <w:r w:rsidR="003D2877" w:rsidRPr="003D2877">
        <w:rPr>
          <w:i/>
          <w:iCs/>
          <w:color w:val="0000FF"/>
          <w:sz w:val="18"/>
          <w:szCs w:val="18"/>
          <w:u w:val="single"/>
          <w:lang w:val="en-US" w:eastAsia="bg-BG"/>
        </w:rPr>
        <w:t>www.eufunds.bg</w:t>
      </w:r>
    </w:hyperlink>
  </w:p>
  <w:p w:rsidR="003D2877" w:rsidRDefault="003D2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877" w:rsidRDefault="003D2877" w:rsidP="003D2877">
      <w:pPr>
        <w:spacing w:after="0" w:line="240" w:lineRule="auto"/>
      </w:pPr>
      <w:r>
        <w:separator/>
      </w:r>
    </w:p>
  </w:footnote>
  <w:footnote w:type="continuationSeparator" w:id="0">
    <w:p w:rsidR="003D2877" w:rsidRDefault="003D2877" w:rsidP="003D2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877" w:rsidRPr="003D2877" w:rsidRDefault="003D2877" w:rsidP="003D2877">
    <w:pPr>
      <w:tabs>
        <w:tab w:val="center" w:pos="4536"/>
      </w:tabs>
      <w:spacing w:after="0" w:line="240" w:lineRule="auto"/>
      <w:ind w:left="-284"/>
      <w:rPr>
        <w:sz w:val="20"/>
        <w:szCs w:val="20"/>
        <w:lang w:eastAsia="bg-BG"/>
      </w:rPr>
    </w:pPr>
    <w:r w:rsidRPr="003D2877">
      <w:rPr>
        <w:noProof/>
        <w:sz w:val="20"/>
        <w:szCs w:val="20"/>
        <w:lang w:eastAsia="bg-BG"/>
      </w:rPr>
      <w:drawing>
        <wp:inline distT="0" distB="0" distL="0" distR="0" wp14:anchorId="2EAEC8D6" wp14:editId="025B844D">
          <wp:extent cx="1440036" cy="667709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735" cy="695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D2877">
      <w:rPr>
        <w:noProof/>
        <w:sz w:val="20"/>
        <w:szCs w:val="20"/>
        <w:lang w:val="en-US" w:eastAsia="bg-BG"/>
      </w:rPr>
      <w:t xml:space="preserve">                             </w:t>
    </w:r>
    <w:r w:rsidRPr="003D2877">
      <w:rPr>
        <w:noProof/>
        <w:sz w:val="20"/>
        <w:szCs w:val="20"/>
        <w:lang w:eastAsia="bg-BG"/>
      </w:rPr>
      <w:t xml:space="preserve">  </w:t>
    </w:r>
    <w:r w:rsidRPr="003D2877">
      <w:rPr>
        <w:noProof/>
        <w:sz w:val="20"/>
        <w:szCs w:val="20"/>
        <w:lang w:val="en-US" w:eastAsia="bg-BG"/>
      </w:rPr>
      <w:t xml:space="preserve">    </w:t>
    </w:r>
    <w:r w:rsidRPr="003D2877">
      <w:rPr>
        <w:noProof/>
        <w:sz w:val="20"/>
        <w:szCs w:val="20"/>
        <w:lang w:eastAsia="bg-BG"/>
      </w:rPr>
      <w:t xml:space="preserve"> </w:t>
    </w:r>
    <w:r w:rsidRPr="003D2877">
      <w:rPr>
        <w:noProof/>
        <w:sz w:val="20"/>
        <w:szCs w:val="20"/>
        <w:lang w:val="en-US" w:eastAsia="bg-BG"/>
      </w:rPr>
      <w:t xml:space="preserve"> </w:t>
    </w:r>
    <w:r w:rsidRPr="003D2877">
      <w:rPr>
        <w:noProof/>
        <w:sz w:val="20"/>
        <w:szCs w:val="20"/>
        <w:lang w:eastAsia="bg-BG"/>
      </w:rPr>
      <w:drawing>
        <wp:inline distT="0" distB="0" distL="0" distR="0" wp14:anchorId="0BEF2730" wp14:editId="70BF0C2B">
          <wp:extent cx="989739" cy="629729"/>
          <wp:effectExtent l="0" t="0" r="127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89" cy="6949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D2877">
      <w:rPr>
        <w:noProof/>
        <w:sz w:val="20"/>
        <w:szCs w:val="20"/>
        <w:lang w:val="en-US" w:eastAsia="bg-BG"/>
      </w:rPr>
      <w:t xml:space="preserve">        </w:t>
    </w:r>
    <w:r w:rsidRPr="003D2877">
      <w:rPr>
        <w:noProof/>
        <w:sz w:val="20"/>
        <w:szCs w:val="20"/>
        <w:lang w:eastAsia="bg-BG"/>
      </w:rPr>
      <w:t xml:space="preserve">          </w:t>
    </w:r>
    <w:r w:rsidRPr="003D2877">
      <w:rPr>
        <w:noProof/>
        <w:sz w:val="20"/>
        <w:szCs w:val="20"/>
        <w:lang w:val="en-US" w:eastAsia="bg-BG"/>
      </w:rPr>
      <w:t xml:space="preserve">       </w:t>
    </w:r>
    <w:r w:rsidRPr="003D2877">
      <w:rPr>
        <w:noProof/>
        <w:sz w:val="20"/>
        <w:szCs w:val="20"/>
        <w:lang w:eastAsia="bg-BG"/>
      </w:rPr>
      <w:t xml:space="preserve">        </w:t>
    </w:r>
    <w:r w:rsidRPr="003D2877">
      <w:rPr>
        <w:noProof/>
        <w:sz w:val="20"/>
        <w:szCs w:val="20"/>
        <w:lang w:val="en-US" w:eastAsia="bg-BG"/>
      </w:rPr>
      <w:t xml:space="preserve">    </w:t>
    </w:r>
    <w:r w:rsidRPr="003D2877">
      <w:rPr>
        <w:noProof/>
        <w:sz w:val="20"/>
        <w:szCs w:val="20"/>
        <w:lang w:eastAsia="bg-BG"/>
      </w:rPr>
      <w:t xml:space="preserve">      </w:t>
    </w:r>
    <w:r w:rsidRPr="003D2877">
      <w:rPr>
        <w:noProof/>
        <w:sz w:val="20"/>
        <w:szCs w:val="20"/>
        <w:lang w:eastAsia="bg-BG"/>
      </w:rPr>
      <w:drawing>
        <wp:inline distT="0" distB="0" distL="0" distR="0" wp14:anchorId="6C42B323" wp14:editId="55DF3B6D">
          <wp:extent cx="1277897" cy="625000"/>
          <wp:effectExtent l="0" t="0" r="0" b="381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301" cy="6432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D2877" w:rsidRDefault="003D28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C1D6E"/>
    <w:multiLevelType w:val="hybridMultilevel"/>
    <w:tmpl w:val="C1682F7A"/>
    <w:lvl w:ilvl="0" w:tplc="E4EE02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D5B87"/>
    <w:multiLevelType w:val="hybridMultilevel"/>
    <w:tmpl w:val="45A2C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37A4A"/>
    <w:multiLevelType w:val="hybridMultilevel"/>
    <w:tmpl w:val="57F4A7B8"/>
    <w:lvl w:ilvl="0" w:tplc="0402000D">
      <w:start w:val="1"/>
      <w:numFmt w:val="bullet"/>
      <w:lvlText w:val=""/>
      <w:lvlJc w:val="left"/>
      <w:pPr>
        <w:ind w:left="49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1D295DF1"/>
    <w:multiLevelType w:val="hybridMultilevel"/>
    <w:tmpl w:val="5472E9B4"/>
    <w:lvl w:ilvl="0" w:tplc="03EE1A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D1133"/>
    <w:multiLevelType w:val="hybridMultilevel"/>
    <w:tmpl w:val="457071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600C6"/>
    <w:multiLevelType w:val="hybridMultilevel"/>
    <w:tmpl w:val="4FDAED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40801"/>
    <w:multiLevelType w:val="hybridMultilevel"/>
    <w:tmpl w:val="319803F8"/>
    <w:lvl w:ilvl="0" w:tplc="1F3244B2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8C"/>
    <w:rsid w:val="00146CE7"/>
    <w:rsid w:val="001737D5"/>
    <w:rsid w:val="001A5543"/>
    <w:rsid w:val="003D2877"/>
    <w:rsid w:val="005B2A73"/>
    <w:rsid w:val="005E6E05"/>
    <w:rsid w:val="00650B1F"/>
    <w:rsid w:val="006832A7"/>
    <w:rsid w:val="0069043D"/>
    <w:rsid w:val="00720AA1"/>
    <w:rsid w:val="00AF62E6"/>
    <w:rsid w:val="00B30B98"/>
    <w:rsid w:val="00C10C20"/>
    <w:rsid w:val="00C10F8C"/>
    <w:rsid w:val="00D245F3"/>
    <w:rsid w:val="00E27DC9"/>
    <w:rsid w:val="00FC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CC6A714"/>
  <w15:chartTrackingRefBased/>
  <w15:docId w15:val="{06CF4B68-41CA-40B4-AF87-63545DD3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A73"/>
    <w:pPr>
      <w:spacing w:after="200" w:line="276" w:lineRule="auto"/>
      <w:jc w:val="left"/>
    </w:pPr>
    <w:rPr>
      <w:rFonts w:ascii="Calibri" w:eastAsia="Times New Roman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A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2A7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46CE7"/>
    <w:pPr>
      <w:jc w:val="left"/>
    </w:pPr>
    <w:rPr>
      <w:lang w:val="bg-BG"/>
    </w:rPr>
  </w:style>
  <w:style w:type="paragraph" w:styleId="Header">
    <w:name w:val="header"/>
    <w:basedOn w:val="Normal"/>
    <w:link w:val="HeaderChar"/>
    <w:uiPriority w:val="99"/>
    <w:unhideWhenUsed/>
    <w:rsid w:val="003D2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877"/>
    <w:rPr>
      <w:rFonts w:ascii="Calibri" w:eastAsia="Times New Roman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3D2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877"/>
    <w:rPr>
      <w:rFonts w:ascii="Calibri" w:eastAsia="Times New Roman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BG/TXT/?uri=CELEX%3A32018L085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BG/TXT/?uri=LEGISSUM%3Aev001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v.parliament.bg/DVWeb/showMaterialDV.jsp;jsessionid=849341170F1D7D35C8F81A7B4143BEDA?idMat=15427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v.parliament.bg/DVWeb/showMaterialDV.jsp;jsessionid=485DFBA7E6ABD7E6ED866822240245CD?idMat=1697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x.bg/bg/laws/ldoc/2137177857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Katya</cp:lastModifiedBy>
  <cp:revision>11</cp:revision>
  <dcterms:created xsi:type="dcterms:W3CDTF">2021-04-05T10:17:00Z</dcterms:created>
  <dcterms:modified xsi:type="dcterms:W3CDTF">2022-12-19T09:47:00Z</dcterms:modified>
</cp:coreProperties>
</file>