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686" w:rsidRDefault="00545821" w:rsidP="00B65BD1">
      <w:pPr>
        <w:spacing w:before="120" w:after="0" w:line="240" w:lineRule="auto"/>
        <w:jc w:val="center"/>
        <w:rPr>
          <w:rFonts w:ascii="Times New Roman" w:hAnsi="Times New Roman"/>
          <w:b/>
          <w:color w:val="1F4E79" w:themeColor="accent1" w:themeShade="80"/>
          <w:sz w:val="32"/>
          <w:szCs w:val="32"/>
        </w:rPr>
      </w:pPr>
      <w:r w:rsidRPr="00545821">
        <w:rPr>
          <w:rFonts w:ascii="Times New Roman" w:hAnsi="Times New Roman"/>
          <w:b/>
          <w:color w:val="1F4E79" w:themeColor="accent1" w:themeShade="80"/>
          <w:sz w:val="32"/>
          <w:szCs w:val="32"/>
        </w:rPr>
        <w:t>Тема 7: ЗАДБАЛАНСОВО ОТЧИТАНЕ НА ДВАТА БЮДЖЕТНИ ПОКАЗАТЕЛИ – ПОЕТИ АНГАЖИМЕНТИ ЗА РАЗХОДИ И НОВИ ВЪЗНИКНАЛИ ЗАДЪЛЖЕНИЯ ЗА РАЗХОДИ</w:t>
      </w:r>
    </w:p>
    <w:p w:rsidR="00985EA3" w:rsidRPr="001C59F9" w:rsidRDefault="00985EA3" w:rsidP="00B65BD1">
      <w:pPr>
        <w:spacing w:before="120" w:after="0" w:line="240" w:lineRule="auto"/>
        <w:jc w:val="center"/>
        <w:rPr>
          <w:rFonts w:ascii="Times New Roman" w:hAnsi="Times New Roman"/>
          <w:b/>
          <w:caps/>
          <w:color w:val="1F4E79" w:themeColor="accent1" w:themeShade="80"/>
          <w:sz w:val="32"/>
          <w:szCs w:val="44"/>
        </w:rPr>
      </w:pPr>
      <w:r w:rsidRPr="001C59F9">
        <w:rPr>
          <w:rFonts w:ascii="Times New Roman" w:hAnsi="Times New Roman"/>
          <w:b/>
          <w:caps/>
          <w:color w:val="1F4E79" w:themeColor="accent1" w:themeShade="80"/>
          <w:sz w:val="32"/>
          <w:szCs w:val="44"/>
        </w:rPr>
        <w:t>(МАТЕРИАЛИ ЗА САМОПОДГОТОВКА)</w:t>
      </w:r>
    </w:p>
    <w:p w:rsidR="00EA71C5" w:rsidRDefault="00EA71C5"/>
    <w:p w:rsidR="007A5CCB" w:rsidRDefault="005B4795" w:rsidP="007A5CCB">
      <w:pPr>
        <w:jc w:val="both"/>
        <w:rPr>
          <w:rFonts w:ascii="Times New Roman" w:hAnsi="Times New Roman"/>
          <w:sz w:val="24"/>
          <w:szCs w:val="24"/>
        </w:rPr>
      </w:pPr>
      <w:r w:rsidRPr="005B4795">
        <w:rPr>
          <w:rFonts w:ascii="Times New Roman" w:hAnsi="Times New Roman"/>
          <w:b/>
          <w:sz w:val="24"/>
          <w:szCs w:val="24"/>
        </w:rPr>
        <w:t>Цел</w:t>
      </w:r>
      <w:r w:rsidR="00F82FB6">
        <w:rPr>
          <w:rFonts w:ascii="Times New Roman" w:hAnsi="Times New Roman"/>
          <w:b/>
          <w:sz w:val="24"/>
          <w:szCs w:val="24"/>
        </w:rPr>
        <w:t>та</w:t>
      </w:r>
      <w:r w:rsidRPr="005B4795">
        <w:rPr>
          <w:rFonts w:ascii="Times New Roman" w:hAnsi="Times New Roman"/>
          <w:b/>
          <w:sz w:val="24"/>
          <w:szCs w:val="24"/>
        </w:rPr>
        <w:t xml:space="preserve"> на </w:t>
      </w:r>
      <w:r w:rsidR="00F82FB6">
        <w:rPr>
          <w:rFonts w:ascii="Times New Roman" w:hAnsi="Times New Roman"/>
          <w:b/>
          <w:sz w:val="24"/>
          <w:szCs w:val="24"/>
        </w:rPr>
        <w:t xml:space="preserve">темата </w:t>
      </w:r>
      <w:r w:rsidR="007A5CCB">
        <w:rPr>
          <w:rFonts w:ascii="Times New Roman" w:hAnsi="Times New Roman"/>
          <w:sz w:val="24"/>
          <w:szCs w:val="24"/>
        </w:rPr>
        <w:t xml:space="preserve">е </w:t>
      </w:r>
      <w:r w:rsidR="00A47BDF">
        <w:rPr>
          <w:rFonts w:ascii="Times New Roman" w:hAnsi="Times New Roman"/>
          <w:sz w:val="24"/>
          <w:szCs w:val="24"/>
        </w:rPr>
        <w:t>у</w:t>
      </w:r>
      <w:r w:rsidR="00A47BDF" w:rsidRPr="00A47BDF">
        <w:rPr>
          <w:rFonts w:ascii="Times New Roman" w:hAnsi="Times New Roman"/>
          <w:sz w:val="24"/>
          <w:szCs w:val="24"/>
        </w:rPr>
        <w:t>частниците да се запознаят с нормативните изисквания на национално ниво, с характеристиката на бюджетните показатели  (поети ангажименти за разходи – потоци и с новите възникнали задължения за разходи) и изискванията за тяхното правилно отчитане</w:t>
      </w:r>
      <w:r w:rsidR="007A5CCB">
        <w:rPr>
          <w:rFonts w:ascii="Times New Roman" w:hAnsi="Times New Roman"/>
          <w:sz w:val="24"/>
          <w:szCs w:val="24"/>
        </w:rPr>
        <w:t>.</w:t>
      </w:r>
    </w:p>
    <w:p w:rsidR="00583653" w:rsidRDefault="00B37E24" w:rsidP="00AB7845">
      <w:pPr>
        <w:jc w:val="both"/>
        <w:rPr>
          <w:rFonts w:ascii="Times New Roman" w:hAnsi="Times New Roman"/>
          <w:sz w:val="24"/>
          <w:szCs w:val="24"/>
        </w:rPr>
      </w:pPr>
      <w:r>
        <w:rPr>
          <w:rFonts w:ascii="Times New Roman" w:hAnsi="Times New Roman"/>
          <w:b/>
          <w:sz w:val="24"/>
          <w:szCs w:val="24"/>
        </w:rPr>
        <w:t>С</w:t>
      </w:r>
      <w:r w:rsidR="005B4795" w:rsidRPr="005B4795">
        <w:rPr>
          <w:rFonts w:ascii="Times New Roman" w:hAnsi="Times New Roman"/>
          <w:b/>
          <w:sz w:val="24"/>
          <w:szCs w:val="24"/>
        </w:rPr>
        <w:t>ъдържание</w:t>
      </w:r>
      <w:r>
        <w:rPr>
          <w:rFonts w:ascii="Times New Roman" w:hAnsi="Times New Roman"/>
          <w:b/>
          <w:sz w:val="24"/>
          <w:szCs w:val="24"/>
        </w:rPr>
        <w:t xml:space="preserve"> на темата</w:t>
      </w:r>
      <w:r w:rsidR="005B4795" w:rsidRPr="005B4795">
        <w:rPr>
          <w:rFonts w:ascii="Times New Roman" w:hAnsi="Times New Roman"/>
          <w:b/>
          <w:sz w:val="24"/>
          <w:szCs w:val="24"/>
        </w:rPr>
        <w:t xml:space="preserve">: </w:t>
      </w:r>
      <w:r w:rsidR="004752D0" w:rsidRPr="004752D0">
        <w:rPr>
          <w:rFonts w:ascii="Times New Roman" w:hAnsi="Times New Roman"/>
          <w:sz w:val="24"/>
          <w:szCs w:val="24"/>
        </w:rPr>
        <w:t xml:space="preserve">Представя се коректното отчитане на разходите в съответствие с </w:t>
      </w:r>
      <w:r w:rsidR="00E97ED0">
        <w:rPr>
          <w:rFonts w:ascii="Times New Roman" w:hAnsi="Times New Roman"/>
          <w:sz w:val="24"/>
          <w:szCs w:val="24"/>
        </w:rPr>
        <w:t xml:space="preserve">правилата на финансово отчитане </w:t>
      </w:r>
      <w:r w:rsidR="00057617">
        <w:rPr>
          <w:rFonts w:ascii="Times New Roman" w:hAnsi="Times New Roman"/>
          <w:sz w:val="24"/>
          <w:szCs w:val="24"/>
        </w:rPr>
        <w:t>в 3</w:t>
      </w:r>
      <w:r w:rsidR="00E97ED0">
        <w:rPr>
          <w:rFonts w:ascii="Times New Roman" w:hAnsi="Times New Roman"/>
          <w:sz w:val="24"/>
          <w:szCs w:val="24"/>
        </w:rPr>
        <w:t xml:space="preserve"> подтеми:</w:t>
      </w:r>
    </w:p>
    <w:p w:rsidR="00C24C53" w:rsidRDefault="00C24C53" w:rsidP="00E97ED0">
      <w:pPr>
        <w:jc w:val="both"/>
        <w:rPr>
          <w:rFonts w:ascii="Times New Roman" w:hAnsi="Times New Roman"/>
          <w:b/>
          <w:i/>
          <w:sz w:val="24"/>
          <w:szCs w:val="24"/>
        </w:rPr>
      </w:pPr>
      <w:r w:rsidRPr="00C24C53">
        <w:rPr>
          <w:rFonts w:ascii="Times New Roman" w:hAnsi="Times New Roman"/>
          <w:b/>
          <w:i/>
          <w:sz w:val="24"/>
          <w:szCs w:val="24"/>
        </w:rPr>
        <w:t>Подтема 7.1 Поети ангажименти за разходи</w:t>
      </w:r>
    </w:p>
    <w:p w:rsidR="00C24C53" w:rsidRDefault="00C24C53" w:rsidP="00E97ED0">
      <w:pPr>
        <w:jc w:val="both"/>
        <w:rPr>
          <w:rFonts w:ascii="Times New Roman" w:hAnsi="Times New Roman"/>
          <w:b/>
          <w:i/>
          <w:sz w:val="24"/>
          <w:szCs w:val="24"/>
        </w:rPr>
      </w:pPr>
      <w:r w:rsidRPr="00C24C53">
        <w:rPr>
          <w:rFonts w:ascii="Times New Roman" w:hAnsi="Times New Roman"/>
          <w:b/>
          <w:i/>
          <w:sz w:val="24"/>
          <w:szCs w:val="24"/>
        </w:rPr>
        <w:t>Подтема 7.2 Нови задължения за разходи</w:t>
      </w:r>
    </w:p>
    <w:p w:rsidR="00325FAC" w:rsidRDefault="00325FAC" w:rsidP="00E97ED0">
      <w:pPr>
        <w:jc w:val="both"/>
        <w:rPr>
          <w:rFonts w:ascii="Times New Roman" w:hAnsi="Times New Roman"/>
          <w:b/>
          <w:i/>
          <w:sz w:val="24"/>
          <w:szCs w:val="24"/>
        </w:rPr>
      </w:pPr>
      <w:r w:rsidRPr="00325FAC">
        <w:rPr>
          <w:rFonts w:ascii="Times New Roman" w:hAnsi="Times New Roman"/>
          <w:b/>
          <w:i/>
          <w:sz w:val="24"/>
          <w:szCs w:val="24"/>
        </w:rPr>
        <w:t>Подтема 7.3. Допускани грешки през минали години</w:t>
      </w:r>
    </w:p>
    <w:p w:rsidR="005B4795" w:rsidRPr="00872319" w:rsidRDefault="005B4795" w:rsidP="00872319">
      <w:pPr>
        <w:jc w:val="both"/>
        <w:rPr>
          <w:rFonts w:ascii="Times New Roman" w:hAnsi="Times New Roman"/>
          <w:sz w:val="24"/>
          <w:szCs w:val="24"/>
        </w:rPr>
      </w:pPr>
      <w:r w:rsidRPr="00B01C28">
        <w:rPr>
          <w:rFonts w:ascii="Times New Roman" w:hAnsi="Times New Roman"/>
          <w:b/>
          <w:sz w:val="24"/>
          <w:szCs w:val="24"/>
        </w:rPr>
        <w:t xml:space="preserve">Очаквани резултати от обучението: </w:t>
      </w:r>
      <w:r w:rsidR="00872319" w:rsidRPr="00872319">
        <w:rPr>
          <w:rFonts w:ascii="Times New Roman" w:hAnsi="Times New Roman"/>
          <w:sz w:val="24"/>
          <w:szCs w:val="24"/>
        </w:rPr>
        <w:t>Познаване на актуалната нормативните изисквания и прилагането им в практиката на счетоводителите</w:t>
      </w:r>
      <w:r w:rsidR="00872319" w:rsidRPr="00872319">
        <w:t xml:space="preserve"> </w:t>
      </w:r>
      <w:r w:rsidR="00872319" w:rsidRPr="00872319">
        <w:rPr>
          <w:rFonts w:ascii="Times New Roman" w:hAnsi="Times New Roman"/>
          <w:sz w:val="24"/>
          <w:szCs w:val="24"/>
        </w:rPr>
        <w:t>Възможност за прилагане на нормативните изисквания и придобиване на умения в пряката дейност на експертите.</w:t>
      </w:r>
    </w:p>
    <w:p w:rsidR="00872319" w:rsidRDefault="00872319" w:rsidP="00E817EF">
      <w:pPr>
        <w:jc w:val="both"/>
        <w:rPr>
          <w:rFonts w:ascii="Times New Roman" w:hAnsi="Times New Roman"/>
          <w:sz w:val="24"/>
          <w:szCs w:val="24"/>
        </w:rPr>
      </w:pP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Темата визира счетоводна отчетност на </w:t>
      </w:r>
      <w:proofErr w:type="spellStart"/>
      <w:r w:rsidRPr="00E817EF">
        <w:rPr>
          <w:rFonts w:ascii="Times New Roman" w:hAnsi="Times New Roman"/>
          <w:sz w:val="24"/>
          <w:szCs w:val="24"/>
        </w:rPr>
        <w:t>задбалансовите</w:t>
      </w:r>
      <w:proofErr w:type="spellEnd"/>
      <w:r w:rsidRPr="00E817EF">
        <w:rPr>
          <w:rFonts w:ascii="Times New Roman" w:hAnsi="Times New Roman"/>
          <w:sz w:val="24"/>
          <w:szCs w:val="24"/>
        </w:rPr>
        <w:t xml:space="preserve"> сметки за поети ангажименти за разходи (сметки 9200, 9800,  9801, 9803, 9808, 9809), като се акцентира върху:</w:t>
      </w:r>
    </w:p>
    <w:p w:rsidR="00E817EF" w:rsidRPr="00872319" w:rsidRDefault="00E817EF" w:rsidP="00872319">
      <w:pPr>
        <w:pStyle w:val="a3"/>
        <w:numPr>
          <w:ilvl w:val="0"/>
          <w:numId w:val="25"/>
        </w:numPr>
        <w:jc w:val="both"/>
        <w:rPr>
          <w:rFonts w:ascii="Times New Roman" w:hAnsi="Times New Roman"/>
          <w:sz w:val="24"/>
          <w:szCs w:val="24"/>
        </w:rPr>
      </w:pPr>
      <w:r w:rsidRPr="00872319">
        <w:rPr>
          <w:rFonts w:ascii="Times New Roman" w:hAnsi="Times New Roman"/>
          <w:sz w:val="24"/>
          <w:szCs w:val="24"/>
        </w:rPr>
        <w:t>понятия;</w:t>
      </w:r>
    </w:p>
    <w:p w:rsidR="00E817EF" w:rsidRPr="00872319" w:rsidRDefault="00E817EF" w:rsidP="00872319">
      <w:pPr>
        <w:pStyle w:val="a3"/>
        <w:numPr>
          <w:ilvl w:val="0"/>
          <w:numId w:val="25"/>
        </w:numPr>
        <w:jc w:val="both"/>
        <w:rPr>
          <w:rFonts w:ascii="Times New Roman" w:hAnsi="Times New Roman"/>
          <w:sz w:val="24"/>
          <w:szCs w:val="24"/>
        </w:rPr>
      </w:pPr>
      <w:r w:rsidRPr="00872319">
        <w:rPr>
          <w:rFonts w:ascii="Times New Roman" w:hAnsi="Times New Roman"/>
          <w:sz w:val="24"/>
          <w:szCs w:val="24"/>
        </w:rPr>
        <w:t>видове договори;</w:t>
      </w:r>
    </w:p>
    <w:p w:rsidR="00E817EF" w:rsidRPr="00872319" w:rsidRDefault="00E817EF" w:rsidP="00872319">
      <w:pPr>
        <w:pStyle w:val="a3"/>
        <w:numPr>
          <w:ilvl w:val="0"/>
          <w:numId w:val="25"/>
        </w:numPr>
        <w:jc w:val="both"/>
        <w:rPr>
          <w:rFonts w:ascii="Times New Roman" w:hAnsi="Times New Roman"/>
          <w:sz w:val="24"/>
          <w:szCs w:val="24"/>
        </w:rPr>
      </w:pPr>
      <w:r w:rsidRPr="00872319">
        <w:rPr>
          <w:rFonts w:ascii="Times New Roman" w:hAnsi="Times New Roman"/>
          <w:sz w:val="24"/>
          <w:szCs w:val="24"/>
        </w:rPr>
        <w:t>счетоводни статии.</w:t>
      </w:r>
    </w:p>
    <w:p w:rsidR="00E817EF" w:rsidRPr="00E817EF" w:rsidRDefault="00E817EF" w:rsidP="00E817EF">
      <w:pPr>
        <w:jc w:val="both"/>
        <w:rPr>
          <w:rFonts w:ascii="Times New Roman" w:hAnsi="Times New Roman"/>
          <w:sz w:val="24"/>
          <w:szCs w:val="24"/>
        </w:rPr>
      </w:pPr>
    </w:p>
    <w:p w:rsidR="00E817EF" w:rsidRPr="00A6794C" w:rsidRDefault="00A6794C" w:rsidP="00E817EF">
      <w:pPr>
        <w:jc w:val="both"/>
        <w:rPr>
          <w:rFonts w:ascii="Times New Roman" w:hAnsi="Times New Roman"/>
          <w:b/>
          <w:i/>
          <w:sz w:val="24"/>
          <w:szCs w:val="24"/>
        </w:rPr>
      </w:pPr>
      <w:r w:rsidRPr="00A6794C">
        <w:rPr>
          <w:rFonts w:ascii="Times New Roman" w:hAnsi="Times New Roman"/>
          <w:b/>
          <w:i/>
          <w:sz w:val="24"/>
          <w:szCs w:val="24"/>
        </w:rPr>
        <w:t>Подтема 7.1 Поети ангажименти за разходи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Текущо през годината записванията по всички сметки от подгрупа 980 „Поети ангажименти за разходи – потоци” (с изключение на сметка 9801) се взимат в кореспонденция със сметка 9200  - като при увеличение на поетите ангажименти, съответната сметка от подгрупа  980 се дебитира срещу кредитиране на сметка 9200, а при намаление и анулиране (</w:t>
      </w:r>
      <w:proofErr w:type="spellStart"/>
      <w:r w:rsidRPr="00E817EF">
        <w:rPr>
          <w:rFonts w:ascii="Times New Roman" w:hAnsi="Times New Roman"/>
          <w:sz w:val="24"/>
          <w:szCs w:val="24"/>
        </w:rPr>
        <w:t>канцелиране</w:t>
      </w:r>
      <w:proofErr w:type="spellEnd"/>
      <w:r w:rsidRPr="00E817EF">
        <w:rPr>
          <w:rFonts w:ascii="Times New Roman" w:hAnsi="Times New Roman"/>
          <w:sz w:val="24"/>
          <w:szCs w:val="24"/>
        </w:rPr>
        <w:t xml:space="preserve">) се съставя обратно записване – сметка 9200 се дебитира срещу кредитиране на сметка от подгрупа  980. </w:t>
      </w:r>
    </w:p>
    <w:p w:rsidR="00E817EF" w:rsidRPr="00E817EF" w:rsidRDefault="00E817EF" w:rsidP="00E817EF">
      <w:pPr>
        <w:jc w:val="both"/>
        <w:rPr>
          <w:rFonts w:ascii="Times New Roman" w:hAnsi="Times New Roman"/>
          <w:sz w:val="24"/>
          <w:szCs w:val="24"/>
        </w:rPr>
      </w:pP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lastRenderedPageBreak/>
        <w:tab/>
        <w:t>В края на годината всички сметки от подгрупа 980 (включително и сметка 9801) се приключват със сметка 9989 заедно с приключването на сметките от раздели 6 Сметки за разходи и 7 със сметка 1201 Сметка за приходи и трансфери.</w:t>
      </w:r>
    </w:p>
    <w:p w:rsidR="00E817EF" w:rsidRPr="00E817EF" w:rsidRDefault="00E817EF" w:rsidP="00E817EF">
      <w:pPr>
        <w:jc w:val="both"/>
        <w:rPr>
          <w:rFonts w:ascii="Times New Roman" w:hAnsi="Times New Roman"/>
          <w:sz w:val="24"/>
          <w:szCs w:val="24"/>
        </w:rPr>
      </w:pPr>
      <w:r w:rsidRPr="00BF661E">
        <w:rPr>
          <w:rFonts w:ascii="Times New Roman" w:hAnsi="Times New Roman"/>
          <w:b/>
          <w:sz w:val="24"/>
          <w:szCs w:val="24"/>
        </w:rPr>
        <w:t>"Поети ангажименти за разходи"</w:t>
      </w:r>
      <w:r w:rsidRPr="00E817EF">
        <w:rPr>
          <w:rFonts w:ascii="Times New Roman" w:hAnsi="Times New Roman"/>
          <w:sz w:val="24"/>
          <w:szCs w:val="24"/>
        </w:rPr>
        <w:t xml:space="preserve"> са клаузи на договори, разпоредби на нормативни и административни актове, съдебни и арбитражни решения, които обвързват бюджетните организации с бъдещи плащания за разходи и/или нови задължения за разходи с </w:t>
      </w:r>
      <w:proofErr w:type="spellStart"/>
      <w:r w:rsidRPr="00E817EF">
        <w:rPr>
          <w:rFonts w:ascii="Times New Roman" w:hAnsi="Times New Roman"/>
          <w:sz w:val="24"/>
          <w:szCs w:val="24"/>
        </w:rPr>
        <w:t>определима</w:t>
      </w:r>
      <w:proofErr w:type="spellEnd"/>
      <w:r w:rsidRPr="00E817EF">
        <w:rPr>
          <w:rFonts w:ascii="Times New Roman" w:hAnsi="Times New Roman"/>
          <w:sz w:val="24"/>
          <w:szCs w:val="24"/>
        </w:rPr>
        <w:t xml:space="preserve"> стойност, с изключение на: разходите за персонал, пенсии и приравнени на тях плащания, лихви по дълга (включително по гарантирания от държавата и общините дълг), както и разходите за данъци и други публични държавни и общински вземания (т. 27 от § 1 на ДР на ЗПФ)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r>
      <w:r w:rsidRPr="005731FC">
        <w:rPr>
          <w:rFonts w:ascii="Times New Roman" w:hAnsi="Times New Roman"/>
          <w:b/>
          <w:sz w:val="24"/>
          <w:szCs w:val="24"/>
        </w:rPr>
        <w:t>- обвърз</w:t>
      </w:r>
      <w:r w:rsidR="00BF661E" w:rsidRPr="005731FC">
        <w:rPr>
          <w:rFonts w:ascii="Times New Roman" w:hAnsi="Times New Roman"/>
          <w:b/>
          <w:sz w:val="24"/>
          <w:szCs w:val="24"/>
        </w:rPr>
        <w:t>в</w:t>
      </w:r>
      <w:r w:rsidRPr="005731FC">
        <w:rPr>
          <w:rFonts w:ascii="Times New Roman" w:hAnsi="Times New Roman"/>
          <w:b/>
          <w:sz w:val="24"/>
          <w:szCs w:val="24"/>
        </w:rPr>
        <w:t>ат</w:t>
      </w:r>
      <w:r w:rsidRPr="00E817EF">
        <w:rPr>
          <w:rFonts w:ascii="Times New Roman" w:hAnsi="Times New Roman"/>
          <w:sz w:val="24"/>
          <w:szCs w:val="24"/>
        </w:rPr>
        <w:t xml:space="preserve"> – означава, че е налице поет ангажимент само в размера на очакваното/ реално финансиране  на договора, по който бюджетната организация  очаква / или се обвързва да извърши определени плащания, т.е. токова колкото очакваме да платим по даден договор за 1, 2 или повече години.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 xml:space="preserve">- </w:t>
      </w:r>
      <w:r w:rsidRPr="005731FC">
        <w:rPr>
          <w:rFonts w:ascii="Times New Roman" w:hAnsi="Times New Roman"/>
          <w:b/>
          <w:sz w:val="24"/>
          <w:szCs w:val="24"/>
        </w:rPr>
        <w:t xml:space="preserve">с </w:t>
      </w:r>
      <w:proofErr w:type="spellStart"/>
      <w:r w:rsidRPr="005731FC">
        <w:rPr>
          <w:rFonts w:ascii="Times New Roman" w:hAnsi="Times New Roman"/>
          <w:b/>
          <w:sz w:val="24"/>
          <w:szCs w:val="24"/>
        </w:rPr>
        <w:t>определима</w:t>
      </w:r>
      <w:proofErr w:type="spellEnd"/>
      <w:r w:rsidRPr="005731FC">
        <w:rPr>
          <w:rFonts w:ascii="Times New Roman" w:hAnsi="Times New Roman"/>
          <w:b/>
          <w:sz w:val="24"/>
          <w:szCs w:val="24"/>
        </w:rPr>
        <w:t xml:space="preserve"> стойност</w:t>
      </w:r>
      <w:r w:rsidRPr="00E817EF">
        <w:rPr>
          <w:rFonts w:ascii="Times New Roman" w:hAnsi="Times New Roman"/>
          <w:sz w:val="24"/>
          <w:szCs w:val="24"/>
        </w:rPr>
        <w:t xml:space="preserve"> </w:t>
      </w:r>
      <w:r w:rsidR="00033428">
        <w:rPr>
          <w:rFonts w:ascii="Times New Roman" w:hAnsi="Times New Roman"/>
          <w:sz w:val="24"/>
          <w:szCs w:val="24"/>
        </w:rPr>
        <w:t xml:space="preserve">- </w:t>
      </w:r>
      <w:r w:rsidRPr="00E817EF">
        <w:rPr>
          <w:rFonts w:ascii="Times New Roman" w:hAnsi="Times New Roman"/>
          <w:sz w:val="24"/>
          <w:szCs w:val="24"/>
        </w:rPr>
        <w:t>договор, в който има други параметри , но няма точно определена стойност; или договор, в който съществува запис „до......лв.”</w:t>
      </w:r>
    </w:p>
    <w:p w:rsidR="00E817EF" w:rsidRPr="003B712A" w:rsidRDefault="00E817EF" w:rsidP="00E817EF">
      <w:pPr>
        <w:jc w:val="both"/>
        <w:rPr>
          <w:rFonts w:ascii="Times New Roman" w:hAnsi="Times New Roman"/>
          <w:i/>
          <w:sz w:val="24"/>
          <w:szCs w:val="24"/>
        </w:rPr>
      </w:pPr>
      <w:r w:rsidRPr="003B712A">
        <w:rPr>
          <w:rFonts w:ascii="Times New Roman" w:hAnsi="Times New Roman"/>
          <w:i/>
          <w:sz w:val="24"/>
          <w:szCs w:val="24"/>
        </w:rPr>
        <w:t xml:space="preserve">!!!! Или </w:t>
      </w:r>
      <w:r w:rsidRPr="00BE6A66">
        <w:rPr>
          <w:rFonts w:ascii="Times New Roman" w:hAnsi="Times New Roman"/>
          <w:b/>
          <w:i/>
          <w:sz w:val="24"/>
          <w:szCs w:val="24"/>
        </w:rPr>
        <w:t>определената стойност</w:t>
      </w:r>
      <w:r w:rsidRPr="003B712A">
        <w:rPr>
          <w:rFonts w:ascii="Times New Roman" w:hAnsi="Times New Roman"/>
          <w:i/>
          <w:sz w:val="24"/>
          <w:szCs w:val="24"/>
        </w:rPr>
        <w:t xml:space="preserve"> е точно фиксираната сума в договора, а </w:t>
      </w:r>
      <w:proofErr w:type="spellStart"/>
      <w:r w:rsidRPr="00BE6A66">
        <w:rPr>
          <w:rFonts w:ascii="Times New Roman" w:hAnsi="Times New Roman"/>
          <w:b/>
          <w:i/>
          <w:sz w:val="24"/>
          <w:szCs w:val="24"/>
        </w:rPr>
        <w:t>определима</w:t>
      </w:r>
      <w:proofErr w:type="spellEnd"/>
      <w:r w:rsidRPr="003B712A">
        <w:rPr>
          <w:rFonts w:ascii="Times New Roman" w:hAnsi="Times New Roman"/>
          <w:i/>
          <w:sz w:val="24"/>
          <w:szCs w:val="24"/>
        </w:rPr>
        <w:t xml:space="preserve"> стойност е приблизителната стойност, с която бюджетната организация е обвързана с бъдещо плащане/или задължение</w:t>
      </w:r>
      <w:r w:rsidR="003B712A" w:rsidRPr="003B712A">
        <w:rPr>
          <w:rFonts w:ascii="Times New Roman" w:hAnsi="Times New Roman"/>
          <w:i/>
          <w:sz w:val="24"/>
          <w:szCs w:val="24"/>
        </w:rPr>
        <w:t>.</w:t>
      </w:r>
    </w:p>
    <w:p w:rsidR="000C29B2" w:rsidRPr="000C29B2" w:rsidRDefault="00E817EF" w:rsidP="00E817EF">
      <w:pPr>
        <w:jc w:val="both"/>
        <w:rPr>
          <w:rFonts w:ascii="Times New Roman" w:hAnsi="Times New Roman"/>
          <w:b/>
          <w:sz w:val="24"/>
          <w:szCs w:val="24"/>
        </w:rPr>
      </w:pPr>
      <w:r w:rsidRPr="000C29B2">
        <w:rPr>
          <w:rFonts w:ascii="Times New Roman" w:hAnsi="Times New Roman"/>
          <w:b/>
          <w:sz w:val="24"/>
          <w:szCs w:val="24"/>
        </w:rPr>
        <w:t xml:space="preserve">Примери: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1. Рамков договор – само договор с текст, без параметри: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t xml:space="preserve">Например договор с НЕК, с В и К, Топлофикация и др. (без количества, ед. цена и стойност).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Тъй като в обхват</w:t>
      </w:r>
      <w:r w:rsidR="00D209CB">
        <w:rPr>
          <w:rFonts w:ascii="Times New Roman" w:hAnsi="Times New Roman"/>
          <w:sz w:val="24"/>
          <w:szCs w:val="24"/>
        </w:rPr>
        <w:t>а на договора</w:t>
      </w:r>
      <w:r w:rsidRPr="00E817EF">
        <w:rPr>
          <w:rFonts w:ascii="Times New Roman" w:hAnsi="Times New Roman"/>
          <w:sz w:val="24"/>
          <w:szCs w:val="24"/>
        </w:rPr>
        <w:t xml:space="preserve"> не са включени параметри, изпълнението се третира като незабавна реализация  с всяка получена фактура и всяко регулярно плащане. Не се прилага сметка 9200.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Начисляване на разходите:</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6010 Разходи за горива, вода и енергия</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4010 Задължения към доставчици от страната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Издължаване на доставчика: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4010 Задължения към доставчици от страната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от група 50 Парични средства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r>
      <w:r w:rsidRPr="00E817EF">
        <w:rPr>
          <w:rFonts w:ascii="Times New Roman" w:hAnsi="Times New Roman"/>
          <w:sz w:val="24"/>
          <w:szCs w:val="24"/>
        </w:rPr>
        <w:tab/>
        <w:t>§ 10-16/ § 95-07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r>
      <w:r w:rsidRPr="00E817EF">
        <w:rPr>
          <w:rFonts w:ascii="Times New Roman" w:hAnsi="Times New Roman"/>
          <w:sz w:val="24"/>
          <w:szCs w:val="24"/>
        </w:rPr>
        <w:tab/>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lastRenderedPageBreak/>
        <w:tab/>
        <w:t xml:space="preserve">  Осчетоводяване по </w:t>
      </w:r>
      <w:proofErr w:type="spellStart"/>
      <w:r w:rsidRPr="00E817EF">
        <w:rPr>
          <w:rFonts w:ascii="Times New Roman" w:hAnsi="Times New Roman"/>
          <w:sz w:val="24"/>
          <w:szCs w:val="24"/>
        </w:rPr>
        <w:t>задбалансови</w:t>
      </w:r>
      <w:proofErr w:type="spellEnd"/>
      <w:r w:rsidRPr="00E817EF">
        <w:rPr>
          <w:rFonts w:ascii="Times New Roman" w:hAnsi="Times New Roman"/>
          <w:sz w:val="24"/>
          <w:szCs w:val="24"/>
        </w:rPr>
        <w:t xml:space="preserve"> сметки: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9801</w:t>
      </w:r>
      <w:r w:rsidR="00943A11">
        <w:rPr>
          <w:rFonts w:ascii="Times New Roman" w:hAnsi="Times New Roman"/>
          <w:sz w:val="24"/>
          <w:szCs w:val="24"/>
        </w:rPr>
        <w:t xml:space="preserve"> </w:t>
      </w:r>
      <w:r w:rsidRPr="00E817EF">
        <w:rPr>
          <w:rFonts w:ascii="Times New Roman" w:hAnsi="Times New Roman"/>
          <w:sz w:val="24"/>
          <w:szCs w:val="24"/>
        </w:rPr>
        <w:t>Възникнали ангажименти за разходи с незабавна реализация</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Реализирани ангажименти за разходи чрез плащане/възникване на задължение</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При възстановяване на разходи от друг потребител, освен балансовото записване (</w:t>
      </w:r>
      <w:proofErr w:type="spellStart"/>
      <w:r w:rsidRPr="00E817EF">
        <w:rPr>
          <w:rFonts w:ascii="Times New Roman" w:hAnsi="Times New Roman"/>
          <w:sz w:val="24"/>
          <w:szCs w:val="24"/>
        </w:rPr>
        <w:t>Дт</w:t>
      </w:r>
      <w:proofErr w:type="spellEnd"/>
      <w:r w:rsidRPr="00E817EF">
        <w:rPr>
          <w:rFonts w:ascii="Times New Roman" w:hAnsi="Times New Roman"/>
          <w:sz w:val="24"/>
          <w:szCs w:val="24"/>
        </w:rPr>
        <w:t xml:space="preserve">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от гр. 50/</w:t>
      </w:r>
      <w:proofErr w:type="spellStart"/>
      <w:r w:rsidRPr="00E817EF">
        <w:rPr>
          <w:rFonts w:ascii="Times New Roman" w:hAnsi="Times New Roman"/>
          <w:sz w:val="24"/>
          <w:szCs w:val="24"/>
        </w:rPr>
        <w:t>Кт</w:t>
      </w:r>
      <w:proofErr w:type="spellEnd"/>
      <w:r w:rsidRPr="00E817EF">
        <w:rPr>
          <w:rFonts w:ascii="Times New Roman" w:hAnsi="Times New Roman"/>
          <w:sz w:val="24"/>
          <w:szCs w:val="24"/>
        </w:rPr>
        <w:t xml:space="preserve">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6010 – съгласно т. 7.14 и т. 8.6. от ДДС № 20 от 2006 г.</w:t>
      </w:r>
      <w:r w:rsidR="00627738">
        <w:rPr>
          <w:rFonts w:ascii="Times New Roman" w:hAnsi="Times New Roman"/>
          <w:sz w:val="24"/>
          <w:szCs w:val="24"/>
        </w:rPr>
        <w:t xml:space="preserve">) </w:t>
      </w:r>
      <w:r w:rsidRPr="00E817EF">
        <w:rPr>
          <w:rFonts w:ascii="Times New Roman" w:hAnsi="Times New Roman"/>
          <w:sz w:val="24"/>
          <w:szCs w:val="24"/>
        </w:rPr>
        <w:t xml:space="preserve"> § 95-07 (-)/§ 10-16 (-) се съставя и втора </w:t>
      </w:r>
      <w:proofErr w:type="spellStart"/>
      <w:r w:rsidRPr="00E817EF">
        <w:rPr>
          <w:rFonts w:ascii="Times New Roman" w:hAnsi="Times New Roman"/>
          <w:sz w:val="24"/>
          <w:szCs w:val="24"/>
        </w:rPr>
        <w:t>сторнировъчна</w:t>
      </w:r>
      <w:proofErr w:type="spellEnd"/>
      <w:r w:rsidRPr="00E817EF">
        <w:rPr>
          <w:rFonts w:ascii="Times New Roman" w:hAnsi="Times New Roman"/>
          <w:sz w:val="24"/>
          <w:szCs w:val="24"/>
        </w:rPr>
        <w:t xml:space="preserve"> статия за </w:t>
      </w:r>
      <w:proofErr w:type="spellStart"/>
      <w:r w:rsidRPr="00E817EF">
        <w:rPr>
          <w:rFonts w:ascii="Times New Roman" w:hAnsi="Times New Roman"/>
          <w:sz w:val="24"/>
          <w:szCs w:val="24"/>
        </w:rPr>
        <w:t>задбалансовото</w:t>
      </w:r>
      <w:proofErr w:type="spellEnd"/>
      <w:r w:rsidRPr="00E817EF">
        <w:rPr>
          <w:rFonts w:ascii="Times New Roman" w:hAnsi="Times New Roman"/>
          <w:sz w:val="24"/>
          <w:szCs w:val="24"/>
        </w:rPr>
        <w:t xml:space="preserve"> отчитане:</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9801</w:t>
      </w:r>
      <w:r w:rsidR="00627738">
        <w:rPr>
          <w:rFonts w:ascii="Times New Roman" w:hAnsi="Times New Roman"/>
          <w:sz w:val="24"/>
          <w:szCs w:val="24"/>
        </w:rPr>
        <w:t xml:space="preserve"> </w:t>
      </w:r>
      <w:r w:rsidRPr="00E817EF">
        <w:rPr>
          <w:rFonts w:ascii="Times New Roman" w:hAnsi="Times New Roman"/>
          <w:sz w:val="24"/>
          <w:szCs w:val="24"/>
        </w:rPr>
        <w:t>Възникнали ангажименти за разходи с незабавна реализация</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9803Реализирани ангажименти за разходи</w:t>
      </w:r>
      <w:r w:rsidR="00627738">
        <w:rPr>
          <w:rFonts w:ascii="Times New Roman" w:hAnsi="Times New Roman"/>
          <w:sz w:val="24"/>
          <w:szCs w:val="24"/>
        </w:rPr>
        <w:t xml:space="preserve"> </w:t>
      </w:r>
      <w:r w:rsidRPr="00E817EF">
        <w:rPr>
          <w:rFonts w:ascii="Times New Roman" w:hAnsi="Times New Roman"/>
          <w:sz w:val="24"/>
          <w:szCs w:val="24"/>
        </w:rPr>
        <w:t>чрез плащане/възникване на  задължение – червено сторно</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2. Договор с определена точно фиксирана стойност - например  10 000 лв.</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9800 Възникнали ангажименти за разходи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Поети ангажименти за разходи - наличности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3. Договор с </w:t>
      </w:r>
      <w:proofErr w:type="spellStart"/>
      <w:r w:rsidRPr="00E817EF">
        <w:rPr>
          <w:rFonts w:ascii="Times New Roman" w:hAnsi="Times New Roman"/>
          <w:sz w:val="24"/>
          <w:szCs w:val="24"/>
        </w:rPr>
        <w:t>определима</w:t>
      </w:r>
      <w:proofErr w:type="spellEnd"/>
      <w:r w:rsidRPr="00E817EF">
        <w:rPr>
          <w:rFonts w:ascii="Times New Roman" w:hAnsi="Times New Roman"/>
          <w:sz w:val="24"/>
          <w:szCs w:val="24"/>
        </w:rPr>
        <w:t xml:space="preserve"> стойност  - например ”до 10 млн. лв.”</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9800 Възникнали ангажименти за разходи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Поети ангажименти за разходи – наличности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(например приблизителна стойност, с  която общината се обвързва  за бъдещи  разходи  в размер на 50 000 лв. )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4. Договор с параметри – количество (бр., м, кг, тонове, литри), ед. цена, (без стойност)</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9800 Възникнали ангажименти за разходи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Поети ангажименти за разходи – наличности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(например получената приблизителна стойност в размер на 40 000 лв.,  определена по дадените  параметри</w:t>
      </w:r>
      <w:r w:rsidR="000C29B2">
        <w:rPr>
          <w:rFonts w:ascii="Times New Roman" w:hAnsi="Times New Roman"/>
          <w:sz w:val="24"/>
          <w:szCs w:val="24"/>
        </w:rPr>
        <w:t xml:space="preserve">  в договора  - количество и  </w:t>
      </w:r>
      <w:r w:rsidRPr="00E817EF">
        <w:rPr>
          <w:rFonts w:ascii="Times New Roman" w:hAnsi="Times New Roman"/>
          <w:sz w:val="24"/>
          <w:szCs w:val="24"/>
        </w:rPr>
        <w:t>единична цена)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Счетоводни статии: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9800/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 поемане по договор</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 реализиране по договор</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9801/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 незабавна реализация</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9804 – прехвърляне/вътрешни разчети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9804/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 поемане вътрешни разчети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9805, 9806 –прехвърляне извън ПРБ</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lastRenderedPageBreak/>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9805,/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 поемане от др. ПРБ</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9808 – коригиране на приблизителна  с/т в нам.</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9808/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 коригиране на </w:t>
      </w:r>
      <w:proofErr w:type="spellStart"/>
      <w:r w:rsidRPr="00E817EF">
        <w:rPr>
          <w:rFonts w:ascii="Times New Roman" w:hAnsi="Times New Roman"/>
          <w:sz w:val="24"/>
          <w:szCs w:val="24"/>
        </w:rPr>
        <w:t>прилизителна</w:t>
      </w:r>
      <w:proofErr w:type="spellEnd"/>
      <w:r w:rsidRPr="00E817EF">
        <w:rPr>
          <w:rFonts w:ascii="Times New Roman" w:hAnsi="Times New Roman"/>
          <w:sz w:val="24"/>
          <w:szCs w:val="24"/>
        </w:rPr>
        <w:t xml:space="preserve">  с/т в увел.</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9809 –</w:t>
      </w:r>
      <w:r w:rsidR="00F72602">
        <w:rPr>
          <w:rFonts w:ascii="Times New Roman" w:hAnsi="Times New Roman"/>
          <w:sz w:val="24"/>
          <w:szCs w:val="24"/>
        </w:rPr>
        <w:t xml:space="preserve"> </w:t>
      </w:r>
      <w:r w:rsidRPr="00E817EF">
        <w:rPr>
          <w:rFonts w:ascii="Times New Roman" w:hAnsi="Times New Roman"/>
          <w:sz w:val="24"/>
          <w:szCs w:val="24"/>
        </w:rPr>
        <w:t>анулиране/</w:t>
      </w:r>
      <w:proofErr w:type="spellStart"/>
      <w:r w:rsidRPr="00E817EF">
        <w:rPr>
          <w:rFonts w:ascii="Times New Roman" w:hAnsi="Times New Roman"/>
          <w:sz w:val="24"/>
          <w:szCs w:val="24"/>
        </w:rPr>
        <w:t>канцелиране</w:t>
      </w:r>
      <w:proofErr w:type="spellEnd"/>
      <w:r w:rsidRPr="00E817EF">
        <w:rPr>
          <w:rFonts w:ascii="Times New Roman" w:hAnsi="Times New Roman"/>
          <w:sz w:val="24"/>
          <w:szCs w:val="24"/>
        </w:rPr>
        <w:t xml:space="preserve"> на                                                    Ангажимента</w:t>
      </w:r>
    </w:p>
    <w:p w:rsidR="00F72602" w:rsidRDefault="00F72602" w:rsidP="00E817EF">
      <w:pPr>
        <w:jc w:val="both"/>
        <w:rPr>
          <w:rFonts w:ascii="Times New Roman" w:hAnsi="Times New Roman"/>
          <w:sz w:val="24"/>
          <w:szCs w:val="24"/>
        </w:rPr>
      </w:pPr>
    </w:p>
    <w:p w:rsidR="00F72602" w:rsidRPr="00F72602" w:rsidRDefault="00F72602" w:rsidP="00E817EF">
      <w:pPr>
        <w:jc w:val="both"/>
        <w:rPr>
          <w:rFonts w:ascii="Times New Roman" w:hAnsi="Times New Roman"/>
          <w:b/>
          <w:i/>
          <w:sz w:val="24"/>
          <w:szCs w:val="24"/>
        </w:rPr>
      </w:pPr>
      <w:r>
        <w:rPr>
          <w:rFonts w:ascii="Times New Roman" w:hAnsi="Times New Roman"/>
          <w:b/>
          <w:i/>
          <w:sz w:val="24"/>
          <w:szCs w:val="24"/>
        </w:rPr>
        <w:t xml:space="preserve">Подтема 7.2 Нови </w:t>
      </w:r>
      <w:r w:rsidR="00730D18">
        <w:rPr>
          <w:rFonts w:ascii="Times New Roman" w:hAnsi="Times New Roman"/>
          <w:b/>
          <w:i/>
          <w:sz w:val="24"/>
          <w:szCs w:val="24"/>
        </w:rPr>
        <w:t>задължения</w:t>
      </w:r>
      <w:r>
        <w:rPr>
          <w:rFonts w:ascii="Times New Roman" w:hAnsi="Times New Roman"/>
          <w:b/>
          <w:i/>
          <w:sz w:val="24"/>
          <w:szCs w:val="24"/>
        </w:rPr>
        <w:t xml:space="preserve"> за разходи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Осчетоводяване</w:t>
      </w:r>
      <w:r w:rsidR="00C739E4">
        <w:rPr>
          <w:rFonts w:ascii="Times New Roman" w:hAnsi="Times New Roman"/>
          <w:sz w:val="24"/>
          <w:szCs w:val="24"/>
        </w:rPr>
        <w:t>то</w:t>
      </w:r>
      <w:r w:rsidRPr="00E817EF">
        <w:rPr>
          <w:rFonts w:ascii="Times New Roman" w:hAnsi="Times New Roman"/>
          <w:sz w:val="24"/>
          <w:szCs w:val="24"/>
        </w:rPr>
        <w:t xml:space="preserve"> на бюджетния показател “Нови задължения за разходи” при превеждане на авансови суми по сключен договор с доставчици/ изпълнители</w:t>
      </w:r>
      <w:r w:rsidR="00C739E4">
        <w:rPr>
          <w:rFonts w:ascii="Times New Roman" w:hAnsi="Times New Roman"/>
          <w:sz w:val="24"/>
          <w:szCs w:val="24"/>
        </w:rPr>
        <w:t xml:space="preserve">, е регламентирано в </w:t>
      </w:r>
      <w:r w:rsidRPr="00E817EF">
        <w:rPr>
          <w:rFonts w:ascii="Times New Roman" w:hAnsi="Times New Roman"/>
          <w:sz w:val="24"/>
          <w:szCs w:val="24"/>
        </w:rPr>
        <w:t>Указания на МФ – БЮ- 4 от 23.08.2018 г.</w:t>
      </w:r>
      <w:r w:rsidR="00C90F63">
        <w:rPr>
          <w:rFonts w:ascii="Times New Roman" w:hAnsi="Times New Roman"/>
          <w:sz w:val="24"/>
          <w:szCs w:val="24"/>
        </w:rPr>
        <w:t xml:space="preserve"> </w:t>
      </w:r>
      <w:r w:rsidRPr="00E817EF">
        <w:rPr>
          <w:rFonts w:ascii="Times New Roman" w:hAnsi="Times New Roman"/>
          <w:sz w:val="24"/>
          <w:szCs w:val="24"/>
        </w:rPr>
        <w:t>и ДДС № 08 от 21.12.2018 г.</w:t>
      </w:r>
      <w:r w:rsidR="00C739E4">
        <w:rPr>
          <w:rFonts w:ascii="Times New Roman" w:hAnsi="Times New Roman"/>
          <w:sz w:val="24"/>
          <w:szCs w:val="24"/>
        </w:rPr>
        <w:t xml:space="preserve"> и е и</w:t>
      </w:r>
      <w:r w:rsidRPr="00E817EF">
        <w:rPr>
          <w:rFonts w:ascii="Times New Roman" w:hAnsi="Times New Roman"/>
          <w:sz w:val="24"/>
          <w:szCs w:val="24"/>
        </w:rPr>
        <w:t xml:space="preserve">зискване на ЗДДС – чл. 113, ал. 4 </w:t>
      </w:r>
    </w:p>
    <w:p w:rsidR="00E817EF" w:rsidRPr="00E817EF" w:rsidRDefault="00F55D9B" w:rsidP="00E817EF">
      <w:pPr>
        <w:jc w:val="both"/>
        <w:rPr>
          <w:rFonts w:ascii="Times New Roman" w:hAnsi="Times New Roman"/>
          <w:sz w:val="24"/>
          <w:szCs w:val="24"/>
        </w:rPr>
      </w:pPr>
      <w:r>
        <w:rPr>
          <w:rFonts w:ascii="Times New Roman" w:hAnsi="Times New Roman"/>
          <w:sz w:val="24"/>
          <w:szCs w:val="24"/>
        </w:rPr>
        <w:t xml:space="preserve"> </w:t>
      </w:r>
      <w:r w:rsidR="00E817EF" w:rsidRPr="00E817EF">
        <w:rPr>
          <w:rFonts w:ascii="Times New Roman" w:hAnsi="Times New Roman"/>
          <w:sz w:val="24"/>
          <w:szCs w:val="24"/>
        </w:rPr>
        <w:t>Възможни подходи при разходи за командировки и аванси на подотчетни лица</w:t>
      </w:r>
      <w:r w:rsidR="00E37DB4">
        <w:rPr>
          <w:rFonts w:ascii="Times New Roman" w:hAnsi="Times New Roman"/>
          <w:sz w:val="24"/>
          <w:szCs w:val="24"/>
        </w:rPr>
        <w:t>, класифицирани като нови ангажименти за разходи</w:t>
      </w:r>
      <w:r w:rsidR="00E817EF" w:rsidRPr="00E817EF">
        <w:rPr>
          <w:rFonts w:ascii="Times New Roman" w:hAnsi="Times New Roman"/>
          <w:sz w:val="24"/>
          <w:szCs w:val="24"/>
        </w:rPr>
        <w:t xml:space="preserve">. </w:t>
      </w:r>
    </w:p>
    <w:p w:rsidR="00E817EF" w:rsidRPr="00E817EF" w:rsidRDefault="00F55D9B" w:rsidP="00E817EF">
      <w:pPr>
        <w:jc w:val="both"/>
        <w:rPr>
          <w:rFonts w:ascii="Times New Roman" w:hAnsi="Times New Roman"/>
          <w:sz w:val="24"/>
          <w:szCs w:val="24"/>
        </w:rPr>
      </w:pPr>
      <w:r>
        <w:rPr>
          <w:rFonts w:ascii="Times New Roman" w:hAnsi="Times New Roman"/>
          <w:sz w:val="24"/>
          <w:szCs w:val="24"/>
        </w:rPr>
        <w:t xml:space="preserve"> </w:t>
      </w:r>
      <w:r w:rsidR="00E817EF" w:rsidRPr="00E817EF">
        <w:rPr>
          <w:rFonts w:ascii="Times New Roman" w:hAnsi="Times New Roman"/>
          <w:sz w:val="24"/>
          <w:szCs w:val="24"/>
        </w:rPr>
        <w:t>Съставяне на счетоводни статии.</w:t>
      </w:r>
    </w:p>
    <w:p w:rsidR="00E817EF" w:rsidRPr="00E817EF" w:rsidRDefault="00E817EF" w:rsidP="00E817EF">
      <w:pPr>
        <w:jc w:val="both"/>
        <w:rPr>
          <w:rFonts w:ascii="Times New Roman" w:hAnsi="Times New Roman"/>
          <w:sz w:val="24"/>
          <w:szCs w:val="24"/>
        </w:rPr>
      </w:pPr>
      <w:r w:rsidRPr="00F55D9B">
        <w:rPr>
          <w:rFonts w:ascii="Times New Roman" w:hAnsi="Times New Roman"/>
          <w:b/>
          <w:sz w:val="24"/>
          <w:szCs w:val="24"/>
        </w:rPr>
        <w:t>"Нови задължения за разходи"</w:t>
      </w:r>
      <w:r w:rsidRPr="00E817EF">
        <w:rPr>
          <w:rFonts w:ascii="Times New Roman" w:hAnsi="Times New Roman"/>
          <w:sz w:val="24"/>
          <w:szCs w:val="24"/>
        </w:rPr>
        <w:t xml:space="preserve"> са паричните задължения за разходи, които възникват през текущата година, независимо от това дали са платени, с изключение на задълженията за разходи за персонал, пенсии и приравнени на тях плащания, лихви по дълга (включително по гарантирания от държавата и от общините дълг), за данъци и други публични държавни и общински вземания. Не са нови задължения за разходи провизиите за задължения съгласно счетоводното законодателство, приложимо за бюджетните организации, задълженията от предходни години, задълженията, които представляват дълг, както и поетите ангажименти за разходи (т. 22 от § 1 от ДР на  ЗПФ).</w:t>
      </w:r>
    </w:p>
    <w:p w:rsidR="00E817EF" w:rsidRPr="00E817EF" w:rsidRDefault="00E817EF" w:rsidP="00E817EF">
      <w:pPr>
        <w:jc w:val="both"/>
        <w:rPr>
          <w:rFonts w:ascii="Times New Roman" w:hAnsi="Times New Roman"/>
          <w:sz w:val="24"/>
          <w:szCs w:val="24"/>
        </w:rPr>
      </w:pPr>
      <w:r w:rsidRPr="00571A3D">
        <w:rPr>
          <w:rFonts w:ascii="Times New Roman" w:hAnsi="Times New Roman"/>
          <w:b/>
          <w:sz w:val="24"/>
          <w:szCs w:val="24"/>
        </w:rPr>
        <w:t>Важно!</w:t>
      </w:r>
      <w:r w:rsidRPr="00E817EF">
        <w:rPr>
          <w:rFonts w:ascii="Times New Roman" w:hAnsi="Times New Roman"/>
          <w:sz w:val="24"/>
          <w:szCs w:val="24"/>
        </w:rPr>
        <w:t xml:space="preserve"> Обхватът на разходите, попадащи в този показател, е идентичен с този на показателите за поети ангажименти.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Сумата на възникналите нови задължения се отразява по кредита на сметка 9860 срещу дебитиране на сметка 9989.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Сметката може да се дебитира, когато се налага да се коригира този показател в посока на намаление (например, при корекция на окончателно задължение към доставчик чрез издадено от него кредитно известие) срещу кредитиране на сметка 9989.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Сметка 9860 се приключва в края на годината със сметка 9989.</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 xml:space="preserve">БЮ- </w:t>
      </w:r>
      <w:r w:rsidR="00571A3D">
        <w:rPr>
          <w:rFonts w:ascii="Times New Roman" w:hAnsi="Times New Roman"/>
          <w:sz w:val="24"/>
          <w:szCs w:val="24"/>
        </w:rPr>
        <w:t>4 от 23.08.2018 г. – извлечение:</w:t>
      </w:r>
    </w:p>
    <w:p w:rsidR="00E817EF" w:rsidRPr="00571A3D" w:rsidRDefault="00E817EF" w:rsidP="00E817EF">
      <w:pPr>
        <w:jc w:val="both"/>
        <w:rPr>
          <w:rFonts w:ascii="Times New Roman" w:hAnsi="Times New Roman"/>
          <w:b/>
          <w:i/>
          <w:sz w:val="24"/>
          <w:szCs w:val="24"/>
        </w:rPr>
      </w:pPr>
      <w:r w:rsidRPr="00E817EF">
        <w:rPr>
          <w:rFonts w:ascii="Times New Roman" w:hAnsi="Times New Roman"/>
          <w:sz w:val="24"/>
          <w:szCs w:val="24"/>
        </w:rPr>
        <w:tab/>
      </w:r>
      <w:r w:rsidRPr="00571A3D">
        <w:rPr>
          <w:rFonts w:ascii="Times New Roman" w:hAnsi="Times New Roman"/>
          <w:b/>
          <w:i/>
          <w:sz w:val="24"/>
          <w:szCs w:val="24"/>
        </w:rPr>
        <w:t>“Всички ангажименти, които се предвижда да бъдат реализирани през съответните години представляват нови задължения за разходи по съответните години.</w:t>
      </w:r>
      <w:r w:rsidR="00484477">
        <w:rPr>
          <w:rFonts w:ascii="Times New Roman" w:hAnsi="Times New Roman"/>
          <w:b/>
          <w:i/>
          <w:sz w:val="24"/>
          <w:szCs w:val="24"/>
        </w:rPr>
        <w:t>“</w:t>
      </w:r>
      <w:bookmarkStart w:id="0" w:name="_GoBack"/>
      <w:bookmarkEnd w:id="0"/>
      <w:r w:rsidRPr="00571A3D">
        <w:rPr>
          <w:rFonts w:ascii="Times New Roman" w:hAnsi="Times New Roman"/>
          <w:b/>
          <w:i/>
          <w:sz w:val="24"/>
          <w:szCs w:val="24"/>
        </w:rPr>
        <w:t xml:space="preserve">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lastRenderedPageBreak/>
        <w:tab/>
        <w:t>Обръщаме внимание, че предвид дефиницията за нови задължения за разходи</w:t>
      </w:r>
      <w:r w:rsidR="00571A3D">
        <w:rPr>
          <w:rFonts w:ascii="Times New Roman" w:hAnsi="Times New Roman"/>
          <w:sz w:val="24"/>
          <w:szCs w:val="24"/>
        </w:rPr>
        <w:t xml:space="preserve">       </w:t>
      </w:r>
      <w:r w:rsidRPr="00E817EF">
        <w:rPr>
          <w:rFonts w:ascii="Times New Roman" w:hAnsi="Times New Roman"/>
          <w:sz w:val="24"/>
          <w:szCs w:val="24"/>
        </w:rPr>
        <w:t xml:space="preserve"> (§ 1, т. 22) за 2019 г. и следващите години в този показател </w:t>
      </w:r>
      <w:r w:rsidRPr="00571A3D">
        <w:rPr>
          <w:rFonts w:ascii="Times New Roman" w:hAnsi="Times New Roman"/>
          <w:b/>
          <w:sz w:val="24"/>
          <w:szCs w:val="24"/>
        </w:rPr>
        <w:t>задължително</w:t>
      </w:r>
      <w:r w:rsidRPr="00E817EF">
        <w:rPr>
          <w:rFonts w:ascii="Times New Roman" w:hAnsi="Times New Roman"/>
          <w:sz w:val="24"/>
          <w:szCs w:val="24"/>
        </w:rPr>
        <w:t xml:space="preserve"> трябва да се включват сумите, представляващи авансови плащания по съответните договори (всички плащания по договор/ангажимент, включително авансово плащане, които бюджетната организация е задължена да извърши, съгласно договорения ангажимент, следва да се третират по един и същ начин, тъй като всяко плащане представлява договорно задължение, независимо от това, кога ще бъде извършено)”.</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т. 90. от ДДС № 08 от 21.12.2018 г.</w:t>
      </w:r>
      <w:r w:rsidR="00571A3D">
        <w:rPr>
          <w:rFonts w:ascii="Times New Roman" w:hAnsi="Times New Roman"/>
          <w:sz w:val="24"/>
          <w:szCs w:val="24"/>
        </w:rPr>
        <w:t xml:space="preserve">: </w:t>
      </w:r>
    </w:p>
    <w:p w:rsidR="00E817EF" w:rsidRPr="00571A3D" w:rsidRDefault="00E817EF" w:rsidP="00E817EF">
      <w:pPr>
        <w:jc w:val="both"/>
        <w:rPr>
          <w:rFonts w:ascii="Times New Roman" w:hAnsi="Times New Roman"/>
          <w:i/>
          <w:sz w:val="24"/>
          <w:szCs w:val="24"/>
        </w:rPr>
      </w:pPr>
      <w:r w:rsidRPr="00E817EF">
        <w:rPr>
          <w:rFonts w:ascii="Times New Roman" w:hAnsi="Times New Roman"/>
          <w:sz w:val="24"/>
          <w:szCs w:val="24"/>
        </w:rPr>
        <w:t xml:space="preserve"> </w:t>
      </w:r>
      <w:r w:rsidRPr="00E817EF">
        <w:rPr>
          <w:rFonts w:ascii="Times New Roman" w:hAnsi="Times New Roman"/>
          <w:sz w:val="24"/>
          <w:szCs w:val="24"/>
        </w:rPr>
        <w:tab/>
      </w:r>
      <w:r w:rsidRPr="00571A3D">
        <w:rPr>
          <w:rFonts w:ascii="Times New Roman" w:hAnsi="Times New Roman"/>
          <w:i/>
          <w:sz w:val="24"/>
          <w:szCs w:val="24"/>
        </w:rPr>
        <w:t>С оглед унифицирането и привеждането на практиката по отчитането на показателя „нови задължения за разходи“ в съответствие с изискванията на ЗПФ с указание на МФ БЮ-№ 4/23.08.2018 г. се конкретизира, че от 2019 г. в изпълнението на този показател следва да се отразяват и съответните суми от ангажимента, които се реализират като авансови плащания, тъй като тези плащания също представляват договорно задължение, независимо от това, кога ще бъдат извършени.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t xml:space="preserve">В тази връзка при извършването на такива плащания, съответното счетоводно записване по сметка 4020 за тези плащания следва да се съпроводи и със съответните </w:t>
      </w:r>
      <w:proofErr w:type="spellStart"/>
      <w:r w:rsidRPr="00E817EF">
        <w:rPr>
          <w:rFonts w:ascii="Times New Roman" w:hAnsi="Times New Roman"/>
          <w:sz w:val="24"/>
          <w:szCs w:val="24"/>
        </w:rPr>
        <w:t>задбалансови</w:t>
      </w:r>
      <w:proofErr w:type="spellEnd"/>
      <w:r w:rsidRPr="00E817EF">
        <w:rPr>
          <w:rFonts w:ascii="Times New Roman" w:hAnsi="Times New Roman"/>
          <w:sz w:val="24"/>
          <w:szCs w:val="24"/>
        </w:rPr>
        <w:t xml:space="preserve"> записвания за реализация на ангажимента и за изпълнението на показателя „нови задължения за разходи“.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Счетово</w:t>
      </w:r>
      <w:r w:rsidR="00571A3D">
        <w:rPr>
          <w:rFonts w:ascii="Times New Roman" w:hAnsi="Times New Roman"/>
          <w:sz w:val="24"/>
          <w:szCs w:val="24"/>
        </w:rPr>
        <w:t>дни статии след БЮ-4 от 2018 г.:</w:t>
      </w:r>
    </w:p>
    <w:p w:rsidR="00571A3D" w:rsidRPr="00D476E1" w:rsidRDefault="00D476E1" w:rsidP="00D476E1">
      <w:pPr>
        <w:jc w:val="both"/>
        <w:rPr>
          <w:rFonts w:ascii="Times New Roman" w:hAnsi="Times New Roman"/>
          <w:sz w:val="24"/>
          <w:szCs w:val="24"/>
        </w:rPr>
      </w:pPr>
      <w:r>
        <w:rPr>
          <w:rFonts w:ascii="Times New Roman" w:hAnsi="Times New Roman"/>
          <w:sz w:val="24"/>
          <w:szCs w:val="24"/>
        </w:rPr>
        <w:t xml:space="preserve">1. </w:t>
      </w:r>
      <w:r w:rsidR="00E817EF" w:rsidRPr="00D476E1">
        <w:rPr>
          <w:rFonts w:ascii="Times New Roman" w:hAnsi="Times New Roman"/>
          <w:sz w:val="24"/>
          <w:szCs w:val="24"/>
        </w:rPr>
        <w:t xml:space="preserve">Сключване на договор: </w:t>
      </w:r>
    </w:p>
    <w:p w:rsidR="00E817EF" w:rsidRPr="00571A3D" w:rsidRDefault="00E817EF" w:rsidP="00571A3D">
      <w:pPr>
        <w:pStyle w:val="a3"/>
        <w:jc w:val="both"/>
        <w:rPr>
          <w:rFonts w:ascii="Times New Roman" w:hAnsi="Times New Roman"/>
          <w:sz w:val="24"/>
          <w:szCs w:val="24"/>
        </w:rPr>
      </w:pPr>
      <w:r w:rsidRPr="00571A3D">
        <w:rPr>
          <w:rFonts w:ascii="Times New Roman" w:hAnsi="Times New Roman"/>
          <w:sz w:val="24"/>
          <w:szCs w:val="24"/>
        </w:rPr>
        <w:t>Д-т с/</w:t>
      </w:r>
      <w:proofErr w:type="spellStart"/>
      <w:r w:rsidRPr="00571A3D">
        <w:rPr>
          <w:rFonts w:ascii="Times New Roman" w:hAnsi="Times New Roman"/>
          <w:sz w:val="24"/>
          <w:szCs w:val="24"/>
        </w:rPr>
        <w:t>ка</w:t>
      </w:r>
      <w:proofErr w:type="spellEnd"/>
      <w:r w:rsidRPr="00571A3D">
        <w:rPr>
          <w:rFonts w:ascii="Times New Roman" w:hAnsi="Times New Roman"/>
          <w:sz w:val="24"/>
          <w:szCs w:val="24"/>
        </w:rPr>
        <w:t xml:space="preserve"> 9800</w:t>
      </w:r>
      <w:r w:rsidR="00571A3D">
        <w:rPr>
          <w:rFonts w:ascii="Times New Roman" w:hAnsi="Times New Roman"/>
          <w:sz w:val="24"/>
          <w:szCs w:val="24"/>
        </w:rPr>
        <w:t xml:space="preserve"> </w:t>
      </w:r>
      <w:r w:rsidRPr="00571A3D">
        <w:rPr>
          <w:rFonts w:ascii="Times New Roman" w:hAnsi="Times New Roman"/>
          <w:sz w:val="24"/>
          <w:szCs w:val="24"/>
        </w:rPr>
        <w:t>/</w:t>
      </w:r>
      <w:r w:rsidR="00571A3D">
        <w:rPr>
          <w:rFonts w:ascii="Times New Roman" w:hAnsi="Times New Roman"/>
          <w:sz w:val="24"/>
          <w:szCs w:val="24"/>
        </w:rPr>
        <w:t xml:space="preserve"> </w:t>
      </w:r>
      <w:r w:rsidRPr="00571A3D">
        <w:rPr>
          <w:rFonts w:ascii="Times New Roman" w:hAnsi="Times New Roman"/>
          <w:sz w:val="24"/>
          <w:szCs w:val="24"/>
        </w:rPr>
        <w:t>К-т с/</w:t>
      </w:r>
      <w:proofErr w:type="spellStart"/>
      <w:r w:rsidRPr="00571A3D">
        <w:rPr>
          <w:rFonts w:ascii="Times New Roman" w:hAnsi="Times New Roman"/>
          <w:sz w:val="24"/>
          <w:szCs w:val="24"/>
        </w:rPr>
        <w:t>ка</w:t>
      </w:r>
      <w:proofErr w:type="spellEnd"/>
      <w:r w:rsidRPr="00571A3D">
        <w:rPr>
          <w:rFonts w:ascii="Times New Roman" w:hAnsi="Times New Roman"/>
          <w:sz w:val="24"/>
          <w:szCs w:val="24"/>
        </w:rPr>
        <w:t xml:space="preserve"> 9200                      50 000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2. Издаване на фактура от доставчика за авансово плащане, съгласно  договор</w:t>
      </w:r>
      <w:r w:rsidRPr="00E817EF">
        <w:rPr>
          <w:rFonts w:ascii="Times New Roman" w:hAnsi="Times New Roman"/>
          <w:sz w:val="24"/>
          <w:szCs w:val="24"/>
        </w:rPr>
        <w:tab/>
      </w:r>
      <w:r w:rsidRPr="00E817EF">
        <w:rPr>
          <w:rFonts w:ascii="Times New Roman" w:hAnsi="Times New Roman"/>
          <w:sz w:val="24"/>
          <w:szCs w:val="24"/>
        </w:rPr>
        <w:tab/>
      </w:r>
      <w:r w:rsidRPr="00E817EF">
        <w:rPr>
          <w:rFonts w:ascii="Times New Roman" w:hAnsi="Times New Roman"/>
          <w:sz w:val="24"/>
          <w:szCs w:val="24"/>
        </w:rPr>
        <w:tab/>
      </w:r>
    </w:p>
    <w:p w:rsidR="00B95CA6" w:rsidRDefault="00E817EF" w:rsidP="00E817EF">
      <w:pPr>
        <w:jc w:val="both"/>
        <w:rPr>
          <w:rFonts w:ascii="Times New Roman" w:hAnsi="Times New Roman"/>
          <w:sz w:val="24"/>
          <w:szCs w:val="24"/>
        </w:rPr>
      </w:pPr>
      <w:r w:rsidRPr="00E817EF">
        <w:rPr>
          <w:rFonts w:ascii="Times New Roman" w:hAnsi="Times New Roman"/>
          <w:sz w:val="24"/>
          <w:szCs w:val="24"/>
        </w:rPr>
        <w:t xml:space="preserve">3. Превеждане на аванса :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4020</w:t>
      </w:r>
      <w:r w:rsidR="00B95CA6">
        <w:rPr>
          <w:rFonts w:ascii="Times New Roman" w:hAnsi="Times New Roman"/>
          <w:sz w:val="24"/>
          <w:szCs w:val="24"/>
        </w:rPr>
        <w:t xml:space="preserve"> </w:t>
      </w:r>
      <w:r w:rsidRPr="00E817EF">
        <w:rPr>
          <w:rFonts w:ascii="Times New Roman" w:hAnsi="Times New Roman"/>
          <w:sz w:val="24"/>
          <w:szCs w:val="24"/>
        </w:rPr>
        <w:t>/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5013      10 000</w:t>
      </w:r>
    </w:p>
    <w:p w:rsidR="00B95CA6" w:rsidRDefault="00E817EF" w:rsidP="00E817EF">
      <w:pPr>
        <w:jc w:val="both"/>
        <w:rPr>
          <w:rFonts w:ascii="Times New Roman" w:hAnsi="Times New Roman"/>
          <w:sz w:val="24"/>
          <w:szCs w:val="24"/>
        </w:rPr>
      </w:pPr>
      <w:r w:rsidRPr="00E817EF">
        <w:rPr>
          <w:rFonts w:ascii="Times New Roman" w:hAnsi="Times New Roman"/>
          <w:sz w:val="24"/>
          <w:szCs w:val="24"/>
        </w:rPr>
        <w:t>4. Реализиран ангажимент:</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w:t>
      </w:r>
      <w:r w:rsidRPr="00E817EF">
        <w:rPr>
          <w:rFonts w:ascii="Times New Roman" w:hAnsi="Times New Roman"/>
          <w:sz w:val="24"/>
          <w:szCs w:val="24"/>
        </w:rPr>
        <w:tab/>
        <w:t xml:space="preserve">               10 000</w:t>
      </w:r>
    </w:p>
    <w:p w:rsidR="00B95CA6" w:rsidRDefault="00E817EF" w:rsidP="00E817EF">
      <w:pPr>
        <w:jc w:val="both"/>
        <w:rPr>
          <w:rFonts w:ascii="Times New Roman" w:hAnsi="Times New Roman"/>
          <w:sz w:val="24"/>
          <w:szCs w:val="24"/>
        </w:rPr>
      </w:pPr>
      <w:r w:rsidRPr="00E817EF">
        <w:rPr>
          <w:rFonts w:ascii="Times New Roman" w:hAnsi="Times New Roman"/>
          <w:sz w:val="24"/>
          <w:szCs w:val="24"/>
        </w:rPr>
        <w:t>5.  Нови възн</w:t>
      </w:r>
      <w:r w:rsidR="00B95CA6">
        <w:rPr>
          <w:rFonts w:ascii="Times New Roman" w:hAnsi="Times New Roman"/>
          <w:sz w:val="24"/>
          <w:szCs w:val="24"/>
        </w:rPr>
        <w:t xml:space="preserve">икнали </w:t>
      </w:r>
      <w:r w:rsidRPr="00E817EF">
        <w:rPr>
          <w:rFonts w:ascii="Times New Roman" w:hAnsi="Times New Roman"/>
          <w:sz w:val="24"/>
          <w:szCs w:val="24"/>
        </w:rPr>
        <w:t xml:space="preserve">задължения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9989/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9860                  10 000</w:t>
      </w:r>
    </w:p>
    <w:p w:rsidR="00B95CA6" w:rsidRDefault="00E817EF" w:rsidP="00E817EF">
      <w:pPr>
        <w:jc w:val="both"/>
        <w:rPr>
          <w:rFonts w:ascii="Times New Roman" w:hAnsi="Times New Roman"/>
          <w:sz w:val="24"/>
          <w:szCs w:val="24"/>
        </w:rPr>
      </w:pPr>
      <w:r w:rsidRPr="00E817EF">
        <w:rPr>
          <w:rFonts w:ascii="Times New Roman" w:hAnsi="Times New Roman"/>
          <w:sz w:val="24"/>
          <w:szCs w:val="24"/>
        </w:rPr>
        <w:t xml:space="preserve">6.  Доставени са материали: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3020</w:t>
      </w:r>
      <w:r w:rsidRPr="00E817EF">
        <w:rPr>
          <w:rFonts w:ascii="Times New Roman" w:hAnsi="Times New Roman"/>
          <w:sz w:val="24"/>
          <w:szCs w:val="24"/>
        </w:rPr>
        <w:tab/>
      </w:r>
      <w:r w:rsidRPr="00E817EF">
        <w:rPr>
          <w:rFonts w:ascii="Times New Roman" w:hAnsi="Times New Roman"/>
          <w:sz w:val="24"/>
          <w:szCs w:val="24"/>
        </w:rPr>
        <w:tab/>
        <w:t xml:space="preserve">                             50 000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4020                                      10 000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4010                                      40 000</w:t>
      </w:r>
    </w:p>
    <w:p w:rsidR="0079321B" w:rsidRDefault="00E817EF" w:rsidP="00E817EF">
      <w:pPr>
        <w:jc w:val="both"/>
        <w:rPr>
          <w:rFonts w:ascii="Times New Roman" w:hAnsi="Times New Roman"/>
          <w:sz w:val="24"/>
          <w:szCs w:val="24"/>
        </w:rPr>
      </w:pPr>
      <w:r w:rsidRPr="00E817EF">
        <w:rPr>
          <w:rFonts w:ascii="Times New Roman" w:hAnsi="Times New Roman"/>
          <w:sz w:val="24"/>
          <w:szCs w:val="24"/>
        </w:rPr>
        <w:lastRenderedPageBreak/>
        <w:t xml:space="preserve">7. Реализиран ангажимент: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9200/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9803                    40 000</w:t>
      </w:r>
    </w:p>
    <w:p w:rsidR="0079321B" w:rsidRDefault="00E817EF" w:rsidP="00E817EF">
      <w:pPr>
        <w:jc w:val="both"/>
        <w:rPr>
          <w:rFonts w:ascii="Times New Roman" w:hAnsi="Times New Roman"/>
          <w:sz w:val="24"/>
          <w:szCs w:val="24"/>
        </w:rPr>
      </w:pPr>
      <w:r w:rsidRPr="00E817EF">
        <w:rPr>
          <w:rFonts w:ascii="Times New Roman" w:hAnsi="Times New Roman"/>
          <w:sz w:val="24"/>
          <w:szCs w:val="24"/>
        </w:rPr>
        <w:t xml:space="preserve">8. Ново възникнало задължение: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9989/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9860           40 000</w:t>
      </w:r>
    </w:p>
    <w:p w:rsidR="0079321B" w:rsidRDefault="00E817EF" w:rsidP="00E817EF">
      <w:pPr>
        <w:jc w:val="both"/>
        <w:rPr>
          <w:rFonts w:ascii="Times New Roman" w:hAnsi="Times New Roman"/>
          <w:sz w:val="24"/>
          <w:szCs w:val="24"/>
        </w:rPr>
      </w:pPr>
      <w:r w:rsidRPr="00E817EF">
        <w:rPr>
          <w:rFonts w:ascii="Times New Roman" w:hAnsi="Times New Roman"/>
          <w:sz w:val="24"/>
          <w:szCs w:val="24"/>
        </w:rPr>
        <w:t xml:space="preserve">9. Изплатена разликата на доставчика: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4010/К-т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5013     40 000</w:t>
      </w:r>
    </w:p>
    <w:p w:rsidR="00E817EF" w:rsidRPr="00E817EF" w:rsidRDefault="00E817EF" w:rsidP="00E817EF">
      <w:pPr>
        <w:jc w:val="both"/>
        <w:rPr>
          <w:rFonts w:ascii="Times New Roman" w:hAnsi="Times New Roman"/>
          <w:sz w:val="24"/>
          <w:szCs w:val="24"/>
        </w:rPr>
      </w:pPr>
    </w:p>
    <w:p w:rsidR="00E817EF" w:rsidRPr="0079321B" w:rsidRDefault="00E817EF" w:rsidP="00E817EF">
      <w:pPr>
        <w:jc w:val="both"/>
        <w:rPr>
          <w:rFonts w:ascii="Times New Roman" w:hAnsi="Times New Roman"/>
          <w:b/>
          <w:i/>
          <w:sz w:val="24"/>
          <w:szCs w:val="24"/>
        </w:rPr>
      </w:pPr>
      <w:r w:rsidRPr="0079321B">
        <w:rPr>
          <w:rFonts w:ascii="Times New Roman" w:hAnsi="Times New Roman"/>
          <w:b/>
          <w:i/>
          <w:sz w:val="24"/>
          <w:szCs w:val="24"/>
        </w:rPr>
        <w:t xml:space="preserve">!!! </w:t>
      </w:r>
      <w:r w:rsidR="0079321B" w:rsidRPr="0079321B">
        <w:rPr>
          <w:rFonts w:ascii="Times New Roman" w:hAnsi="Times New Roman"/>
          <w:b/>
          <w:i/>
          <w:sz w:val="24"/>
          <w:szCs w:val="24"/>
        </w:rPr>
        <w:t>Задължително следва да има р</w:t>
      </w:r>
      <w:r w:rsidRPr="0079321B">
        <w:rPr>
          <w:rFonts w:ascii="Times New Roman" w:hAnsi="Times New Roman"/>
          <w:b/>
          <w:i/>
          <w:sz w:val="24"/>
          <w:szCs w:val="24"/>
        </w:rPr>
        <w:t>авнение между сметка 9860 и 9803 във всеки момент.</w:t>
      </w:r>
    </w:p>
    <w:p w:rsidR="00E817EF" w:rsidRPr="00E817EF" w:rsidRDefault="00E817EF" w:rsidP="00E817EF">
      <w:pPr>
        <w:jc w:val="both"/>
        <w:rPr>
          <w:rFonts w:ascii="Times New Roman" w:hAnsi="Times New Roman"/>
          <w:sz w:val="24"/>
          <w:szCs w:val="24"/>
        </w:rPr>
      </w:pP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т. 91 от ДДС № 08 от 21.12.2018 г.</w:t>
      </w:r>
      <w:r w:rsidR="00582CA2">
        <w:rPr>
          <w:rFonts w:ascii="Times New Roman" w:hAnsi="Times New Roman"/>
          <w:sz w:val="24"/>
          <w:szCs w:val="24"/>
        </w:rPr>
        <w:t>:</w:t>
      </w:r>
      <w:r w:rsidRPr="00E817EF">
        <w:rPr>
          <w:rFonts w:ascii="Times New Roman" w:hAnsi="Times New Roman"/>
          <w:sz w:val="24"/>
          <w:szCs w:val="24"/>
        </w:rPr>
        <w:t xml:space="preserve">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 xml:space="preserve">За </w:t>
      </w:r>
      <w:r w:rsidRPr="00730D18">
        <w:rPr>
          <w:rFonts w:ascii="Times New Roman" w:hAnsi="Times New Roman"/>
          <w:b/>
          <w:sz w:val="24"/>
          <w:szCs w:val="24"/>
        </w:rPr>
        <w:t>отчитането на показателя „нови задължения за разходи“</w:t>
      </w:r>
      <w:r w:rsidRPr="00E817EF">
        <w:rPr>
          <w:rFonts w:ascii="Times New Roman" w:hAnsi="Times New Roman"/>
          <w:sz w:val="24"/>
          <w:szCs w:val="24"/>
        </w:rPr>
        <w:t xml:space="preserve"> при предоставяне на аванси на основание издадена заповед за командировка, може да се възприеме подход, при който отчитането на реализацията на ангажимента и новите задължения за разходи да се извършва на стадия на предоставяне на аванса на служителя. В случай, че е налице неусвоен аванс, неусвоената сума следва да се сторнира от първоначално отчетената по съответните </w:t>
      </w:r>
      <w:proofErr w:type="spellStart"/>
      <w:r w:rsidRPr="00E817EF">
        <w:rPr>
          <w:rFonts w:ascii="Times New Roman" w:hAnsi="Times New Roman"/>
          <w:sz w:val="24"/>
          <w:szCs w:val="24"/>
        </w:rPr>
        <w:t>задбалансови</w:t>
      </w:r>
      <w:proofErr w:type="spellEnd"/>
      <w:r w:rsidRPr="00E817EF">
        <w:rPr>
          <w:rFonts w:ascii="Times New Roman" w:hAnsi="Times New Roman"/>
          <w:sz w:val="24"/>
          <w:szCs w:val="24"/>
        </w:rPr>
        <w:t xml:space="preserve"> сметки. </w:t>
      </w:r>
    </w:p>
    <w:p w:rsidR="00E817EF" w:rsidRPr="00E817EF" w:rsidRDefault="00E817EF" w:rsidP="00E817EF">
      <w:pPr>
        <w:jc w:val="both"/>
        <w:rPr>
          <w:rFonts w:ascii="Times New Roman" w:hAnsi="Times New Roman"/>
          <w:sz w:val="24"/>
          <w:szCs w:val="24"/>
        </w:rPr>
      </w:pP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Друг възможен подход е отчитането на поетите ангажименти и новите задължения за разходи при командировки за сметка на отпуснатия на служителя аванс за командировка да се извършва след отчитането на аванса.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Пример:</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При подход: на етап предоставяне на аванс на командированото лице 1000 лв.</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4261/К-т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гр. 50      1000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9801/К-т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9803       1000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9989/К-т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9860       1000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Усвоен аванс                                800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от гр. 50/К-т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4261    200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9801/К-т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9989/К-т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9860          200</w:t>
      </w:r>
    </w:p>
    <w:p w:rsidR="00E817EF" w:rsidRPr="00E817EF" w:rsidRDefault="00E817EF" w:rsidP="00E817EF">
      <w:pPr>
        <w:jc w:val="both"/>
        <w:rPr>
          <w:rFonts w:ascii="Times New Roman" w:hAnsi="Times New Roman"/>
          <w:sz w:val="24"/>
          <w:szCs w:val="24"/>
        </w:rPr>
      </w:pP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lastRenderedPageBreak/>
        <w:t>При подход: на етап отчитане на разходите за командировка за 2200 лв.</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4261/К-т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гр. 50       1000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w:t>
      </w:r>
      <w:proofErr w:type="spellStart"/>
      <w:r w:rsidRPr="00E817EF">
        <w:rPr>
          <w:rFonts w:ascii="Times New Roman" w:hAnsi="Times New Roman"/>
          <w:sz w:val="24"/>
          <w:szCs w:val="24"/>
        </w:rPr>
        <w:t>подгр</w:t>
      </w:r>
      <w:proofErr w:type="spellEnd"/>
      <w:r w:rsidRPr="00E817EF">
        <w:rPr>
          <w:rFonts w:ascii="Times New Roman" w:hAnsi="Times New Roman"/>
          <w:sz w:val="24"/>
          <w:szCs w:val="24"/>
        </w:rPr>
        <w:t>. 609/                    2200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4261                         1000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гр. 50                               1200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9801/К-т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9803        2200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9989/К-т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9860        2200</w:t>
      </w:r>
    </w:p>
    <w:p w:rsidR="00E817EF" w:rsidRPr="00E817EF" w:rsidRDefault="00E817EF" w:rsidP="00E817EF">
      <w:pPr>
        <w:jc w:val="both"/>
        <w:rPr>
          <w:rFonts w:ascii="Times New Roman" w:hAnsi="Times New Roman"/>
          <w:sz w:val="24"/>
          <w:szCs w:val="24"/>
        </w:rPr>
      </w:pPr>
    </w:p>
    <w:p w:rsidR="00E817EF" w:rsidRPr="00730D18" w:rsidRDefault="00E817EF" w:rsidP="00E817EF">
      <w:pPr>
        <w:jc w:val="both"/>
        <w:rPr>
          <w:rFonts w:ascii="Times New Roman" w:hAnsi="Times New Roman"/>
          <w:i/>
          <w:sz w:val="24"/>
          <w:szCs w:val="24"/>
        </w:rPr>
      </w:pPr>
      <w:r w:rsidRPr="00730D18">
        <w:rPr>
          <w:rFonts w:ascii="Times New Roman" w:hAnsi="Times New Roman"/>
          <w:i/>
          <w:sz w:val="24"/>
          <w:szCs w:val="24"/>
        </w:rPr>
        <w:t>Важно! Подходът следва да е унифициран за цялата система на ПРБ!</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От МФ няма указание, но по аналогичен начин следва да се третира и предоставянето на аванси на други подотчетни лица  - например за закупуване на  материални запаси (гориво, канцеларски материали, хранителни продукти и др.).</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При подход: отчитане на разходите за закупуване на материални запаси за 2000 лв.</w:t>
      </w:r>
      <w:r w:rsidR="00730D18">
        <w:rPr>
          <w:rFonts w:ascii="Times New Roman" w:hAnsi="Times New Roman"/>
          <w:sz w:val="24"/>
          <w:szCs w:val="24"/>
        </w:rPr>
        <w:t>:</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4261/К-т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5011     2000 – с аванса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3020/К-т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4261     2000 – с доставката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9801/К-т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2000 - при незабавна  реализация</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9989/К-т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9860     2000</w:t>
      </w:r>
    </w:p>
    <w:p w:rsidR="00DE03E4" w:rsidRDefault="00DE03E4" w:rsidP="00E817EF">
      <w:pPr>
        <w:jc w:val="both"/>
        <w:rPr>
          <w:rFonts w:ascii="Times New Roman" w:hAnsi="Times New Roman"/>
          <w:sz w:val="24"/>
          <w:szCs w:val="24"/>
        </w:rPr>
      </w:pPr>
    </w:p>
    <w:p w:rsidR="00E817EF" w:rsidRPr="00DE03E4" w:rsidRDefault="00DE03E4" w:rsidP="00E817EF">
      <w:pPr>
        <w:jc w:val="both"/>
        <w:rPr>
          <w:rFonts w:ascii="Times New Roman" w:hAnsi="Times New Roman"/>
          <w:b/>
          <w:i/>
          <w:sz w:val="24"/>
          <w:szCs w:val="24"/>
        </w:rPr>
      </w:pPr>
      <w:r w:rsidRPr="00DE03E4">
        <w:rPr>
          <w:rFonts w:ascii="Times New Roman" w:hAnsi="Times New Roman"/>
          <w:b/>
          <w:i/>
          <w:sz w:val="24"/>
          <w:szCs w:val="24"/>
        </w:rPr>
        <w:t xml:space="preserve">Подтема 7.3. </w:t>
      </w:r>
      <w:r w:rsidR="00AB59E8">
        <w:rPr>
          <w:rFonts w:ascii="Times New Roman" w:hAnsi="Times New Roman"/>
          <w:b/>
          <w:i/>
          <w:sz w:val="24"/>
          <w:szCs w:val="24"/>
        </w:rPr>
        <w:t>Д</w:t>
      </w:r>
      <w:r w:rsidR="00AB59E8" w:rsidRPr="00DE03E4">
        <w:rPr>
          <w:rFonts w:ascii="Times New Roman" w:hAnsi="Times New Roman"/>
          <w:b/>
          <w:i/>
          <w:sz w:val="24"/>
          <w:szCs w:val="24"/>
        </w:rPr>
        <w:t xml:space="preserve">опускани грешки през </w:t>
      </w:r>
      <w:r w:rsidR="00E817EF" w:rsidRPr="00DE03E4">
        <w:rPr>
          <w:rFonts w:ascii="Times New Roman" w:hAnsi="Times New Roman"/>
          <w:b/>
          <w:i/>
          <w:sz w:val="24"/>
          <w:szCs w:val="24"/>
        </w:rPr>
        <w:t>минали години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 xml:space="preserve">1. Допускат се грешки при осчетоводяването на предоставените аванси по договори, като се осчетоводява неправилно получената фактура от доставчика/изпълнителя, без да е налице данъчно събитие (не е преведен аванса).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Некоректно се съставя статията: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4020 Доставчици по аванси от страната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4010 Задължения към доставчици от страната</w:t>
      </w:r>
    </w:p>
    <w:p w:rsidR="00E817EF" w:rsidRPr="00E817EF" w:rsidRDefault="00E817EF" w:rsidP="00BA1CDF">
      <w:pPr>
        <w:ind w:firstLine="708"/>
        <w:jc w:val="both"/>
        <w:rPr>
          <w:rFonts w:ascii="Times New Roman" w:hAnsi="Times New Roman"/>
          <w:sz w:val="24"/>
          <w:szCs w:val="24"/>
        </w:rPr>
      </w:pPr>
      <w:r w:rsidRPr="00E817EF">
        <w:rPr>
          <w:rFonts w:ascii="Times New Roman" w:hAnsi="Times New Roman"/>
          <w:sz w:val="24"/>
          <w:szCs w:val="24"/>
        </w:rPr>
        <w:t xml:space="preserve">В този случай се кредитира неправилно пасивна сметка за задължение, а в същност такова няма, тъй като все още не е преведена авансовата сума. Пасивната сметка е наличие на обстоятелство, което изисква и </w:t>
      </w:r>
      <w:proofErr w:type="spellStart"/>
      <w:r w:rsidRPr="00E817EF">
        <w:rPr>
          <w:rFonts w:ascii="Times New Roman" w:hAnsi="Times New Roman"/>
          <w:sz w:val="24"/>
          <w:szCs w:val="24"/>
        </w:rPr>
        <w:t>задбалансово</w:t>
      </w:r>
      <w:proofErr w:type="spellEnd"/>
      <w:r w:rsidRPr="00E817EF">
        <w:rPr>
          <w:rFonts w:ascii="Times New Roman" w:hAnsi="Times New Roman"/>
          <w:sz w:val="24"/>
          <w:szCs w:val="24"/>
        </w:rPr>
        <w:t xml:space="preserve"> отчитане на реализирани поети ангажименти за разходи по кредита на сметка 9803, както и нови задължения за разходи по сметка 9860, а такива  все още няма.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p>
    <w:p w:rsidR="00E817EF" w:rsidRPr="00E817EF" w:rsidRDefault="00E817EF" w:rsidP="009E2995">
      <w:pPr>
        <w:ind w:firstLine="708"/>
        <w:jc w:val="both"/>
        <w:rPr>
          <w:rFonts w:ascii="Times New Roman" w:hAnsi="Times New Roman"/>
          <w:sz w:val="24"/>
          <w:szCs w:val="24"/>
        </w:rPr>
      </w:pPr>
      <w:r w:rsidRPr="00E817EF">
        <w:rPr>
          <w:rFonts w:ascii="Times New Roman" w:hAnsi="Times New Roman"/>
          <w:sz w:val="24"/>
          <w:szCs w:val="24"/>
        </w:rPr>
        <w:lastRenderedPageBreak/>
        <w:t>Обикновено при превеждане на аванса на доставчика се закрива сметка 4010 като се дебитира, но бюджетните показатели вече са осчетоводени преди превода, което води до некоректен финансов отчет към тази дата.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t>Коректната счетоводна статия при превеждане на аванса е следната: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4020 Доставчици по аванси от страната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от гр. 50 Парични средства</w:t>
      </w:r>
    </w:p>
    <w:p w:rsidR="00E817EF" w:rsidRPr="00E817EF" w:rsidRDefault="00E817EF" w:rsidP="00E558CA">
      <w:pPr>
        <w:ind w:firstLine="708"/>
        <w:jc w:val="both"/>
        <w:rPr>
          <w:rFonts w:ascii="Times New Roman" w:hAnsi="Times New Roman"/>
          <w:sz w:val="24"/>
          <w:szCs w:val="24"/>
        </w:rPr>
      </w:pPr>
      <w:r w:rsidRPr="00E817EF">
        <w:rPr>
          <w:rFonts w:ascii="Times New Roman" w:hAnsi="Times New Roman"/>
          <w:sz w:val="24"/>
          <w:szCs w:val="24"/>
        </w:rPr>
        <w:t>За правилното осчетоводяване на стопанската операция, при която се превежда аванс на доставчик или изпълнител е необходимо да се спазват разпоредбите на ЗДДС, а именно:</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r>
      <w:r w:rsidR="00D157F6">
        <w:rPr>
          <w:rFonts w:ascii="Times New Roman" w:hAnsi="Times New Roman"/>
          <w:sz w:val="24"/>
          <w:szCs w:val="24"/>
        </w:rPr>
        <w:t>Според ч</w:t>
      </w:r>
      <w:r w:rsidRPr="00E817EF">
        <w:rPr>
          <w:rFonts w:ascii="Times New Roman" w:hAnsi="Times New Roman"/>
          <w:sz w:val="24"/>
          <w:szCs w:val="24"/>
        </w:rPr>
        <w:t xml:space="preserve">л. 113, ал. 4. </w:t>
      </w:r>
      <w:r w:rsidR="00030E1C">
        <w:rPr>
          <w:rFonts w:ascii="Times New Roman" w:hAnsi="Times New Roman"/>
          <w:sz w:val="24"/>
          <w:szCs w:val="24"/>
        </w:rPr>
        <w:t>о</w:t>
      </w:r>
      <w:r w:rsidR="00E558CA">
        <w:rPr>
          <w:rFonts w:ascii="Times New Roman" w:hAnsi="Times New Roman"/>
          <w:sz w:val="24"/>
          <w:szCs w:val="24"/>
        </w:rPr>
        <w:t>т ЗДДС ф</w:t>
      </w:r>
      <w:r w:rsidRPr="00E817EF">
        <w:rPr>
          <w:rFonts w:ascii="Times New Roman" w:hAnsi="Times New Roman"/>
          <w:sz w:val="24"/>
          <w:szCs w:val="24"/>
        </w:rPr>
        <w:t>актурата се издава задължително не по-късно от 5 дни от датата на възникване на данъчното събитие за доставката, а в случаите на авансово плащане - не по-късно от 5 дни от датата на получаване на плащането.</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 xml:space="preserve">На основание именно на тази законова разпоредба коректното осчетоводяване при преведена авансова сума на доставчик/изпълнител е: </w:t>
      </w:r>
    </w:p>
    <w:p w:rsidR="00C902D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4020/</w:t>
      </w:r>
    </w:p>
    <w:p w:rsidR="00E817EF" w:rsidRPr="00E817EF" w:rsidRDefault="00E817EF" w:rsidP="00C902DF">
      <w:pPr>
        <w:ind w:firstLine="708"/>
        <w:jc w:val="both"/>
        <w:rPr>
          <w:rFonts w:ascii="Times New Roman" w:hAnsi="Times New Roman"/>
          <w:sz w:val="24"/>
          <w:szCs w:val="24"/>
        </w:rPr>
      </w:pPr>
      <w:r w:rsidRPr="00E817EF">
        <w:rPr>
          <w:rFonts w:ascii="Times New Roman" w:hAnsi="Times New Roman"/>
          <w:sz w:val="24"/>
          <w:szCs w:val="24"/>
        </w:rPr>
        <w:t>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от гр. 50.</w:t>
      </w:r>
    </w:p>
    <w:p w:rsidR="00E817EF" w:rsidRPr="00AC3CC6" w:rsidRDefault="00E817EF" w:rsidP="00E817EF">
      <w:pPr>
        <w:jc w:val="both"/>
        <w:rPr>
          <w:rFonts w:ascii="Times New Roman" w:hAnsi="Times New Roman"/>
          <w:b/>
          <w:sz w:val="24"/>
          <w:szCs w:val="24"/>
        </w:rPr>
      </w:pPr>
      <w:r w:rsidRPr="00E817EF">
        <w:rPr>
          <w:rFonts w:ascii="Times New Roman" w:hAnsi="Times New Roman"/>
          <w:sz w:val="24"/>
          <w:szCs w:val="24"/>
        </w:rPr>
        <w:tab/>
      </w:r>
      <w:r w:rsidRPr="00AC3CC6">
        <w:rPr>
          <w:rFonts w:ascii="Times New Roman" w:hAnsi="Times New Roman"/>
          <w:b/>
          <w:sz w:val="24"/>
          <w:szCs w:val="24"/>
        </w:rPr>
        <w:t>Извод:</w:t>
      </w:r>
    </w:p>
    <w:p w:rsidR="00E817EF" w:rsidRPr="00FA0734" w:rsidRDefault="00E817EF" w:rsidP="00E817EF">
      <w:pPr>
        <w:jc w:val="both"/>
        <w:rPr>
          <w:rFonts w:ascii="Times New Roman" w:hAnsi="Times New Roman"/>
          <w:b/>
          <w:i/>
          <w:sz w:val="24"/>
          <w:szCs w:val="24"/>
        </w:rPr>
      </w:pPr>
      <w:r w:rsidRPr="00FA0734">
        <w:rPr>
          <w:rFonts w:ascii="Times New Roman" w:hAnsi="Times New Roman"/>
          <w:b/>
          <w:i/>
          <w:sz w:val="24"/>
          <w:szCs w:val="24"/>
        </w:rPr>
        <w:t xml:space="preserve">            Основанието за превеждане на аванса е клауза в сключения договор, а не получената фактура преди плащането.</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2. Не се прави разлика между сметки 9808 и 9809, които се прилагат при различни счетоводни ситуации. Сметка 9808 „Корекции в обема/стойността на поетите ангажименти за  разходи” се прилага в случаите, при които се коригира приблизителната стойност на поетия ангажимент за разходи до неговата фактическа стойност. Сметка 9809 „Анулиране (</w:t>
      </w:r>
      <w:proofErr w:type="spellStart"/>
      <w:r w:rsidRPr="00E817EF">
        <w:rPr>
          <w:rFonts w:ascii="Times New Roman" w:hAnsi="Times New Roman"/>
          <w:sz w:val="24"/>
          <w:szCs w:val="24"/>
        </w:rPr>
        <w:t>канцелиране</w:t>
      </w:r>
      <w:proofErr w:type="spellEnd"/>
      <w:r w:rsidRPr="00E817EF">
        <w:rPr>
          <w:rFonts w:ascii="Times New Roman" w:hAnsi="Times New Roman"/>
          <w:sz w:val="24"/>
          <w:szCs w:val="24"/>
        </w:rPr>
        <w:t>) на поети ангажименти за разходи” се прилага в случаите, когато цялостно или частично се прекратява изпълнението на вече сключен договор, с който е поет определен ангажимент за разходи.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 xml:space="preserve">3. Между балансовите и </w:t>
      </w:r>
      <w:proofErr w:type="spellStart"/>
      <w:r w:rsidRPr="00E817EF">
        <w:rPr>
          <w:rFonts w:ascii="Times New Roman" w:hAnsi="Times New Roman"/>
          <w:sz w:val="24"/>
          <w:szCs w:val="24"/>
        </w:rPr>
        <w:t>задбалансовите</w:t>
      </w:r>
      <w:proofErr w:type="spellEnd"/>
      <w:r w:rsidRPr="00E817EF">
        <w:rPr>
          <w:rFonts w:ascii="Times New Roman" w:hAnsi="Times New Roman"/>
          <w:sz w:val="24"/>
          <w:szCs w:val="24"/>
        </w:rPr>
        <w:t xml:space="preserve"> сметки при отчитане на поетите ангажименти и новите възникнали задължения за разходи съществува взаимовръзка. Допускат се грешки, като не се проследява намалението или увеличението по балансовите сметки и в тази връзка не се коригират </w:t>
      </w:r>
      <w:proofErr w:type="spellStart"/>
      <w:r w:rsidRPr="00E817EF">
        <w:rPr>
          <w:rFonts w:ascii="Times New Roman" w:hAnsi="Times New Roman"/>
          <w:sz w:val="24"/>
          <w:szCs w:val="24"/>
        </w:rPr>
        <w:t>задбалансовите</w:t>
      </w:r>
      <w:proofErr w:type="spellEnd"/>
      <w:r w:rsidRPr="00E817EF">
        <w:rPr>
          <w:rFonts w:ascii="Times New Roman" w:hAnsi="Times New Roman"/>
          <w:sz w:val="24"/>
          <w:szCs w:val="24"/>
        </w:rPr>
        <w:t xml:space="preserve"> бюджетни показатели при промяна на обстоятелствата.</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t xml:space="preserve">Например при </w:t>
      </w:r>
      <w:proofErr w:type="spellStart"/>
      <w:r w:rsidRPr="00E817EF">
        <w:rPr>
          <w:rFonts w:ascii="Times New Roman" w:hAnsi="Times New Roman"/>
          <w:sz w:val="24"/>
          <w:szCs w:val="24"/>
        </w:rPr>
        <w:t>префактуриране</w:t>
      </w:r>
      <w:proofErr w:type="spellEnd"/>
      <w:r w:rsidRPr="00E817EF">
        <w:rPr>
          <w:rFonts w:ascii="Times New Roman" w:hAnsi="Times New Roman"/>
          <w:sz w:val="24"/>
          <w:szCs w:val="24"/>
        </w:rPr>
        <w:t xml:space="preserve"> на </w:t>
      </w:r>
      <w:proofErr w:type="spellStart"/>
      <w:r w:rsidRPr="00E817EF">
        <w:rPr>
          <w:rFonts w:ascii="Times New Roman" w:hAnsi="Times New Roman"/>
          <w:sz w:val="24"/>
          <w:szCs w:val="24"/>
        </w:rPr>
        <w:t>еленергия</w:t>
      </w:r>
      <w:proofErr w:type="spellEnd"/>
      <w:r w:rsidRPr="00E817EF">
        <w:rPr>
          <w:rFonts w:ascii="Times New Roman" w:hAnsi="Times New Roman"/>
          <w:sz w:val="24"/>
          <w:szCs w:val="24"/>
        </w:rPr>
        <w:t xml:space="preserve"> на външен потребител, коректните записвания са: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Начислени разходи за електрическа енергия в общината за 2000 лв.:</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6010 Разходи за горива, вода и енергия                         2000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lastRenderedPageBreak/>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4010 Задължения към доставчици от страната     2000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Издължена сумата на НЕК:</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4010 Задължения към доставчици от страната     </w:t>
      </w:r>
      <w:r w:rsidRPr="00E817EF">
        <w:rPr>
          <w:rFonts w:ascii="Times New Roman" w:hAnsi="Times New Roman"/>
          <w:sz w:val="24"/>
          <w:szCs w:val="24"/>
        </w:rPr>
        <w:tab/>
      </w:r>
      <w:r w:rsidRPr="00E817EF">
        <w:rPr>
          <w:rFonts w:ascii="Times New Roman" w:hAnsi="Times New Roman"/>
          <w:sz w:val="24"/>
          <w:szCs w:val="24"/>
        </w:rPr>
        <w:tab/>
        <w:t>2000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от гр. 50 Парични средства                                     </w:t>
      </w:r>
      <w:r w:rsidRPr="00E817EF">
        <w:rPr>
          <w:rFonts w:ascii="Times New Roman" w:hAnsi="Times New Roman"/>
          <w:sz w:val="24"/>
          <w:szCs w:val="24"/>
        </w:rPr>
        <w:tab/>
      </w:r>
      <w:r w:rsidRPr="00E817EF">
        <w:rPr>
          <w:rFonts w:ascii="Times New Roman" w:hAnsi="Times New Roman"/>
          <w:sz w:val="24"/>
          <w:szCs w:val="24"/>
        </w:rPr>
        <w:tab/>
        <w:t>2000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 10-16 „Вода, горива и енергия”                                    </w:t>
      </w:r>
      <w:r w:rsidRPr="00E817EF">
        <w:rPr>
          <w:rFonts w:ascii="Times New Roman" w:hAnsi="Times New Roman"/>
          <w:sz w:val="24"/>
          <w:szCs w:val="24"/>
        </w:rPr>
        <w:tab/>
      </w:r>
      <w:r w:rsidRPr="00E817EF">
        <w:rPr>
          <w:rFonts w:ascii="Times New Roman" w:hAnsi="Times New Roman"/>
          <w:sz w:val="24"/>
          <w:szCs w:val="24"/>
        </w:rPr>
        <w:tab/>
        <w:t>2000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 95-07 „Наличност в левове по сметки в края на периода (+)”    2000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Осчетоводяване на двата бюджетни показателя: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9801 Възникнали ангажименти за разходи с незабавна</w:t>
      </w:r>
      <w:r w:rsidR="00317AE5">
        <w:rPr>
          <w:rFonts w:ascii="Times New Roman" w:hAnsi="Times New Roman"/>
          <w:sz w:val="24"/>
          <w:szCs w:val="24"/>
        </w:rPr>
        <w:t xml:space="preserve"> </w:t>
      </w:r>
      <w:r w:rsidRPr="00E817EF">
        <w:rPr>
          <w:rFonts w:ascii="Times New Roman" w:hAnsi="Times New Roman"/>
          <w:sz w:val="24"/>
          <w:szCs w:val="24"/>
        </w:rPr>
        <w:t xml:space="preserve">реализация  </w:t>
      </w:r>
      <w:r w:rsidRPr="00E817EF">
        <w:rPr>
          <w:rFonts w:ascii="Times New Roman" w:hAnsi="Times New Roman"/>
          <w:sz w:val="24"/>
          <w:szCs w:val="24"/>
        </w:rPr>
        <w:tab/>
      </w:r>
      <w:r w:rsidRPr="00E817EF">
        <w:rPr>
          <w:rFonts w:ascii="Times New Roman" w:hAnsi="Times New Roman"/>
          <w:sz w:val="24"/>
          <w:szCs w:val="24"/>
        </w:rPr>
        <w:tab/>
      </w:r>
      <w:r w:rsidRPr="00E817EF">
        <w:rPr>
          <w:rFonts w:ascii="Times New Roman" w:hAnsi="Times New Roman"/>
          <w:sz w:val="24"/>
          <w:szCs w:val="24"/>
        </w:rPr>
        <w:tab/>
      </w:r>
      <w:r w:rsidRPr="00E817EF">
        <w:rPr>
          <w:rFonts w:ascii="Times New Roman" w:hAnsi="Times New Roman"/>
          <w:sz w:val="24"/>
          <w:szCs w:val="24"/>
        </w:rPr>
        <w:tab/>
      </w:r>
      <w:r w:rsidRPr="00E817EF">
        <w:rPr>
          <w:rFonts w:ascii="Times New Roman" w:hAnsi="Times New Roman"/>
          <w:sz w:val="24"/>
          <w:szCs w:val="24"/>
        </w:rPr>
        <w:tab/>
      </w:r>
      <w:r w:rsidRPr="00E817EF">
        <w:rPr>
          <w:rFonts w:ascii="Times New Roman" w:hAnsi="Times New Roman"/>
          <w:sz w:val="24"/>
          <w:szCs w:val="24"/>
        </w:rPr>
        <w:tab/>
        <w:t xml:space="preserve">                </w:t>
      </w:r>
      <w:r w:rsidR="00317AE5">
        <w:rPr>
          <w:rFonts w:ascii="Times New Roman" w:hAnsi="Times New Roman"/>
          <w:sz w:val="24"/>
          <w:szCs w:val="24"/>
        </w:rPr>
        <w:tab/>
      </w:r>
      <w:r w:rsidR="00317AE5">
        <w:rPr>
          <w:rFonts w:ascii="Times New Roman" w:hAnsi="Times New Roman"/>
          <w:sz w:val="24"/>
          <w:szCs w:val="24"/>
        </w:rPr>
        <w:tab/>
      </w:r>
      <w:r w:rsidR="00317AE5">
        <w:rPr>
          <w:rFonts w:ascii="Times New Roman" w:hAnsi="Times New Roman"/>
          <w:sz w:val="24"/>
          <w:szCs w:val="24"/>
        </w:rPr>
        <w:tab/>
      </w:r>
      <w:r w:rsidR="00317AE5">
        <w:rPr>
          <w:rFonts w:ascii="Times New Roman" w:hAnsi="Times New Roman"/>
          <w:sz w:val="24"/>
          <w:szCs w:val="24"/>
        </w:rPr>
        <w:tab/>
      </w:r>
      <w:r w:rsidRPr="00E817EF">
        <w:rPr>
          <w:rFonts w:ascii="Times New Roman" w:hAnsi="Times New Roman"/>
          <w:sz w:val="24"/>
          <w:szCs w:val="24"/>
        </w:rPr>
        <w:t>2000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Реализирани ангажименти за разходи чрез плащане/</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възникване  на задължение                                                                 </w:t>
      </w:r>
      <w:r w:rsidRPr="00E817EF">
        <w:rPr>
          <w:rFonts w:ascii="Times New Roman" w:hAnsi="Times New Roman"/>
          <w:sz w:val="24"/>
          <w:szCs w:val="24"/>
        </w:rPr>
        <w:tab/>
        <w:t>2000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9989 Кореспондираща сметка за </w:t>
      </w:r>
      <w:proofErr w:type="spellStart"/>
      <w:r w:rsidRPr="00E817EF">
        <w:rPr>
          <w:rFonts w:ascii="Times New Roman" w:hAnsi="Times New Roman"/>
          <w:sz w:val="24"/>
          <w:szCs w:val="24"/>
        </w:rPr>
        <w:t>задбалансови</w:t>
      </w:r>
      <w:proofErr w:type="spellEnd"/>
      <w:r w:rsidRPr="00E817EF">
        <w:rPr>
          <w:rFonts w:ascii="Times New Roman" w:hAnsi="Times New Roman"/>
          <w:sz w:val="24"/>
          <w:szCs w:val="24"/>
        </w:rPr>
        <w:t xml:space="preserve"> пасиви        </w:t>
      </w:r>
      <w:r w:rsidRPr="00E817EF">
        <w:rPr>
          <w:rFonts w:ascii="Times New Roman" w:hAnsi="Times New Roman"/>
          <w:sz w:val="24"/>
          <w:szCs w:val="24"/>
        </w:rPr>
        <w:tab/>
        <w:t xml:space="preserve"> 2000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9860 Възникнали нови задължения за разходи                  </w:t>
      </w:r>
      <w:r w:rsidRPr="00E817EF">
        <w:rPr>
          <w:rFonts w:ascii="Times New Roman" w:hAnsi="Times New Roman"/>
          <w:sz w:val="24"/>
          <w:szCs w:val="24"/>
        </w:rPr>
        <w:tab/>
        <w:t xml:space="preserve"> 2000   </w:t>
      </w:r>
    </w:p>
    <w:p w:rsidR="00E817EF" w:rsidRPr="00E817EF" w:rsidRDefault="00E817EF" w:rsidP="00E817EF">
      <w:pPr>
        <w:jc w:val="both"/>
        <w:rPr>
          <w:rFonts w:ascii="Times New Roman" w:hAnsi="Times New Roman"/>
          <w:sz w:val="24"/>
          <w:szCs w:val="24"/>
        </w:rPr>
      </w:pP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r>
      <w:proofErr w:type="spellStart"/>
      <w:r w:rsidRPr="00E817EF">
        <w:rPr>
          <w:rFonts w:ascii="Times New Roman" w:hAnsi="Times New Roman"/>
          <w:sz w:val="24"/>
          <w:szCs w:val="24"/>
        </w:rPr>
        <w:t>Префактурирана</w:t>
      </w:r>
      <w:proofErr w:type="spellEnd"/>
      <w:r w:rsidRPr="00E817EF">
        <w:rPr>
          <w:rFonts w:ascii="Times New Roman" w:hAnsi="Times New Roman"/>
          <w:sz w:val="24"/>
          <w:szCs w:val="24"/>
        </w:rPr>
        <w:t xml:space="preserve"> на друг потребител на електрическа енергия за 200 лв. и отчитане й като възстановен разход:</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4110 Вземания от клиенти от страната, гр. 50                  </w:t>
      </w:r>
      <w:r w:rsidR="00317AE5">
        <w:rPr>
          <w:rFonts w:ascii="Times New Roman" w:hAnsi="Times New Roman"/>
          <w:sz w:val="24"/>
          <w:szCs w:val="24"/>
        </w:rPr>
        <w:t xml:space="preserve">     </w:t>
      </w:r>
      <w:r w:rsidRPr="00E817EF">
        <w:rPr>
          <w:rFonts w:ascii="Times New Roman" w:hAnsi="Times New Roman"/>
          <w:sz w:val="24"/>
          <w:szCs w:val="24"/>
        </w:rPr>
        <w:t xml:space="preserve">        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6010 Разходи за горива, вода и енергия                                    200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 95-07 „Наличност в левове по сметки в края на периода (-)”               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 10-16 „Вода, горива и енергия”  (-)                                                   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ab/>
        <w:t xml:space="preserve">Червено сторно на </w:t>
      </w:r>
      <w:proofErr w:type="spellStart"/>
      <w:r w:rsidRPr="00E817EF">
        <w:rPr>
          <w:rFonts w:ascii="Times New Roman" w:hAnsi="Times New Roman"/>
          <w:sz w:val="24"/>
          <w:szCs w:val="24"/>
        </w:rPr>
        <w:t>префактурираната</w:t>
      </w:r>
      <w:proofErr w:type="spellEnd"/>
      <w:r w:rsidRPr="00E817EF">
        <w:rPr>
          <w:rFonts w:ascii="Times New Roman" w:hAnsi="Times New Roman"/>
          <w:sz w:val="24"/>
          <w:szCs w:val="24"/>
        </w:rPr>
        <w:t xml:space="preserve"> сума при бюджетните показатели:</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9801 Възникнали ангажименти за разходи с незабавна реализация    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9803 Реализирани ангажименти за разходи чрез плащане/</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възникване  на задължение    - червено сторно                                           200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Д-т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9989 Кореспондираща сметка за </w:t>
      </w:r>
      <w:proofErr w:type="spellStart"/>
      <w:r w:rsidRPr="00E817EF">
        <w:rPr>
          <w:rFonts w:ascii="Times New Roman" w:hAnsi="Times New Roman"/>
          <w:sz w:val="24"/>
          <w:szCs w:val="24"/>
        </w:rPr>
        <w:t>задбалансови</w:t>
      </w:r>
      <w:proofErr w:type="spellEnd"/>
      <w:r w:rsidRPr="00E817EF">
        <w:rPr>
          <w:rFonts w:ascii="Times New Roman" w:hAnsi="Times New Roman"/>
          <w:sz w:val="24"/>
          <w:szCs w:val="24"/>
        </w:rPr>
        <w:t xml:space="preserve"> пасиви                </w:t>
      </w:r>
      <w:r w:rsidR="00D80273">
        <w:rPr>
          <w:rFonts w:ascii="Times New Roman" w:hAnsi="Times New Roman"/>
          <w:sz w:val="24"/>
          <w:szCs w:val="24"/>
        </w:rPr>
        <w:t xml:space="preserve">       </w:t>
      </w:r>
      <w:r w:rsidRPr="00E817EF">
        <w:rPr>
          <w:rFonts w:ascii="Times New Roman" w:hAnsi="Times New Roman"/>
          <w:sz w:val="24"/>
          <w:szCs w:val="24"/>
        </w:rPr>
        <w:t>200</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К-т с/</w:t>
      </w:r>
      <w:proofErr w:type="spellStart"/>
      <w:r w:rsidRPr="00E817EF">
        <w:rPr>
          <w:rFonts w:ascii="Times New Roman" w:hAnsi="Times New Roman"/>
          <w:sz w:val="24"/>
          <w:szCs w:val="24"/>
        </w:rPr>
        <w:t>ка</w:t>
      </w:r>
      <w:proofErr w:type="spellEnd"/>
      <w:r w:rsidRPr="00E817EF">
        <w:rPr>
          <w:rFonts w:ascii="Times New Roman" w:hAnsi="Times New Roman"/>
          <w:sz w:val="24"/>
          <w:szCs w:val="24"/>
        </w:rPr>
        <w:t xml:space="preserve"> 9860 Възникнали нови задължения за разходи                 </w:t>
      </w:r>
      <w:r w:rsidR="00F02681">
        <w:rPr>
          <w:rFonts w:ascii="Times New Roman" w:hAnsi="Times New Roman"/>
          <w:sz w:val="24"/>
          <w:szCs w:val="24"/>
        </w:rPr>
        <w:t xml:space="preserve"> </w:t>
      </w:r>
      <w:r w:rsidRPr="00E817EF">
        <w:rPr>
          <w:rFonts w:ascii="Times New Roman" w:hAnsi="Times New Roman"/>
          <w:sz w:val="24"/>
          <w:szCs w:val="24"/>
        </w:rPr>
        <w:t xml:space="preserve">   200</w:t>
      </w:r>
    </w:p>
    <w:p w:rsidR="00E817EF" w:rsidRPr="002E7364" w:rsidRDefault="00E817EF" w:rsidP="002E7364">
      <w:pPr>
        <w:pStyle w:val="a3"/>
        <w:numPr>
          <w:ilvl w:val="0"/>
          <w:numId w:val="28"/>
        </w:numPr>
        <w:jc w:val="both"/>
        <w:rPr>
          <w:rFonts w:ascii="Times New Roman" w:hAnsi="Times New Roman"/>
          <w:sz w:val="24"/>
          <w:szCs w:val="24"/>
        </w:rPr>
      </w:pPr>
      <w:r w:rsidRPr="002E7364">
        <w:rPr>
          <w:rFonts w:ascii="Times New Roman" w:hAnsi="Times New Roman"/>
          <w:sz w:val="24"/>
          <w:szCs w:val="24"/>
        </w:rPr>
        <w:t xml:space="preserve">червено сторно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lastRenderedPageBreak/>
        <w:t xml:space="preserve"> </w:t>
      </w:r>
    </w:p>
    <w:p w:rsidR="00E817EF" w:rsidRPr="00E817EF"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t>4. Друга грешка е, че по кредита на сметка 9200 при поемане на ангажимент за разходи чрез сключен договор за повече от една година неправилно се отразява в кредита по сметка 9200 само тази част от него, която се отнася за отчетната година, а не цялата стойност на договора.</w:t>
      </w:r>
    </w:p>
    <w:p w:rsidR="008A09E1" w:rsidRDefault="00E817EF" w:rsidP="00E817EF">
      <w:pPr>
        <w:jc w:val="both"/>
        <w:rPr>
          <w:rFonts w:ascii="Times New Roman" w:hAnsi="Times New Roman"/>
          <w:sz w:val="24"/>
          <w:szCs w:val="24"/>
        </w:rPr>
      </w:pPr>
      <w:r w:rsidRPr="00E817EF">
        <w:rPr>
          <w:rFonts w:ascii="Times New Roman" w:hAnsi="Times New Roman"/>
          <w:sz w:val="24"/>
          <w:szCs w:val="24"/>
        </w:rPr>
        <w:t xml:space="preserve">    </w:t>
      </w:r>
      <w:r w:rsidRPr="00E817EF">
        <w:rPr>
          <w:rFonts w:ascii="Times New Roman" w:hAnsi="Times New Roman"/>
          <w:sz w:val="24"/>
          <w:szCs w:val="24"/>
        </w:rPr>
        <w:tab/>
        <w:t>Коректното записване е, да се осчетоводи цялата стойност на договора, която се погасява с неговото изпълнение за всяка отчетна година.</w:t>
      </w:r>
    </w:p>
    <w:p w:rsidR="005D295B" w:rsidRDefault="008A09E1" w:rsidP="00FA43C9">
      <w:pPr>
        <w:jc w:val="both"/>
        <w:rPr>
          <w:rFonts w:ascii="Times New Roman" w:hAnsi="Times New Roman"/>
          <w:sz w:val="24"/>
          <w:szCs w:val="24"/>
        </w:rPr>
      </w:pPr>
      <w:r>
        <w:rPr>
          <w:rFonts w:ascii="Times New Roman" w:hAnsi="Times New Roman"/>
          <w:sz w:val="24"/>
          <w:szCs w:val="24"/>
        </w:rPr>
        <w:tab/>
      </w:r>
    </w:p>
    <w:sectPr w:rsidR="005D295B" w:rsidSect="00596DAB">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1"/>
    <w:multiLevelType w:val="hybridMultilevel"/>
    <w:tmpl w:val="F724E4CC"/>
    <w:lvl w:ilvl="0" w:tplc="D1A64E66">
      <w:numFmt w:val="bullet"/>
      <w:lvlText w:val="-"/>
      <w:lvlJc w:val="left"/>
      <w:pPr>
        <w:ind w:left="1770" w:hanging="360"/>
      </w:pPr>
      <w:rPr>
        <w:rFonts w:ascii="Times New Roman" w:eastAsia="Calibri" w:hAnsi="Times New Roman" w:cs="Times New Roman" w:hint="default"/>
      </w:rPr>
    </w:lvl>
    <w:lvl w:ilvl="1" w:tplc="04020003" w:tentative="1">
      <w:start w:val="1"/>
      <w:numFmt w:val="bullet"/>
      <w:lvlText w:val="o"/>
      <w:lvlJc w:val="left"/>
      <w:pPr>
        <w:ind w:left="2490" w:hanging="360"/>
      </w:pPr>
      <w:rPr>
        <w:rFonts w:ascii="Courier New" w:hAnsi="Courier New" w:cs="Courier New" w:hint="default"/>
      </w:rPr>
    </w:lvl>
    <w:lvl w:ilvl="2" w:tplc="04020005" w:tentative="1">
      <w:start w:val="1"/>
      <w:numFmt w:val="bullet"/>
      <w:lvlText w:val=""/>
      <w:lvlJc w:val="left"/>
      <w:pPr>
        <w:ind w:left="3210" w:hanging="360"/>
      </w:pPr>
      <w:rPr>
        <w:rFonts w:ascii="Wingdings" w:hAnsi="Wingdings" w:hint="default"/>
      </w:rPr>
    </w:lvl>
    <w:lvl w:ilvl="3" w:tplc="04020001" w:tentative="1">
      <w:start w:val="1"/>
      <w:numFmt w:val="bullet"/>
      <w:lvlText w:val=""/>
      <w:lvlJc w:val="left"/>
      <w:pPr>
        <w:ind w:left="3930" w:hanging="360"/>
      </w:pPr>
      <w:rPr>
        <w:rFonts w:ascii="Symbol" w:hAnsi="Symbol" w:hint="default"/>
      </w:rPr>
    </w:lvl>
    <w:lvl w:ilvl="4" w:tplc="04020003" w:tentative="1">
      <w:start w:val="1"/>
      <w:numFmt w:val="bullet"/>
      <w:lvlText w:val="o"/>
      <w:lvlJc w:val="left"/>
      <w:pPr>
        <w:ind w:left="4650" w:hanging="360"/>
      </w:pPr>
      <w:rPr>
        <w:rFonts w:ascii="Courier New" w:hAnsi="Courier New" w:cs="Courier New" w:hint="default"/>
      </w:rPr>
    </w:lvl>
    <w:lvl w:ilvl="5" w:tplc="04020005" w:tentative="1">
      <w:start w:val="1"/>
      <w:numFmt w:val="bullet"/>
      <w:lvlText w:val=""/>
      <w:lvlJc w:val="left"/>
      <w:pPr>
        <w:ind w:left="5370" w:hanging="360"/>
      </w:pPr>
      <w:rPr>
        <w:rFonts w:ascii="Wingdings" w:hAnsi="Wingdings" w:hint="default"/>
      </w:rPr>
    </w:lvl>
    <w:lvl w:ilvl="6" w:tplc="04020001" w:tentative="1">
      <w:start w:val="1"/>
      <w:numFmt w:val="bullet"/>
      <w:lvlText w:val=""/>
      <w:lvlJc w:val="left"/>
      <w:pPr>
        <w:ind w:left="6090" w:hanging="360"/>
      </w:pPr>
      <w:rPr>
        <w:rFonts w:ascii="Symbol" w:hAnsi="Symbol" w:hint="default"/>
      </w:rPr>
    </w:lvl>
    <w:lvl w:ilvl="7" w:tplc="04020003" w:tentative="1">
      <w:start w:val="1"/>
      <w:numFmt w:val="bullet"/>
      <w:lvlText w:val="o"/>
      <w:lvlJc w:val="left"/>
      <w:pPr>
        <w:ind w:left="6810" w:hanging="360"/>
      </w:pPr>
      <w:rPr>
        <w:rFonts w:ascii="Courier New" w:hAnsi="Courier New" w:cs="Courier New" w:hint="default"/>
      </w:rPr>
    </w:lvl>
    <w:lvl w:ilvl="8" w:tplc="04020005" w:tentative="1">
      <w:start w:val="1"/>
      <w:numFmt w:val="bullet"/>
      <w:lvlText w:val=""/>
      <w:lvlJc w:val="left"/>
      <w:pPr>
        <w:ind w:left="7530" w:hanging="360"/>
      </w:pPr>
      <w:rPr>
        <w:rFonts w:ascii="Wingdings" w:hAnsi="Wingdings" w:hint="default"/>
      </w:rPr>
    </w:lvl>
  </w:abstractNum>
  <w:abstractNum w:abstractNumId="1" w15:restartNumberingAfterBreak="0">
    <w:nsid w:val="06A63ACF"/>
    <w:multiLevelType w:val="hybridMultilevel"/>
    <w:tmpl w:val="B330C296"/>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DD621A"/>
    <w:multiLevelType w:val="hybridMultilevel"/>
    <w:tmpl w:val="754E9410"/>
    <w:lvl w:ilvl="0" w:tplc="C6BE1CCE">
      <w:start w:val="1"/>
      <w:numFmt w:val="bullet"/>
      <w:lvlText w:val=""/>
      <w:lvlJc w:val="left"/>
      <w:pPr>
        <w:tabs>
          <w:tab w:val="num" w:pos="720"/>
        </w:tabs>
        <w:ind w:left="720" w:hanging="360"/>
      </w:pPr>
      <w:rPr>
        <w:rFonts w:ascii="Wingdings" w:hAnsi="Wingdings" w:hint="default"/>
      </w:rPr>
    </w:lvl>
    <w:lvl w:ilvl="1" w:tplc="92A8AD0A" w:tentative="1">
      <w:start w:val="1"/>
      <w:numFmt w:val="bullet"/>
      <w:lvlText w:val=""/>
      <w:lvlJc w:val="left"/>
      <w:pPr>
        <w:tabs>
          <w:tab w:val="num" w:pos="1440"/>
        </w:tabs>
        <w:ind w:left="1440" w:hanging="360"/>
      </w:pPr>
      <w:rPr>
        <w:rFonts w:ascii="Wingdings" w:hAnsi="Wingdings" w:hint="default"/>
      </w:rPr>
    </w:lvl>
    <w:lvl w:ilvl="2" w:tplc="D2F21F0E" w:tentative="1">
      <w:start w:val="1"/>
      <w:numFmt w:val="bullet"/>
      <w:lvlText w:val=""/>
      <w:lvlJc w:val="left"/>
      <w:pPr>
        <w:tabs>
          <w:tab w:val="num" w:pos="2160"/>
        </w:tabs>
        <w:ind w:left="2160" w:hanging="360"/>
      </w:pPr>
      <w:rPr>
        <w:rFonts w:ascii="Wingdings" w:hAnsi="Wingdings" w:hint="default"/>
      </w:rPr>
    </w:lvl>
    <w:lvl w:ilvl="3" w:tplc="A7424100" w:tentative="1">
      <w:start w:val="1"/>
      <w:numFmt w:val="bullet"/>
      <w:lvlText w:val=""/>
      <w:lvlJc w:val="left"/>
      <w:pPr>
        <w:tabs>
          <w:tab w:val="num" w:pos="2880"/>
        </w:tabs>
        <w:ind w:left="2880" w:hanging="360"/>
      </w:pPr>
      <w:rPr>
        <w:rFonts w:ascii="Wingdings" w:hAnsi="Wingdings" w:hint="default"/>
      </w:rPr>
    </w:lvl>
    <w:lvl w:ilvl="4" w:tplc="1B46A902" w:tentative="1">
      <w:start w:val="1"/>
      <w:numFmt w:val="bullet"/>
      <w:lvlText w:val=""/>
      <w:lvlJc w:val="left"/>
      <w:pPr>
        <w:tabs>
          <w:tab w:val="num" w:pos="3600"/>
        </w:tabs>
        <w:ind w:left="3600" w:hanging="360"/>
      </w:pPr>
      <w:rPr>
        <w:rFonts w:ascii="Wingdings" w:hAnsi="Wingdings" w:hint="default"/>
      </w:rPr>
    </w:lvl>
    <w:lvl w:ilvl="5" w:tplc="2B26B2BE" w:tentative="1">
      <w:start w:val="1"/>
      <w:numFmt w:val="bullet"/>
      <w:lvlText w:val=""/>
      <w:lvlJc w:val="left"/>
      <w:pPr>
        <w:tabs>
          <w:tab w:val="num" w:pos="4320"/>
        </w:tabs>
        <w:ind w:left="4320" w:hanging="360"/>
      </w:pPr>
      <w:rPr>
        <w:rFonts w:ascii="Wingdings" w:hAnsi="Wingdings" w:hint="default"/>
      </w:rPr>
    </w:lvl>
    <w:lvl w:ilvl="6" w:tplc="C0B0C710" w:tentative="1">
      <w:start w:val="1"/>
      <w:numFmt w:val="bullet"/>
      <w:lvlText w:val=""/>
      <w:lvlJc w:val="left"/>
      <w:pPr>
        <w:tabs>
          <w:tab w:val="num" w:pos="5040"/>
        </w:tabs>
        <w:ind w:left="5040" w:hanging="360"/>
      </w:pPr>
      <w:rPr>
        <w:rFonts w:ascii="Wingdings" w:hAnsi="Wingdings" w:hint="default"/>
      </w:rPr>
    </w:lvl>
    <w:lvl w:ilvl="7" w:tplc="65981132" w:tentative="1">
      <w:start w:val="1"/>
      <w:numFmt w:val="bullet"/>
      <w:lvlText w:val=""/>
      <w:lvlJc w:val="left"/>
      <w:pPr>
        <w:tabs>
          <w:tab w:val="num" w:pos="5760"/>
        </w:tabs>
        <w:ind w:left="5760" w:hanging="360"/>
      </w:pPr>
      <w:rPr>
        <w:rFonts w:ascii="Wingdings" w:hAnsi="Wingdings" w:hint="default"/>
      </w:rPr>
    </w:lvl>
    <w:lvl w:ilvl="8" w:tplc="079679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6005D"/>
    <w:multiLevelType w:val="hybridMultilevel"/>
    <w:tmpl w:val="325ED0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6D2E9F"/>
    <w:multiLevelType w:val="hybridMultilevel"/>
    <w:tmpl w:val="783ADC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D053457"/>
    <w:multiLevelType w:val="hybridMultilevel"/>
    <w:tmpl w:val="66DEC17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2755407"/>
    <w:multiLevelType w:val="hybridMultilevel"/>
    <w:tmpl w:val="0C60046C"/>
    <w:lvl w:ilvl="0" w:tplc="9044FFFC">
      <w:start w:val="9"/>
      <w:numFmt w:val="bullet"/>
      <w:lvlText w:val="-"/>
      <w:lvlJc w:val="left"/>
      <w:pPr>
        <w:ind w:left="1905" w:hanging="360"/>
      </w:pPr>
      <w:rPr>
        <w:rFonts w:ascii="Times New Roman" w:eastAsia="Calibri" w:hAnsi="Times New Roman" w:cs="Times New Roman" w:hint="default"/>
      </w:rPr>
    </w:lvl>
    <w:lvl w:ilvl="1" w:tplc="04020003" w:tentative="1">
      <w:start w:val="1"/>
      <w:numFmt w:val="bullet"/>
      <w:lvlText w:val="o"/>
      <w:lvlJc w:val="left"/>
      <w:pPr>
        <w:ind w:left="2625" w:hanging="360"/>
      </w:pPr>
      <w:rPr>
        <w:rFonts w:ascii="Courier New" w:hAnsi="Courier New" w:cs="Courier New" w:hint="default"/>
      </w:rPr>
    </w:lvl>
    <w:lvl w:ilvl="2" w:tplc="04020005" w:tentative="1">
      <w:start w:val="1"/>
      <w:numFmt w:val="bullet"/>
      <w:lvlText w:val=""/>
      <w:lvlJc w:val="left"/>
      <w:pPr>
        <w:ind w:left="3345" w:hanging="360"/>
      </w:pPr>
      <w:rPr>
        <w:rFonts w:ascii="Wingdings" w:hAnsi="Wingdings" w:hint="default"/>
      </w:rPr>
    </w:lvl>
    <w:lvl w:ilvl="3" w:tplc="04020001" w:tentative="1">
      <w:start w:val="1"/>
      <w:numFmt w:val="bullet"/>
      <w:lvlText w:val=""/>
      <w:lvlJc w:val="left"/>
      <w:pPr>
        <w:ind w:left="4065" w:hanging="360"/>
      </w:pPr>
      <w:rPr>
        <w:rFonts w:ascii="Symbol" w:hAnsi="Symbol" w:hint="default"/>
      </w:rPr>
    </w:lvl>
    <w:lvl w:ilvl="4" w:tplc="04020003" w:tentative="1">
      <w:start w:val="1"/>
      <w:numFmt w:val="bullet"/>
      <w:lvlText w:val="o"/>
      <w:lvlJc w:val="left"/>
      <w:pPr>
        <w:ind w:left="4785" w:hanging="360"/>
      </w:pPr>
      <w:rPr>
        <w:rFonts w:ascii="Courier New" w:hAnsi="Courier New" w:cs="Courier New" w:hint="default"/>
      </w:rPr>
    </w:lvl>
    <w:lvl w:ilvl="5" w:tplc="04020005" w:tentative="1">
      <w:start w:val="1"/>
      <w:numFmt w:val="bullet"/>
      <w:lvlText w:val=""/>
      <w:lvlJc w:val="left"/>
      <w:pPr>
        <w:ind w:left="5505" w:hanging="360"/>
      </w:pPr>
      <w:rPr>
        <w:rFonts w:ascii="Wingdings" w:hAnsi="Wingdings" w:hint="default"/>
      </w:rPr>
    </w:lvl>
    <w:lvl w:ilvl="6" w:tplc="04020001" w:tentative="1">
      <w:start w:val="1"/>
      <w:numFmt w:val="bullet"/>
      <w:lvlText w:val=""/>
      <w:lvlJc w:val="left"/>
      <w:pPr>
        <w:ind w:left="6225" w:hanging="360"/>
      </w:pPr>
      <w:rPr>
        <w:rFonts w:ascii="Symbol" w:hAnsi="Symbol" w:hint="default"/>
      </w:rPr>
    </w:lvl>
    <w:lvl w:ilvl="7" w:tplc="04020003" w:tentative="1">
      <w:start w:val="1"/>
      <w:numFmt w:val="bullet"/>
      <w:lvlText w:val="o"/>
      <w:lvlJc w:val="left"/>
      <w:pPr>
        <w:ind w:left="6945" w:hanging="360"/>
      </w:pPr>
      <w:rPr>
        <w:rFonts w:ascii="Courier New" w:hAnsi="Courier New" w:cs="Courier New" w:hint="default"/>
      </w:rPr>
    </w:lvl>
    <w:lvl w:ilvl="8" w:tplc="04020005" w:tentative="1">
      <w:start w:val="1"/>
      <w:numFmt w:val="bullet"/>
      <w:lvlText w:val=""/>
      <w:lvlJc w:val="left"/>
      <w:pPr>
        <w:ind w:left="7665" w:hanging="360"/>
      </w:pPr>
      <w:rPr>
        <w:rFonts w:ascii="Wingdings" w:hAnsi="Wingdings" w:hint="default"/>
      </w:rPr>
    </w:lvl>
  </w:abstractNum>
  <w:abstractNum w:abstractNumId="7" w15:restartNumberingAfterBreak="0">
    <w:nsid w:val="159D6380"/>
    <w:multiLevelType w:val="hybridMultilevel"/>
    <w:tmpl w:val="D6F0597E"/>
    <w:lvl w:ilvl="0" w:tplc="0402000B">
      <w:start w:val="1"/>
      <w:numFmt w:val="bullet"/>
      <w:lvlText w:val=""/>
      <w:lvlJc w:val="left"/>
      <w:pPr>
        <w:ind w:left="720" w:hanging="360"/>
      </w:pPr>
      <w:rPr>
        <w:rFonts w:ascii="Wingdings" w:hAnsi="Wingdings" w:hint="default"/>
      </w:rPr>
    </w:lvl>
    <w:lvl w:ilvl="1" w:tplc="9BC20466">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2E2138"/>
    <w:multiLevelType w:val="hybridMultilevel"/>
    <w:tmpl w:val="10644D06"/>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6E33255"/>
    <w:multiLevelType w:val="hybridMultilevel"/>
    <w:tmpl w:val="5C745A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CF5654"/>
    <w:multiLevelType w:val="hybridMultilevel"/>
    <w:tmpl w:val="A266B3AC"/>
    <w:lvl w:ilvl="0" w:tplc="9D0C4642">
      <w:start w:val="7"/>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CE77D3F"/>
    <w:multiLevelType w:val="hybridMultilevel"/>
    <w:tmpl w:val="66E6F4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ACB56DE"/>
    <w:multiLevelType w:val="hybridMultilevel"/>
    <w:tmpl w:val="A30EE5C2"/>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E8C313A"/>
    <w:multiLevelType w:val="hybridMultilevel"/>
    <w:tmpl w:val="56FC99D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EBA2B96"/>
    <w:multiLevelType w:val="hybridMultilevel"/>
    <w:tmpl w:val="8BC8161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6D22708"/>
    <w:multiLevelType w:val="hybridMultilevel"/>
    <w:tmpl w:val="533C97DE"/>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FC56D38"/>
    <w:multiLevelType w:val="hybridMultilevel"/>
    <w:tmpl w:val="A9548F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1AB6686"/>
    <w:multiLevelType w:val="hybridMultilevel"/>
    <w:tmpl w:val="ACFCE6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89B0AA5"/>
    <w:multiLevelType w:val="hybridMultilevel"/>
    <w:tmpl w:val="30B863FA"/>
    <w:lvl w:ilvl="0" w:tplc="EC3EB5BC">
      <w:start w:val="1"/>
      <w:numFmt w:val="bullet"/>
      <w:lvlText w:val=""/>
      <w:lvlJc w:val="left"/>
      <w:pPr>
        <w:tabs>
          <w:tab w:val="num" w:pos="720"/>
        </w:tabs>
        <w:ind w:left="720" w:hanging="360"/>
      </w:pPr>
      <w:rPr>
        <w:rFonts w:ascii="Wingdings" w:hAnsi="Wingdings" w:hint="default"/>
      </w:rPr>
    </w:lvl>
    <w:lvl w:ilvl="1" w:tplc="64964912" w:tentative="1">
      <w:start w:val="1"/>
      <w:numFmt w:val="bullet"/>
      <w:lvlText w:val=""/>
      <w:lvlJc w:val="left"/>
      <w:pPr>
        <w:tabs>
          <w:tab w:val="num" w:pos="1440"/>
        </w:tabs>
        <w:ind w:left="1440" w:hanging="360"/>
      </w:pPr>
      <w:rPr>
        <w:rFonts w:ascii="Wingdings" w:hAnsi="Wingdings" w:hint="default"/>
      </w:rPr>
    </w:lvl>
    <w:lvl w:ilvl="2" w:tplc="89D42060" w:tentative="1">
      <w:start w:val="1"/>
      <w:numFmt w:val="bullet"/>
      <w:lvlText w:val=""/>
      <w:lvlJc w:val="left"/>
      <w:pPr>
        <w:tabs>
          <w:tab w:val="num" w:pos="2160"/>
        </w:tabs>
        <w:ind w:left="2160" w:hanging="360"/>
      </w:pPr>
      <w:rPr>
        <w:rFonts w:ascii="Wingdings" w:hAnsi="Wingdings" w:hint="default"/>
      </w:rPr>
    </w:lvl>
    <w:lvl w:ilvl="3" w:tplc="76D6547C" w:tentative="1">
      <w:start w:val="1"/>
      <w:numFmt w:val="bullet"/>
      <w:lvlText w:val=""/>
      <w:lvlJc w:val="left"/>
      <w:pPr>
        <w:tabs>
          <w:tab w:val="num" w:pos="2880"/>
        </w:tabs>
        <w:ind w:left="2880" w:hanging="360"/>
      </w:pPr>
      <w:rPr>
        <w:rFonts w:ascii="Wingdings" w:hAnsi="Wingdings" w:hint="default"/>
      </w:rPr>
    </w:lvl>
    <w:lvl w:ilvl="4" w:tplc="7FAEDBDA" w:tentative="1">
      <w:start w:val="1"/>
      <w:numFmt w:val="bullet"/>
      <w:lvlText w:val=""/>
      <w:lvlJc w:val="left"/>
      <w:pPr>
        <w:tabs>
          <w:tab w:val="num" w:pos="3600"/>
        </w:tabs>
        <w:ind w:left="3600" w:hanging="360"/>
      </w:pPr>
      <w:rPr>
        <w:rFonts w:ascii="Wingdings" w:hAnsi="Wingdings" w:hint="default"/>
      </w:rPr>
    </w:lvl>
    <w:lvl w:ilvl="5" w:tplc="E12004E4" w:tentative="1">
      <w:start w:val="1"/>
      <w:numFmt w:val="bullet"/>
      <w:lvlText w:val=""/>
      <w:lvlJc w:val="left"/>
      <w:pPr>
        <w:tabs>
          <w:tab w:val="num" w:pos="4320"/>
        </w:tabs>
        <w:ind w:left="4320" w:hanging="360"/>
      </w:pPr>
      <w:rPr>
        <w:rFonts w:ascii="Wingdings" w:hAnsi="Wingdings" w:hint="default"/>
      </w:rPr>
    </w:lvl>
    <w:lvl w:ilvl="6" w:tplc="E510469A" w:tentative="1">
      <w:start w:val="1"/>
      <w:numFmt w:val="bullet"/>
      <w:lvlText w:val=""/>
      <w:lvlJc w:val="left"/>
      <w:pPr>
        <w:tabs>
          <w:tab w:val="num" w:pos="5040"/>
        </w:tabs>
        <w:ind w:left="5040" w:hanging="360"/>
      </w:pPr>
      <w:rPr>
        <w:rFonts w:ascii="Wingdings" w:hAnsi="Wingdings" w:hint="default"/>
      </w:rPr>
    </w:lvl>
    <w:lvl w:ilvl="7" w:tplc="ED5EB3EA" w:tentative="1">
      <w:start w:val="1"/>
      <w:numFmt w:val="bullet"/>
      <w:lvlText w:val=""/>
      <w:lvlJc w:val="left"/>
      <w:pPr>
        <w:tabs>
          <w:tab w:val="num" w:pos="5760"/>
        </w:tabs>
        <w:ind w:left="5760" w:hanging="360"/>
      </w:pPr>
      <w:rPr>
        <w:rFonts w:ascii="Wingdings" w:hAnsi="Wingdings" w:hint="default"/>
      </w:rPr>
    </w:lvl>
    <w:lvl w:ilvl="8" w:tplc="A8428E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CE7B0D"/>
    <w:multiLevelType w:val="hybridMultilevel"/>
    <w:tmpl w:val="CA886E20"/>
    <w:lvl w:ilvl="0" w:tplc="5CD6FB36">
      <w:numFmt w:val="bullet"/>
      <w:lvlText w:val="-"/>
      <w:lvlJc w:val="left"/>
      <w:pPr>
        <w:ind w:left="780" w:hanging="360"/>
      </w:pPr>
      <w:rPr>
        <w:rFonts w:ascii="Times New Roman" w:eastAsia="Calibri"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0" w15:restartNumberingAfterBreak="0">
    <w:nsid w:val="5A6D4204"/>
    <w:multiLevelType w:val="hybridMultilevel"/>
    <w:tmpl w:val="0C081092"/>
    <w:lvl w:ilvl="0" w:tplc="0402000B">
      <w:start w:val="1"/>
      <w:numFmt w:val="bullet"/>
      <w:lvlText w:val=""/>
      <w:lvlJc w:val="left"/>
      <w:pPr>
        <w:ind w:left="720" w:hanging="360"/>
      </w:pPr>
      <w:rPr>
        <w:rFonts w:ascii="Wingdings" w:hAnsi="Wingdings" w:hint="default"/>
      </w:rPr>
    </w:lvl>
    <w:lvl w:ilvl="1" w:tplc="FC88A460">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E83216E"/>
    <w:multiLevelType w:val="hybridMultilevel"/>
    <w:tmpl w:val="77CC5CE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4317B39"/>
    <w:multiLevelType w:val="hybridMultilevel"/>
    <w:tmpl w:val="3EBAD57E"/>
    <w:lvl w:ilvl="0" w:tplc="24BA64CC">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AE8259D"/>
    <w:multiLevelType w:val="hybridMultilevel"/>
    <w:tmpl w:val="5054342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C0F5150"/>
    <w:multiLevelType w:val="hybridMultilevel"/>
    <w:tmpl w:val="7CD69CA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2C83B97"/>
    <w:multiLevelType w:val="hybridMultilevel"/>
    <w:tmpl w:val="90547C20"/>
    <w:lvl w:ilvl="0" w:tplc="5406C22C">
      <w:numFmt w:val="bullet"/>
      <w:lvlText w:val="-"/>
      <w:lvlJc w:val="left"/>
      <w:pPr>
        <w:ind w:left="1065" w:hanging="360"/>
      </w:pPr>
      <w:rPr>
        <w:rFonts w:ascii="Times New Roman" w:eastAsia="Calibr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6" w15:restartNumberingAfterBreak="0">
    <w:nsid w:val="788149E2"/>
    <w:multiLevelType w:val="hybridMultilevel"/>
    <w:tmpl w:val="5358B6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ABE2EB5"/>
    <w:multiLevelType w:val="hybridMultilevel"/>
    <w:tmpl w:val="DC0AFC32"/>
    <w:lvl w:ilvl="0" w:tplc="A3CEB4F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8"/>
  </w:num>
  <w:num w:numId="4">
    <w:abstractNumId w:val="10"/>
  </w:num>
  <w:num w:numId="5">
    <w:abstractNumId w:val="26"/>
  </w:num>
  <w:num w:numId="6">
    <w:abstractNumId w:val="4"/>
  </w:num>
  <w:num w:numId="7">
    <w:abstractNumId w:val="20"/>
  </w:num>
  <w:num w:numId="8">
    <w:abstractNumId w:val="25"/>
  </w:num>
  <w:num w:numId="9">
    <w:abstractNumId w:val="23"/>
  </w:num>
  <w:num w:numId="10">
    <w:abstractNumId w:val="8"/>
  </w:num>
  <w:num w:numId="11">
    <w:abstractNumId w:val="24"/>
  </w:num>
  <w:num w:numId="12">
    <w:abstractNumId w:val="1"/>
  </w:num>
  <w:num w:numId="13">
    <w:abstractNumId w:val="14"/>
  </w:num>
  <w:num w:numId="14">
    <w:abstractNumId w:val="9"/>
  </w:num>
  <w:num w:numId="15">
    <w:abstractNumId w:val="22"/>
  </w:num>
  <w:num w:numId="16">
    <w:abstractNumId w:val="16"/>
  </w:num>
  <w:num w:numId="17">
    <w:abstractNumId w:val="19"/>
  </w:num>
  <w:num w:numId="18">
    <w:abstractNumId w:val="3"/>
  </w:num>
  <w:num w:numId="19">
    <w:abstractNumId w:val="0"/>
  </w:num>
  <w:num w:numId="20">
    <w:abstractNumId w:val="7"/>
  </w:num>
  <w:num w:numId="21">
    <w:abstractNumId w:val="13"/>
  </w:num>
  <w:num w:numId="22">
    <w:abstractNumId w:val="12"/>
  </w:num>
  <w:num w:numId="23">
    <w:abstractNumId w:val="21"/>
  </w:num>
  <w:num w:numId="24">
    <w:abstractNumId w:val="15"/>
  </w:num>
  <w:num w:numId="25">
    <w:abstractNumId w:val="5"/>
  </w:num>
  <w:num w:numId="26">
    <w:abstractNumId w:val="27"/>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A0"/>
    <w:rsid w:val="00007DA3"/>
    <w:rsid w:val="00011CAB"/>
    <w:rsid w:val="00014958"/>
    <w:rsid w:val="00014E53"/>
    <w:rsid w:val="00023664"/>
    <w:rsid w:val="00025C07"/>
    <w:rsid w:val="00030B13"/>
    <w:rsid w:val="00030E1C"/>
    <w:rsid w:val="00033428"/>
    <w:rsid w:val="00035717"/>
    <w:rsid w:val="000524A0"/>
    <w:rsid w:val="00053083"/>
    <w:rsid w:val="00053132"/>
    <w:rsid w:val="0005518F"/>
    <w:rsid w:val="00057617"/>
    <w:rsid w:val="00063597"/>
    <w:rsid w:val="000641AB"/>
    <w:rsid w:val="00085518"/>
    <w:rsid w:val="000905FA"/>
    <w:rsid w:val="000A042F"/>
    <w:rsid w:val="000B573E"/>
    <w:rsid w:val="000C00D7"/>
    <w:rsid w:val="000C1FD8"/>
    <w:rsid w:val="000C29B2"/>
    <w:rsid w:val="000E041C"/>
    <w:rsid w:val="000F24D3"/>
    <w:rsid w:val="000F5136"/>
    <w:rsid w:val="00100173"/>
    <w:rsid w:val="00113AD9"/>
    <w:rsid w:val="00127B13"/>
    <w:rsid w:val="00133579"/>
    <w:rsid w:val="00137C1B"/>
    <w:rsid w:val="00144DFD"/>
    <w:rsid w:val="001464B4"/>
    <w:rsid w:val="001570CC"/>
    <w:rsid w:val="00162F35"/>
    <w:rsid w:val="00166988"/>
    <w:rsid w:val="00167E9D"/>
    <w:rsid w:val="001734F1"/>
    <w:rsid w:val="00174A9C"/>
    <w:rsid w:val="00174B3A"/>
    <w:rsid w:val="00181541"/>
    <w:rsid w:val="001826E1"/>
    <w:rsid w:val="001833DB"/>
    <w:rsid w:val="001A2CFD"/>
    <w:rsid w:val="001A47AE"/>
    <w:rsid w:val="001B4242"/>
    <w:rsid w:val="001C1001"/>
    <w:rsid w:val="001D3F5A"/>
    <w:rsid w:val="001E41D0"/>
    <w:rsid w:val="001E63A0"/>
    <w:rsid w:val="001F5457"/>
    <w:rsid w:val="00212044"/>
    <w:rsid w:val="00217E47"/>
    <w:rsid w:val="00233956"/>
    <w:rsid w:val="002369D4"/>
    <w:rsid w:val="00240797"/>
    <w:rsid w:val="00260F8F"/>
    <w:rsid w:val="002721E5"/>
    <w:rsid w:val="00274E51"/>
    <w:rsid w:val="00282BD4"/>
    <w:rsid w:val="00282BEE"/>
    <w:rsid w:val="00283528"/>
    <w:rsid w:val="002917B4"/>
    <w:rsid w:val="002A7D79"/>
    <w:rsid w:val="002B1D3B"/>
    <w:rsid w:val="002B648C"/>
    <w:rsid w:val="002C031A"/>
    <w:rsid w:val="002C199A"/>
    <w:rsid w:val="002C2CBB"/>
    <w:rsid w:val="002C3185"/>
    <w:rsid w:val="002E04B9"/>
    <w:rsid w:val="002E2734"/>
    <w:rsid w:val="002E2CE6"/>
    <w:rsid w:val="002E7364"/>
    <w:rsid w:val="002F4B0F"/>
    <w:rsid w:val="003145C4"/>
    <w:rsid w:val="00314A98"/>
    <w:rsid w:val="00314C92"/>
    <w:rsid w:val="00317AE5"/>
    <w:rsid w:val="00325FAC"/>
    <w:rsid w:val="003261A0"/>
    <w:rsid w:val="00327D03"/>
    <w:rsid w:val="003329D9"/>
    <w:rsid w:val="003329EC"/>
    <w:rsid w:val="00332C60"/>
    <w:rsid w:val="003330E6"/>
    <w:rsid w:val="0036214F"/>
    <w:rsid w:val="00370C91"/>
    <w:rsid w:val="00375686"/>
    <w:rsid w:val="00375F21"/>
    <w:rsid w:val="00377193"/>
    <w:rsid w:val="003906A1"/>
    <w:rsid w:val="0039421E"/>
    <w:rsid w:val="003978B6"/>
    <w:rsid w:val="003A03DE"/>
    <w:rsid w:val="003A3BD0"/>
    <w:rsid w:val="003B5282"/>
    <w:rsid w:val="003B712A"/>
    <w:rsid w:val="003C0710"/>
    <w:rsid w:val="003C1810"/>
    <w:rsid w:val="003C6DD9"/>
    <w:rsid w:val="003D12E0"/>
    <w:rsid w:val="003D13CB"/>
    <w:rsid w:val="0040082C"/>
    <w:rsid w:val="004061F7"/>
    <w:rsid w:val="00426EDA"/>
    <w:rsid w:val="00440772"/>
    <w:rsid w:val="0044179A"/>
    <w:rsid w:val="00443699"/>
    <w:rsid w:val="00451188"/>
    <w:rsid w:val="004532B4"/>
    <w:rsid w:val="004570EB"/>
    <w:rsid w:val="004633CD"/>
    <w:rsid w:val="00473C46"/>
    <w:rsid w:val="004752D0"/>
    <w:rsid w:val="00484477"/>
    <w:rsid w:val="00487C1B"/>
    <w:rsid w:val="004A2887"/>
    <w:rsid w:val="004A2B4B"/>
    <w:rsid w:val="004B2030"/>
    <w:rsid w:val="004B4A39"/>
    <w:rsid w:val="004C36B5"/>
    <w:rsid w:val="004C6111"/>
    <w:rsid w:val="004C7518"/>
    <w:rsid w:val="004D06B8"/>
    <w:rsid w:val="004D70A1"/>
    <w:rsid w:val="004F742B"/>
    <w:rsid w:val="00511262"/>
    <w:rsid w:val="00527DD3"/>
    <w:rsid w:val="00541C0D"/>
    <w:rsid w:val="00545821"/>
    <w:rsid w:val="00550CBA"/>
    <w:rsid w:val="005661A5"/>
    <w:rsid w:val="0056638D"/>
    <w:rsid w:val="00571A3D"/>
    <w:rsid w:val="005731FC"/>
    <w:rsid w:val="00582CA2"/>
    <w:rsid w:val="00583653"/>
    <w:rsid w:val="005837D7"/>
    <w:rsid w:val="00596DAB"/>
    <w:rsid w:val="005A22BC"/>
    <w:rsid w:val="005B2334"/>
    <w:rsid w:val="005B258B"/>
    <w:rsid w:val="005B4795"/>
    <w:rsid w:val="005D295B"/>
    <w:rsid w:val="005D693E"/>
    <w:rsid w:val="00606C6F"/>
    <w:rsid w:val="00610A52"/>
    <w:rsid w:val="006113A7"/>
    <w:rsid w:val="00612EA1"/>
    <w:rsid w:val="006150E7"/>
    <w:rsid w:val="006179C0"/>
    <w:rsid w:val="00627738"/>
    <w:rsid w:val="00633B84"/>
    <w:rsid w:val="00641723"/>
    <w:rsid w:val="0064375E"/>
    <w:rsid w:val="00644F20"/>
    <w:rsid w:val="00645680"/>
    <w:rsid w:val="00646E2E"/>
    <w:rsid w:val="00655BC2"/>
    <w:rsid w:val="00664158"/>
    <w:rsid w:val="00672C2E"/>
    <w:rsid w:val="00690C0D"/>
    <w:rsid w:val="00696F37"/>
    <w:rsid w:val="006A55AD"/>
    <w:rsid w:val="006B2203"/>
    <w:rsid w:val="006B6C19"/>
    <w:rsid w:val="006D41EE"/>
    <w:rsid w:val="006D44D2"/>
    <w:rsid w:val="006F077C"/>
    <w:rsid w:val="006F4D67"/>
    <w:rsid w:val="00715AA2"/>
    <w:rsid w:val="00721A86"/>
    <w:rsid w:val="00730D18"/>
    <w:rsid w:val="00754B11"/>
    <w:rsid w:val="0077270A"/>
    <w:rsid w:val="00775BCF"/>
    <w:rsid w:val="00784669"/>
    <w:rsid w:val="0078623B"/>
    <w:rsid w:val="0079321B"/>
    <w:rsid w:val="007A5CCB"/>
    <w:rsid w:val="007E3BCF"/>
    <w:rsid w:val="007F0B8D"/>
    <w:rsid w:val="007F0DB9"/>
    <w:rsid w:val="007F3B0D"/>
    <w:rsid w:val="00807BF4"/>
    <w:rsid w:val="008110A7"/>
    <w:rsid w:val="00817BB8"/>
    <w:rsid w:val="00820EE0"/>
    <w:rsid w:val="008273FB"/>
    <w:rsid w:val="008402AA"/>
    <w:rsid w:val="00846FD0"/>
    <w:rsid w:val="0084770E"/>
    <w:rsid w:val="008569E0"/>
    <w:rsid w:val="00863067"/>
    <w:rsid w:val="00864344"/>
    <w:rsid w:val="00866CF5"/>
    <w:rsid w:val="00872319"/>
    <w:rsid w:val="008771A0"/>
    <w:rsid w:val="0088556B"/>
    <w:rsid w:val="008864B2"/>
    <w:rsid w:val="0088698A"/>
    <w:rsid w:val="00887768"/>
    <w:rsid w:val="00891EE7"/>
    <w:rsid w:val="008A09E1"/>
    <w:rsid w:val="008A224E"/>
    <w:rsid w:val="008D70AF"/>
    <w:rsid w:val="008E31C7"/>
    <w:rsid w:val="008F69F7"/>
    <w:rsid w:val="009021AF"/>
    <w:rsid w:val="00902888"/>
    <w:rsid w:val="009045C7"/>
    <w:rsid w:val="009102DA"/>
    <w:rsid w:val="009153A5"/>
    <w:rsid w:val="00915C7F"/>
    <w:rsid w:val="0092460C"/>
    <w:rsid w:val="00934913"/>
    <w:rsid w:val="00935749"/>
    <w:rsid w:val="009363B3"/>
    <w:rsid w:val="00942837"/>
    <w:rsid w:val="00943A11"/>
    <w:rsid w:val="00953572"/>
    <w:rsid w:val="0096540E"/>
    <w:rsid w:val="00985EA3"/>
    <w:rsid w:val="0099273A"/>
    <w:rsid w:val="009B4F4F"/>
    <w:rsid w:val="009C217A"/>
    <w:rsid w:val="009D2C08"/>
    <w:rsid w:val="009E2995"/>
    <w:rsid w:val="00A005DD"/>
    <w:rsid w:val="00A03BF3"/>
    <w:rsid w:val="00A063A0"/>
    <w:rsid w:val="00A177B8"/>
    <w:rsid w:val="00A26498"/>
    <w:rsid w:val="00A26A2C"/>
    <w:rsid w:val="00A35D39"/>
    <w:rsid w:val="00A365DD"/>
    <w:rsid w:val="00A47BDF"/>
    <w:rsid w:val="00A55A05"/>
    <w:rsid w:val="00A6794C"/>
    <w:rsid w:val="00A708B8"/>
    <w:rsid w:val="00A90461"/>
    <w:rsid w:val="00A96372"/>
    <w:rsid w:val="00A9665B"/>
    <w:rsid w:val="00AA04FD"/>
    <w:rsid w:val="00AB0D02"/>
    <w:rsid w:val="00AB59E8"/>
    <w:rsid w:val="00AB7845"/>
    <w:rsid w:val="00AC3CC6"/>
    <w:rsid w:val="00AD51E8"/>
    <w:rsid w:val="00AF308D"/>
    <w:rsid w:val="00B01C28"/>
    <w:rsid w:val="00B03CD4"/>
    <w:rsid w:val="00B04C8A"/>
    <w:rsid w:val="00B345E2"/>
    <w:rsid w:val="00B37E24"/>
    <w:rsid w:val="00B4336D"/>
    <w:rsid w:val="00B65BD1"/>
    <w:rsid w:val="00B95CA6"/>
    <w:rsid w:val="00BA1CDF"/>
    <w:rsid w:val="00BB1298"/>
    <w:rsid w:val="00BB70DB"/>
    <w:rsid w:val="00BC261E"/>
    <w:rsid w:val="00BC35AA"/>
    <w:rsid w:val="00BD57C3"/>
    <w:rsid w:val="00BE6A66"/>
    <w:rsid w:val="00BF661E"/>
    <w:rsid w:val="00C0129F"/>
    <w:rsid w:val="00C03038"/>
    <w:rsid w:val="00C125B1"/>
    <w:rsid w:val="00C24C53"/>
    <w:rsid w:val="00C5384F"/>
    <w:rsid w:val="00C57FBB"/>
    <w:rsid w:val="00C739E4"/>
    <w:rsid w:val="00C80277"/>
    <w:rsid w:val="00C82D9B"/>
    <w:rsid w:val="00C82F4D"/>
    <w:rsid w:val="00C902DF"/>
    <w:rsid w:val="00C90F63"/>
    <w:rsid w:val="00C93AA5"/>
    <w:rsid w:val="00CB10E9"/>
    <w:rsid w:val="00CD41BB"/>
    <w:rsid w:val="00CD729A"/>
    <w:rsid w:val="00CF6AAE"/>
    <w:rsid w:val="00D0310F"/>
    <w:rsid w:val="00D10EAA"/>
    <w:rsid w:val="00D157F6"/>
    <w:rsid w:val="00D209CB"/>
    <w:rsid w:val="00D360D7"/>
    <w:rsid w:val="00D37CD3"/>
    <w:rsid w:val="00D42E7F"/>
    <w:rsid w:val="00D476E1"/>
    <w:rsid w:val="00D56625"/>
    <w:rsid w:val="00D56C40"/>
    <w:rsid w:val="00D62969"/>
    <w:rsid w:val="00D636B9"/>
    <w:rsid w:val="00D73146"/>
    <w:rsid w:val="00D80273"/>
    <w:rsid w:val="00DA0686"/>
    <w:rsid w:val="00DB6AA1"/>
    <w:rsid w:val="00DD60C2"/>
    <w:rsid w:val="00DE03E4"/>
    <w:rsid w:val="00DE1270"/>
    <w:rsid w:val="00DE4431"/>
    <w:rsid w:val="00DF113A"/>
    <w:rsid w:val="00E017B8"/>
    <w:rsid w:val="00E208BC"/>
    <w:rsid w:val="00E20D28"/>
    <w:rsid w:val="00E37DB4"/>
    <w:rsid w:val="00E558CA"/>
    <w:rsid w:val="00E61EC9"/>
    <w:rsid w:val="00E636FF"/>
    <w:rsid w:val="00E737D1"/>
    <w:rsid w:val="00E817EF"/>
    <w:rsid w:val="00E87F39"/>
    <w:rsid w:val="00E97ED0"/>
    <w:rsid w:val="00EA71C5"/>
    <w:rsid w:val="00EB1A0D"/>
    <w:rsid w:val="00ED4591"/>
    <w:rsid w:val="00ED5040"/>
    <w:rsid w:val="00ED5738"/>
    <w:rsid w:val="00EE1418"/>
    <w:rsid w:val="00EF0337"/>
    <w:rsid w:val="00EF045C"/>
    <w:rsid w:val="00EF73C8"/>
    <w:rsid w:val="00F02681"/>
    <w:rsid w:val="00F0442B"/>
    <w:rsid w:val="00F21A06"/>
    <w:rsid w:val="00F46D8B"/>
    <w:rsid w:val="00F53D2D"/>
    <w:rsid w:val="00F55D9B"/>
    <w:rsid w:val="00F61B45"/>
    <w:rsid w:val="00F72602"/>
    <w:rsid w:val="00F82FB6"/>
    <w:rsid w:val="00F876EB"/>
    <w:rsid w:val="00FA0734"/>
    <w:rsid w:val="00FA2C65"/>
    <w:rsid w:val="00FA43C9"/>
    <w:rsid w:val="00FA6769"/>
    <w:rsid w:val="00FB2F5E"/>
    <w:rsid w:val="00FD0B1C"/>
    <w:rsid w:val="00FD1D32"/>
    <w:rsid w:val="00FD2FDC"/>
    <w:rsid w:val="00FE394F"/>
    <w:rsid w:val="00FF29C5"/>
    <w:rsid w:val="00FF7B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0988"/>
  <w15:chartTrackingRefBased/>
  <w15:docId w15:val="{34583312-4FD8-4EA3-BB1D-C69BA9DE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E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10</Pages>
  <Words>2645</Words>
  <Characters>15078</Characters>
  <Application>Microsoft Office Word</Application>
  <DocSecurity>0</DocSecurity>
  <Lines>125</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c:creator>
  <cp:keywords/>
  <dc:description/>
  <cp:lastModifiedBy>Ten</cp:lastModifiedBy>
  <cp:revision>347</cp:revision>
  <dcterms:created xsi:type="dcterms:W3CDTF">2022-12-05T15:42:00Z</dcterms:created>
  <dcterms:modified xsi:type="dcterms:W3CDTF">2022-12-15T17:41:00Z</dcterms:modified>
</cp:coreProperties>
</file>