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20" w:rsidRPr="005D295B" w:rsidRDefault="00451188" w:rsidP="00B65BD1">
      <w:pPr>
        <w:spacing w:before="120"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32"/>
          <w:szCs w:val="32"/>
        </w:rPr>
      </w:pPr>
      <w:r w:rsidRPr="005D295B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Тема </w:t>
      </w:r>
      <w:r w:rsidR="00A26A2C" w:rsidRPr="005D295B">
        <w:rPr>
          <w:rFonts w:ascii="Times New Roman" w:hAnsi="Times New Roman"/>
          <w:b/>
          <w:color w:val="1F4E79" w:themeColor="accent1" w:themeShade="80"/>
          <w:sz w:val="32"/>
          <w:szCs w:val="32"/>
        </w:rPr>
        <w:t>5: СЧЕТОВОДНО ОТЧИТАНЕ НА ПРИХОДИТЕ НА НАЧИСЛЕНА И КАСОВА ОСНОВА В БЮДЖЕТНАТА ОРГАНИЗАЦИЯ</w:t>
      </w:r>
    </w:p>
    <w:p w:rsidR="00985EA3" w:rsidRPr="001C59F9" w:rsidRDefault="00985EA3" w:rsidP="00B65BD1">
      <w:pPr>
        <w:spacing w:before="120" w:after="0" w:line="240" w:lineRule="auto"/>
        <w:jc w:val="center"/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</w:pPr>
      <w:r w:rsidRPr="001C59F9"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  <w:t>(МАТЕРИАЛИ ЗА САМОПОДГОТОВКА)</w:t>
      </w:r>
    </w:p>
    <w:p w:rsidR="00EA71C5" w:rsidRDefault="00EA71C5"/>
    <w:p w:rsidR="004C36B5" w:rsidRPr="004C36B5" w:rsidRDefault="005B4795" w:rsidP="004C36B5">
      <w:pPr>
        <w:jc w:val="both"/>
        <w:rPr>
          <w:rFonts w:ascii="Times New Roman" w:hAnsi="Times New Roman"/>
          <w:sz w:val="24"/>
          <w:szCs w:val="24"/>
        </w:rPr>
      </w:pPr>
      <w:r w:rsidRPr="005B4795">
        <w:rPr>
          <w:rFonts w:ascii="Times New Roman" w:hAnsi="Times New Roman"/>
          <w:b/>
          <w:sz w:val="24"/>
          <w:szCs w:val="24"/>
        </w:rPr>
        <w:t>Цел</w:t>
      </w:r>
      <w:r w:rsidR="00F82FB6">
        <w:rPr>
          <w:rFonts w:ascii="Times New Roman" w:hAnsi="Times New Roman"/>
          <w:b/>
          <w:sz w:val="24"/>
          <w:szCs w:val="24"/>
        </w:rPr>
        <w:t>та</w:t>
      </w:r>
      <w:r w:rsidRPr="005B4795">
        <w:rPr>
          <w:rFonts w:ascii="Times New Roman" w:hAnsi="Times New Roman"/>
          <w:b/>
          <w:sz w:val="24"/>
          <w:szCs w:val="24"/>
        </w:rPr>
        <w:t xml:space="preserve"> на </w:t>
      </w:r>
      <w:r w:rsidR="00F82FB6">
        <w:rPr>
          <w:rFonts w:ascii="Times New Roman" w:hAnsi="Times New Roman"/>
          <w:b/>
          <w:sz w:val="24"/>
          <w:szCs w:val="24"/>
        </w:rPr>
        <w:t xml:space="preserve">темата </w:t>
      </w:r>
      <w:r w:rsidR="00F82FB6" w:rsidRPr="00527DD3">
        <w:rPr>
          <w:rFonts w:ascii="Times New Roman" w:hAnsi="Times New Roman"/>
          <w:sz w:val="24"/>
          <w:szCs w:val="24"/>
        </w:rPr>
        <w:t xml:space="preserve">е </w:t>
      </w:r>
      <w:r w:rsidRPr="00527DD3">
        <w:rPr>
          <w:rFonts w:ascii="Times New Roman" w:hAnsi="Times New Roman"/>
          <w:sz w:val="24"/>
          <w:szCs w:val="24"/>
        </w:rPr>
        <w:t xml:space="preserve"> </w:t>
      </w:r>
      <w:r w:rsidR="00DF113A">
        <w:rPr>
          <w:rFonts w:ascii="Times New Roman" w:hAnsi="Times New Roman"/>
          <w:sz w:val="24"/>
          <w:szCs w:val="24"/>
        </w:rPr>
        <w:t>у</w:t>
      </w:r>
      <w:r w:rsidR="004C36B5" w:rsidRPr="004C36B5">
        <w:rPr>
          <w:rFonts w:ascii="Times New Roman" w:hAnsi="Times New Roman"/>
          <w:sz w:val="24"/>
          <w:szCs w:val="24"/>
        </w:rPr>
        <w:t xml:space="preserve">частниците </w:t>
      </w:r>
      <w:r w:rsidR="00DF113A">
        <w:rPr>
          <w:rFonts w:ascii="Times New Roman" w:hAnsi="Times New Roman"/>
          <w:sz w:val="24"/>
          <w:szCs w:val="24"/>
        </w:rPr>
        <w:t xml:space="preserve">да </w:t>
      </w:r>
      <w:r w:rsidR="004C36B5" w:rsidRPr="004C36B5">
        <w:rPr>
          <w:rFonts w:ascii="Times New Roman" w:hAnsi="Times New Roman"/>
          <w:sz w:val="24"/>
          <w:szCs w:val="24"/>
        </w:rPr>
        <w:t>се запозна</w:t>
      </w:r>
      <w:r w:rsidR="00DF113A">
        <w:rPr>
          <w:rFonts w:ascii="Times New Roman" w:hAnsi="Times New Roman"/>
          <w:sz w:val="24"/>
          <w:szCs w:val="24"/>
        </w:rPr>
        <w:t>я</w:t>
      </w:r>
      <w:r w:rsidR="004C36B5" w:rsidRPr="004C36B5">
        <w:rPr>
          <w:rFonts w:ascii="Times New Roman" w:hAnsi="Times New Roman"/>
          <w:sz w:val="24"/>
          <w:szCs w:val="24"/>
        </w:rPr>
        <w:t>т с актуалн</w:t>
      </w:r>
      <w:r w:rsidR="00DF113A">
        <w:rPr>
          <w:rFonts w:ascii="Times New Roman" w:hAnsi="Times New Roman"/>
          <w:sz w:val="24"/>
          <w:szCs w:val="24"/>
        </w:rPr>
        <w:t>и</w:t>
      </w:r>
      <w:r w:rsidR="004C36B5" w:rsidRPr="004C36B5">
        <w:rPr>
          <w:rFonts w:ascii="Times New Roman" w:hAnsi="Times New Roman"/>
          <w:sz w:val="24"/>
          <w:szCs w:val="24"/>
        </w:rPr>
        <w:t>т</w:t>
      </w:r>
      <w:r w:rsidR="00DF113A">
        <w:rPr>
          <w:rFonts w:ascii="Times New Roman" w:hAnsi="Times New Roman"/>
          <w:sz w:val="24"/>
          <w:szCs w:val="24"/>
        </w:rPr>
        <w:t>е</w:t>
      </w:r>
      <w:r w:rsidR="004C36B5" w:rsidRPr="004C36B5">
        <w:rPr>
          <w:rFonts w:ascii="Times New Roman" w:hAnsi="Times New Roman"/>
          <w:sz w:val="24"/>
          <w:szCs w:val="24"/>
        </w:rPr>
        <w:t xml:space="preserve"> нормативни изисквания на национално ниво за коректна отчетност на:</w:t>
      </w:r>
    </w:p>
    <w:p w:rsidR="004C36B5" w:rsidRPr="004C36B5" w:rsidRDefault="004C36B5" w:rsidP="004C36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36B5">
        <w:rPr>
          <w:rFonts w:ascii="Times New Roman" w:hAnsi="Times New Roman"/>
          <w:sz w:val="24"/>
          <w:szCs w:val="24"/>
        </w:rPr>
        <w:t xml:space="preserve">данъци,  такси и административни глоби и санкции; </w:t>
      </w:r>
    </w:p>
    <w:p w:rsidR="004C36B5" w:rsidRPr="004C36B5" w:rsidRDefault="004C36B5" w:rsidP="004C36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36B5">
        <w:rPr>
          <w:rFonts w:ascii="Times New Roman" w:hAnsi="Times New Roman"/>
          <w:sz w:val="24"/>
          <w:szCs w:val="24"/>
        </w:rPr>
        <w:t xml:space="preserve">приходи от собственост и лихви; </w:t>
      </w:r>
    </w:p>
    <w:p w:rsidR="004C36B5" w:rsidRPr="004C36B5" w:rsidRDefault="004C36B5" w:rsidP="004C36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36B5">
        <w:rPr>
          <w:rFonts w:ascii="Times New Roman" w:hAnsi="Times New Roman"/>
          <w:sz w:val="24"/>
          <w:szCs w:val="24"/>
        </w:rPr>
        <w:t xml:space="preserve">помощи и дарения от страната и чужбина; </w:t>
      </w:r>
    </w:p>
    <w:p w:rsidR="004C36B5" w:rsidRPr="004C36B5" w:rsidRDefault="004C36B5" w:rsidP="004C36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36B5">
        <w:rPr>
          <w:rFonts w:ascii="Times New Roman" w:hAnsi="Times New Roman"/>
          <w:sz w:val="24"/>
          <w:szCs w:val="24"/>
        </w:rPr>
        <w:t>трансфери;</w:t>
      </w:r>
    </w:p>
    <w:p w:rsidR="004C36B5" w:rsidRPr="004C36B5" w:rsidRDefault="004C36B5" w:rsidP="004C36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C36B5">
        <w:rPr>
          <w:rFonts w:ascii="Times New Roman" w:hAnsi="Times New Roman"/>
          <w:sz w:val="24"/>
          <w:szCs w:val="24"/>
        </w:rPr>
        <w:t>временни безлихвени заеми</w:t>
      </w:r>
    </w:p>
    <w:p w:rsidR="005B4795" w:rsidRPr="004C36B5" w:rsidRDefault="004C36B5" w:rsidP="004C36B5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4C36B5">
        <w:rPr>
          <w:rFonts w:ascii="Times New Roman" w:hAnsi="Times New Roman"/>
          <w:sz w:val="24"/>
          <w:szCs w:val="24"/>
        </w:rPr>
        <w:t>финансирания.</w:t>
      </w:r>
    </w:p>
    <w:p w:rsidR="005B4795" w:rsidRPr="00C57FBB" w:rsidRDefault="00B37E24" w:rsidP="00C57F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5B4795" w:rsidRPr="005B4795">
        <w:rPr>
          <w:rFonts w:ascii="Times New Roman" w:hAnsi="Times New Roman"/>
          <w:b/>
          <w:sz w:val="24"/>
          <w:szCs w:val="24"/>
        </w:rPr>
        <w:t>ъдържание</w:t>
      </w:r>
      <w:r>
        <w:rPr>
          <w:rFonts w:ascii="Times New Roman" w:hAnsi="Times New Roman"/>
          <w:b/>
          <w:sz w:val="24"/>
          <w:szCs w:val="24"/>
        </w:rPr>
        <w:t xml:space="preserve"> на темата</w:t>
      </w:r>
      <w:r w:rsidR="005B4795" w:rsidRPr="005B4795">
        <w:rPr>
          <w:rFonts w:ascii="Times New Roman" w:hAnsi="Times New Roman"/>
          <w:b/>
          <w:sz w:val="24"/>
          <w:szCs w:val="24"/>
        </w:rPr>
        <w:t xml:space="preserve">: </w:t>
      </w:r>
      <w:r w:rsidR="00E61EC9" w:rsidRPr="00E61EC9">
        <w:rPr>
          <w:rFonts w:ascii="Times New Roman" w:hAnsi="Times New Roman"/>
          <w:sz w:val="24"/>
          <w:szCs w:val="24"/>
        </w:rPr>
        <w:t>Представя се коректното отчитане на приходите в съответствие с правилата на финансово отчитане</w:t>
      </w:r>
      <w:r w:rsidR="00EB1A0D">
        <w:rPr>
          <w:rFonts w:ascii="Times New Roman" w:hAnsi="Times New Roman"/>
          <w:sz w:val="24"/>
          <w:szCs w:val="24"/>
        </w:rPr>
        <w:t>.</w:t>
      </w:r>
    </w:p>
    <w:p w:rsidR="005B4795" w:rsidRPr="005B4795" w:rsidRDefault="005B4795" w:rsidP="00AB7845">
      <w:pPr>
        <w:jc w:val="both"/>
        <w:rPr>
          <w:rFonts w:ascii="Times New Roman" w:hAnsi="Times New Roman"/>
          <w:b/>
          <w:sz w:val="24"/>
          <w:szCs w:val="24"/>
        </w:rPr>
      </w:pPr>
      <w:r w:rsidRPr="00B01C28">
        <w:rPr>
          <w:rFonts w:ascii="Times New Roman" w:hAnsi="Times New Roman"/>
          <w:b/>
          <w:sz w:val="24"/>
          <w:szCs w:val="24"/>
        </w:rPr>
        <w:t xml:space="preserve">Очаквани резултати от обучението: </w:t>
      </w:r>
      <w:r w:rsidR="00C82F4D" w:rsidRPr="00C82F4D">
        <w:rPr>
          <w:rFonts w:ascii="Times New Roman" w:hAnsi="Times New Roman"/>
          <w:sz w:val="24"/>
          <w:szCs w:val="24"/>
        </w:rPr>
        <w:t>Познаване на нормативните изисквания при осчетоводяването на различните видове приходи</w:t>
      </w:r>
      <w:r w:rsidR="00AB7845" w:rsidRPr="00B01C28">
        <w:rPr>
          <w:rFonts w:ascii="Times New Roman" w:hAnsi="Times New Roman"/>
          <w:sz w:val="24"/>
          <w:szCs w:val="24"/>
        </w:rPr>
        <w:t>.</w:t>
      </w:r>
      <w:r w:rsidR="00C82F4D">
        <w:rPr>
          <w:rFonts w:ascii="Times New Roman" w:hAnsi="Times New Roman"/>
          <w:sz w:val="24"/>
          <w:szCs w:val="24"/>
        </w:rPr>
        <w:t xml:space="preserve"> </w:t>
      </w:r>
      <w:r w:rsidR="00C82F4D" w:rsidRPr="00C82F4D">
        <w:rPr>
          <w:rFonts w:ascii="Times New Roman" w:hAnsi="Times New Roman"/>
          <w:sz w:val="24"/>
          <w:szCs w:val="24"/>
        </w:rPr>
        <w:t>Възможност за прилагане на нормативните изисквания и придобиване на умения в практиката на счетоводителите</w:t>
      </w:r>
      <w:r w:rsidR="00C82F4D">
        <w:rPr>
          <w:rFonts w:ascii="Times New Roman" w:hAnsi="Times New Roman"/>
          <w:sz w:val="24"/>
          <w:szCs w:val="24"/>
        </w:rPr>
        <w:t>.</w:t>
      </w:r>
    </w:p>
    <w:p w:rsidR="005D295B" w:rsidRDefault="005D295B" w:rsidP="00063597">
      <w:pPr>
        <w:jc w:val="both"/>
        <w:rPr>
          <w:rFonts w:ascii="Times New Roman" w:hAnsi="Times New Roman"/>
          <w:sz w:val="24"/>
          <w:szCs w:val="24"/>
        </w:rPr>
      </w:pPr>
    </w:p>
    <w:p w:rsidR="003C6DD9" w:rsidRDefault="003C6DD9" w:rsidP="000635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Съгласно чл. 45, ал. 1, т. 1 от Закона за публичните финанси</w:t>
      </w:r>
      <w:r w:rsidR="000A042F">
        <w:rPr>
          <w:rFonts w:ascii="Times New Roman" w:hAnsi="Times New Roman"/>
          <w:sz w:val="24"/>
          <w:szCs w:val="24"/>
        </w:rPr>
        <w:t>, общинският бюджет включва приходи от:</w:t>
      </w:r>
    </w:p>
    <w:p w:rsidR="000A042F" w:rsidRPr="000A042F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A042F">
        <w:rPr>
          <w:rFonts w:ascii="Times New Roman" w:hAnsi="Times New Roman"/>
          <w:sz w:val="24"/>
          <w:szCs w:val="24"/>
        </w:rPr>
        <w:t>местни данъци - при условия, по ред и в граници, установени със закон;</w:t>
      </w:r>
    </w:p>
    <w:p w:rsidR="000A042F" w:rsidRPr="000A042F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 w:rsidRPr="000A042F">
        <w:rPr>
          <w:rFonts w:ascii="Times New Roman" w:hAnsi="Times New Roman"/>
          <w:sz w:val="24"/>
          <w:szCs w:val="24"/>
        </w:rPr>
        <w:t>б) такси - при условия и по ред, установени със закон;</w:t>
      </w:r>
    </w:p>
    <w:p w:rsidR="000A042F" w:rsidRPr="000A042F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 w:rsidRPr="000A042F">
        <w:rPr>
          <w:rFonts w:ascii="Times New Roman" w:hAnsi="Times New Roman"/>
          <w:sz w:val="24"/>
          <w:szCs w:val="24"/>
        </w:rPr>
        <w:t>в) услуги и права, предоставяни от общината;</w:t>
      </w:r>
    </w:p>
    <w:p w:rsidR="000A042F" w:rsidRPr="000A042F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 w:rsidRPr="000A042F">
        <w:rPr>
          <w:rFonts w:ascii="Times New Roman" w:hAnsi="Times New Roman"/>
          <w:sz w:val="24"/>
          <w:szCs w:val="24"/>
        </w:rPr>
        <w:t>г) разпореждане с общинска собственост;</w:t>
      </w:r>
    </w:p>
    <w:p w:rsidR="000A042F" w:rsidRPr="000A042F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 w:rsidRPr="000A042F">
        <w:rPr>
          <w:rFonts w:ascii="Times New Roman" w:hAnsi="Times New Roman"/>
          <w:sz w:val="24"/>
          <w:szCs w:val="24"/>
        </w:rPr>
        <w:t>д) глоби и имуществени санкции;</w:t>
      </w:r>
    </w:p>
    <w:p w:rsidR="000A042F" w:rsidRPr="000A042F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 w:rsidRPr="000A042F">
        <w:rPr>
          <w:rFonts w:ascii="Times New Roman" w:hAnsi="Times New Roman"/>
          <w:sz w:val="24"/>
          <w:szCs w:val="24"/>
        </w:rPr>
        <w:t>е) лихви и неустойки;</w:t>
      </w:r>
    </w:p>
    <w:p w:rsidR="000A042F" w:rsidRPr="000A042F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 w:rsidRPr="000A042F">
        <w:rPr>
          <w:rFonts w:ascii="Times New Roman" w:hAnsi="Times New Roman"/>
          <w:sz w:val="24"/>
          <w:szCs w:val="24"/>
        </w:rPr>
        <w:t>ж) други постъпления;</w:t>
      </w:r>
    </w:p>
    <w:p w:rsidR="000A042F" w:rsidRPr="00063597" w:rsidRDefault="000A042F" w:rsidP="000A042F">
      <w:pPr>
        <w:jc w:val="both"/>
        <w:rPr>
          <w:rFonts w:ascii="Times New Roman" w:hAnsi="Times New Roman"/>
          <w:sz w:val="24"/>
          <w:szCs w:val="24"/>
        </w:rPr>
      </w:pPr>
      <w:r w:rsidRPr="000A042F">
        <w:rPr>
          <w:rFonts w:ascii="Times New Roman" w:hAnsi="Times New Roman"/>
          <w:sz w:val="24"/>
          <w:szCs w:val="24"/>
        </w:rPr>
        <w:t>з) помощи и дарения;</w:t>
      </w:r>
    </w:p>
    <w:p w:rsidR="00063597" w:rsidRPr="00063597" w:rsidRDefault="00174B3A" w:rsidP="000635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C199A">
        <w:rPr>
          <w:rFonts w:ascii="Times New Roman" w:hAnsi="Times New Roman"/>
          <w:sz w:val="24"/>
          <w:szCs w:val="24"/>
        </w:rPr>
        <w:t>тчитането на приходите е групирано както следва:</w:t>
      </w:r>
      <w:r w:rsidR="00063597" w:rsidRPr="00063597">
        <w:rPr>
          <w:rFonts w:ascii="Times New Roman" w:hAnsi="Times New Roman"/>
          <w:sz w:val="24"/>
          <w:szCs w:val="24"/>
        </w:rPr>
        <w:t xml:space="preserve">     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приходи от данъци,  такси и административни глоби и санкции;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приходите от лихви;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помощи и дарения от страната и чужбина;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lastRenderedPageBreak/>
        <w:t>трансферите между бюджетни сметки, сметки на СЕС и чужди средства;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прехвърлени обособени активи и пасиви между държавата, общините и други сектори на икономиката;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увеличение/намаление на нетните активи от преоценка;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увеличение на нетните активи от други събития.</w:t>
      </w:r>
    </w:p>
    <w:p w:rsidR="00063597" w:rsidRPr="00166988" w:rsidRDefault="00063597" w:rsidP="0016698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взаимовръзки между счетоводни сметки и приходни параграфи/подпараграфи.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174B3A">
        <w:rPr>
          <w:rFonts w:ascii="Times New Roman" w:hAnsi="Times New Roman"/>
          <w:b/>
          <w:sz w:val="24"/>
          <w:szCs w:val="24"/>
        </w:rPr>
        <w:t>Според източника на финансиране</w:t>
      </w:r>
      <w:r w:rsidRPr="00063597">
        <w:rPr>
          <w:rFonts w:ascii="Times New Roman" w:hAnsi="Times New Roman"/>
          <w:sz w:val="24"/>
          <w:szCs w:val="24"/>
        </w:rPr>
        <w:t>, приходите се класифицират като:</w:t>
      </w:r>
    </w:p>
    <w:p w:rsidR="00063597" w:rsidRPr="00166988" w:rsidRDefault="00063597" w:rsidP="00166988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бюджетни - когато постъпват от други бюджети и се отчитат в отчетна група „Бюджет”;</w:t>
      </w:r>
    </w:p>
    <w:p w:rsidR="00063597" w:rsidRPr="00166988" w:rsidRDefault="00063597" w:rsidP="00166988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приходи по сметките за средства от Европейския съюз – когато постъпват от европейските фондове и от международни организации и се отчитат в отчетна група „Сметки за средства от Европейския съюз”;</w:t>
      </w:r>
    </w:p>
    <w:p w:rsidR="00063597" w:rsidRPr="00166988" w:rsidRDefault="00063597" w:rsidP="00166988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6988">
        <w:rPr>
          <w:rFonts w:ascii="Times New Roman" w:hAnsi="Times New Roman"/>
          <w:sz w:val="24"/>
          <w:szCs w:val="24"/>
        </w:rPr>
        <w:t>чужди средства – когато постъпват от физически лица, небюджетни предприятия и бюджетни организации и имат характер на временни депозити и гаранции, и се отчитат в отчетна група „ДСД”.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174B3A">
        <w:rPr>
          <w:rFonts w:ascii="Times New Roman" w:hAnsi="Times New Roman"/>
          <w:b/>
          <w:sz w:val="24"/>
          <w:szCs w:val="24"/>
        </w:rPr>
        <w:t>Според отчитането</w:t>
      </w:r>
      <w:r w:rsidRPr="00063597">
        <w:rPr>
          <w:rFonts w:ascii="Times New Roman" w:hAnsi="Times New Roman"/>
          <w:sz w:val="24"/>
          <w:szCs w:val="24"/>
        </w:rPr>
        <w:t xml:space="preserve"> им по съответните параграфи и подпараграфи в съответствие с изискванията </w:t>
      </w:r>
      <w:r w:rsidRPr="00174B3A">
        <w:rPr>
          <w:rFonts w:ascii="Times New Roman" w:hAnsi="Times New Roman"/>
          <w:b/>
          <w:sz w:val="24"/>
          <w:szCs w:val="24"/>
        </w:rPr>
        <w:t>на ЕБК</w:t>
      </w:r>
      <w:r w:rsidRPr="00063597">
        <w:rPr>
          <w:rFonts w:ascii="Times New Roman" w:hAnsi="Times New Roman"/>
          <w:sz w:val="24"/>
          <w:szCs w:val="24"/>
        </w:rPr>
        <w:t>, приходите се класифицират като:</w:t>
      </w:r>
    </w:p>
    <w:p w:rsidR="00063597" w:rsidRPr="00FD1D32" w:rsidRDefault="00063597" w:rsidP="00FD1D32">
      <w:pPr>
        <w:pStyle w:val="a3"/>
        <w:numPr>
          <w:ilvl w:val="1"/>
          <w:numId w:val="12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D1D32">
        <w:rPr>
          <w:rFonts w:ascii="Times New Roman" w:hAnsi="Times New Roman"/>
          <w:sz w:val="24"/>
          <w:szCs w:val="24"/>
        </w:rPr>
        <w:t>данъчни приходи - когато постъпват в резултат на данъчното законодателство;</w:t>
      </w:r>
    </w:p>
    <w:p w:rsidR="00063597" w:rsidRPr="00FD1D32" w:rsidRDefault="00063597" w:rsidP="00FD1D32">
      <w:pPr>
        <w:pStyle w:val="a3"/>
        <w:numPr>
          <w:ilvl w:val="1"/>
          <w:numId w:val="12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D1D32">
        <w:rPr>
          <w:rFonts w:ascii="Times New Roman" w:hAnsi="Times New Roman"/>
          <w:sz w:val="24"/>
          <w:szCs w:val="24"/>
        </w:rPr>
        <w:t>неданъчни - когато постъпват по бюджета в резултат на  приходи и доходи от собственост, такси, глоби, санкции, наказателни лихви, застрахователни обезщетения и други неданъчни приходи;</w:t>
      </w:r>
    </w:p>
    <w:p w:rsidR="00063597" w:rsidRPr="00FD1D32" w:rsidRDefault="00063597" w:rsidP="00FD1D32">
      <w:pPr>
        <w:pStyle w:val="a3"/>
        <w:numPr>
          <w:ilvl w:val="1"/>
          <w:numId w:val="12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D1D32">
        <w:rPr>
          <w:rFonts w:ascii="Times New Roman" w:hAnsi="Times New Roman"/>
          <w:sz w:val="24"/>
          <w:szCs w:val="24"/>
        </w:rPr>
        <w:t>помощи, дарения и други безвъзмездно получени суми.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Сметките за приходи и трансфери</w:t>
      </w:r>
      <w:r w:rsidRPr="00063597">
        <w:rPr>
          <w:rFonts w:ascii="Times New Roman" w:hAnsi="Times New Roman"/>
          <w:sz w:val="24"/>
          <w:szCs w:val="24"/>
        </w:rPr>
        <w:t xml:space="preserve"> се класифицират в девет групи: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70</w:t>
      </w:r>
      <w:r w:rsidRPr="00063597">
        <w:rPr>
          <w:rFonts w:ascii="Times New Roman" w:hAnsi="Times New Roman"/>
          <w:sz w:val="24"/>
          <w:szCs w:val="24"/>
        </w:rPr>
        <w:t xml:space="preserve"> Приходи от данъци,  такси и административни глоби и  санкции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71</w:t>
      </w:r>
      <w:r w:rsidRPr="00063597">
        <w:rPr>
          <w:rFonts w:ascii="Times New Roman" w:hAnsi="Times New Roman"/>
          <w:sz w:val="24"/>
          <w:szCs w:val="24"/>
        </w:rPr>
        <w:t xml:space="preserve"> Приходи от продажби на активи и услуги и доходи от дялови участия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72</w:t>
      </w:r>
      <w:r w:rsidRPr="00063597">
        <w:rPr>
          <w:rFonts w:ascii="Times New Roman" w:hAnsi="Times New Roman"/>
          <w:sz w:val="24"/>
          <w:szCs w:val="24"/>
        </w:rPr>
        <w:t xml:space="preserve"> Приходи от лихви и финансови услуги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73</w:t>
      </w:r>
      <w:r w:rsidRPr="00063597">
        <w:rPr>
          <w:rFonts w:ascii="Times New Roman" w:hAnsi="Times New Roman"/>
          <w:sz w:val="24"/>
          <w:szCs w:val="24"/>
        </w:rPr>
        <w:t xml:space="preserve"> Постъпления от приватизация и други финансови операции – нето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74</w:t>
      </w:r>
      <w:r w:rsidRPr="00063597">
        <w:rPr>
          <w:rFonts w:ascii="Times New Roman" w:hAnsi="Times New Roman"/>
          <w:sz w:val="24"/>
          <w:szCs w:val="24"/>
        </w:rPr>
        <w:t xml:space="preserve"> Помощи и дарения от страната и чужбина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75</w:t>
      </w:r>
      <w:r w:rsidRPr="00063597">
        <w:rPr>
          <w:rFonts w:ascii="Times New Roman" w:hAnsi="Times New Roman"/>
          <w:sz w:val="24"/>
          <w:szCs w:val="24"/>
        </w:rPr>
        <w:t xml:space="preserve"> Трансфери между бюджети, сметки за средства от Европейския съюз и сметки за чужди средства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76</w:t>
      </w:r>
      <w:r w:rsidRPr="00063597">
        <w:rPr>
          <w:rFonts w:ascii="Times New Roman" w:hAnsi="Times New Roman"/>
          <w:sz w:val="24"/>
          <w:szCs w:val="24"/>
        </w:rPr>
        <w:t xml:space="preserve"> Прехвърлени обособени активи и пасиви между държавата, общините и други сектори на икономиката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 </w:t>
      </w:r>
      <w:r w:rsidRPr="004D06B8">
        <w:rPr>
          <w:rFonts w:ascii="Times New Roman" w:hAnsi="Times New Roman"/>
          <w:b/>
          <w:sz w:val="24"/>
          <w:szCs w:val="24"/>
        </w:rPr>
        <w:t>Сметки от група 78</w:t>
      </w:r>
      <w:r w:rsidRPr="00063597">
        <w:rPr>
          <w:rFonts w:ascii="Times New Roman" w:hAnsi="Times New Roman"/>
          <w:sz w:val="24"/>
          <w:szCs w:val="24"/>
        </w:rPr>
        <w:t xml:space="preserve"> Увеличение/намаление на нетните активи от преоценка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4D06B8">
        <w:rPr>
          <w:rFonts w:ascii="Times New Roman" w:hAnsi="Times New Roman"/>
          <w:b/>
          <w:sz w:val="24"/>
          <w:szCs w:val="24"/>
        </w:rPr>
        <w:t>Сметки от група 79</w:t>
      </w:r>
      <w:r w:rsidRPr="00063597">
        <w:rPr>
          <w:rFonts w:ascii="Times New Roman" w:hAnsi="Times New Roman"/>
          <w:sz w:val="24"/>
          <w:szCs w:val="24"/>
        </w:rPr>
        <w:t xml:space="preserve"> Увеличение на нетните активи от други събития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lastRenderedPageBreak/>
        <w:t>1. Сметките от група 70 „Приходи от данъци,  такси и административни глоби и санкции” са предвидени за отчитане на приходите от данъци и такси.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2. Приходите от продажби, които постъпват по сметките на бюджетните организации са резултат от тяхната дейност.  Отразяват се в отчетна група „Бюджет” по сметките от група 71. Сметките са с характер на пасивни сметки. При увеличение на приходите сметките се кредитират и при годишното им приключване се дебитират срещу сметка 1201 „Изменение на нетните активи за периода”. При намаление (възстановяване) на приходите, сметките се дебитират. Сметките се класифицират в осем подгрупи по видове - от подгрупа 711 до подгрупа 719.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3. По сметките от група 72 се отразяват приходите от лихви, които постъпват по бюджета. По характер сметките са пасивни. При увеличение на приходите от лихви, сметките се кредитират, а при намаление (възстановяване) и при годишното приключване се дебитират. Сметките се класифицират в девет подгрупи по видове - от подгрупа 720 до подгрупа 729.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4. Сметките от група 74 „Помощи и дарения от страната и чужбина” по характер са пасивни сметки. Сметките се кредитират се срещу дебитиране на сметките от раздели 2, 3 и сметките от група 50 „Парични средства” при получаване на помощи и дарения в  натура и парични дарения. Сметките се дебитират срещу кредитиране на сметка 1201 при годишното счетоводно приключване и срещу сметките от група 50 при възстановяване на неусвоени средства от помощи и дарения.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С указанията, дадени в ДДС № 14 от 2013 г. се въвеждат процедури за  признаването или непризнаване на приходите от помощи и дарения.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В края на годината следва да се установи сумата на неусвоените средства от получените помощи и дарения, отчетени като приход по сметки от група 74 (подгрупи 741, 745, 747, 748 и 749) – от физически лица и юридически лица, изразили своята воля на дарение.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Към 31 декември на отчетната година: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Д-т с/</w:t>
      </w:r>
      <w:proofErr w:type="spellStart"/>
      <w:r w:rsidRPr="00063597">
        <w:rPr>
          <w:rFonts w:ascii="Times New Roman" w:hAnsi="Times New Roman"/>
          <w:sz w:val="24"/>
          <w:szCs w:val="24"/>
        </w:rPr>
        <w:t>ки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 от подгрупа 740 Коректив на приходите от помощи и дарения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       К-т 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4989 Коректив за неусвоени помощи и дарения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В следващата година – червено сторно на статията.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5. Сметките от група 75 се използват от бюджетната организация за отчитане на трансферите между бюджетни сметки, сметки на СЕС и чужди средства. По характер сметките са пасивни сметки.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Дебитират се срещу кредитиране на сметка 1201 при годишното счетоводно приключване, сметките от подгрупа 501 при възстановени трансфери, сметка 7011 при взаимоотношенията на общините с данъчната администрация.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lastRenderedPageBreak/>
        <w:tab/>
        <w:t xml:space="preserve">Кредитират се срещу дебитиране на сметка 1201 при годишното счетоводно приключване, сметки от подгрупа 501 при получени трансфери и сметки от подгрупа 508 при  преводи в процес на </w:t>
      </w:r>
      <w:proofErr w:type="spellStart"/>
      <w:r w:rsidRPr="00063597">
        <w:rPr>
          <w:rFonts w:ascii="Times New Roman" w:hAnsi="Times New Roman"/>
          <w:sz w:val="24"/>
          <w:szCs w:val="24"/>
        </w:rPr>
        <w:t>сетълмент</w:t>
      </w:r>
      <w:proofErr w:type="spellEnd"/>
      <w:r w:rsidRPr="00063597">
        <w:rPr>
          <w:rFonts w:ascii="Times New Roman" w:hAnsi="Times New Roman"/>
          <w:sz w:val="24"/>
          <w:szCs w:val="24"/>
        </w:rPr>
        <w:t>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6. Сметки от група 76 „Прехвърлени обособени активи и пасиви между държавата, общините и други сектори на икономиката”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Когато безвъзмездно се прехвърлят активи и пасиви между бюджетни организации на различни първостепенни разпоредители, при отчитането на тези операции по съответните сметки от група 76 се има предвид следното: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- отчетените по съответните сметки от група 76 суми на прехвърлените/поетите балансово признати активи и пасиви, както при </w:t>
      </w:r>
      <w:proofErr w:type="spellStart"/>
      <w:r w:rsidRPr="00063597">
        <w:rPr>
          <w:rFonts w:ascii="Times New Roman" w:hAnsi="Times New Roman"/>
          <w:sz w:val="24"/>
          <w:szCs w:val="24"/>
        </w:rPr>
        <w:t>прехвърлителя</w:t>
      </w:r>
      <w:proofErr w:type="spellEnd"/>
      <w:r w:rsidRPr="00063597">
        <w:rPr>
          <w:rFonts w:ascii="Times New Roman" w:hAnsi="Times New Roman"/>
          <w:sz w:val="24"/>
          <w:szCs w:val="24"/>
        </w:rPr>
        <w:t>, така и при получателя, следва да са в равен размер;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- получателят следва да бъде уведомен от </w:t>
      </w:r>
      <w:proofErr w:type="spellStart"/>
      <w:r w:rsidRPr="00063597">
        <w:rPr>
          <w:rFonts w:ascii="Times New Roman" w:hAnsi="Times New Roman"/>
          <w:sz w:val="24"/>
          <w:szCs w:val="24"/>
        </w:rPr>
        <w:t>прехвърлителя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за стойността на прехвърлените активи и пасиви, отчетени по сметки от група 76 от </w:t>
      </w:r>
      <w:proofErr w:type="spellStart"/>
      <w:r w:rsidRPr="00063597">
        <w:rPr>
          <w:rFonts w:ascii="Times New Roman" w:hAnsi="Times New Roman"/>
          <w:sz w:val="24"/>
          <w:szCs w:val="24"/>
        </w:rPr>
        <w:t>прехвърлителя</w:t>
      </w:r>
      <w:proofErr w:type="spellEnd"/>
      <w:r w:rsidRPr="00063597">
        <w:rPr>
          <w:rFonts w:ascii="Times New Roman" w:hAnsi="Times New Roman"/>
          <w:sz w:val="24"/>
          <w:szCs w:val="24"/>
        </w:rPr>
        <w:t>. С тази стойност получателят първоначално вписва в неговата отчетност получените/поетите активи и пасиви в кореспонденция със сметки  от група 76.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7. Сметки от група 78 „Увеличение/намаление на нетните активи от преоценка”</w:t>
      </w:r>
    </w:p>
    <w:p w:rsidR="00063597" w:rsidRPr="00721A86" w:rsidRDefault="00063597" w:rsidP="00063597">
      <w:pPr>
        <w:jc w:val="both"/>
        <w:rPr>
          <w:rFonts w:ascii="Times New Roman" w:hAnsi="Times New Roman"/>
          <w:b/>
          <w:sz w:val="24"/>
          <w:szCs w:val="24"/>
        </w:rPr>
      </w:pPr>
      <w:r w:rsidRPr="00721A86">
        <w:rPr>
          <w:rFonts w:ascii="Times New Roman" w:hAnsi="Times New Roman"/>
          <w:b/>
          <w:sz w:val="24"/>
          <w:szCs w:val="24"/>
        </w:rPr>
        <w:t xml:space="preserve">В СБО са структурирани следните сметки: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7801 Преоценки на нефинансови дълготрайни активи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7802 Преоценки на материални запаси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7803 Преоценки на финансови активи (ПРП)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7804 Преоценки на финансови активи (ФП)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 7807 Преоценки на пасиви (ПРП)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7808 Преоценки на пасиви (ФП)</w:t>
      </w:r>
    </w:p>
    <w:p w:rsidR="00550CBA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Ефектът от преоценката на активите се отразява чрез сметките за увеличение/намаление на отчетната стойност на активите.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   </w:t>
      </w:r>
      <w:r w:rsidRPr="00063597">
        <w:rPr>
          <w:rFonts w:ascii="Times New Roman" w:hAnsi="Times New Roman"/>
          <w:sz w:val="24"/>
          <w:szCs w:val="24"/>
        </w:rPr>
        <w:tab/>
        <w:t>От 2018 г. – обезценка на активите се извършва най-малко веднъж на 3 години.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9. Сметки от група 79 „Увеличение на нетните активи от други събития”.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Към тази група сметки са класифицирани следните подгрупи: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    Сметки от подгрупа 790 </w:t>
      </w:r>
      <w:bookmarkStart w:id="0" w:name="_GoBack"/>
      <w:r w:rsidRPr="00063597">
        <w:rPr>
          <w:rFonts w:ascii="Times New Roman" w:hAnsi="Times New Roman"/>
          <w:sz w:val="24"/>
          <w:szCs w:val="24"/>
        </w:rPr>
        <w:t>Отписани задължения към бюджетни организации</w:t>
      </w:r>
      <w:bookmarkEnd w:id="0"/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    Сметки от подгрупа 791 Отписани задължения към други лица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    Сметки от подгрупа 792 Приходи от конфискувани активи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lastRenderedPageBreak/>
        <w:t xml:space="preserve">    Сметки от подгрупа 799 Увеличение на нетните активи от други събития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Сметките от подгрупите имат пасивен характер. Те се кредитират срещу дебитиране на сметките от раздели 2, 3, 4, 5 и се дебитират при годишното счетоводно приключване срещу сметка 1201 „Изменение в нетните активи за периода”.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Сметките от тази подгрупа 799 се използват и при счетоводно </w:t>
      </w:r>
      <w:proofErr w:type="spellStart"/>
      <w:r w:rsidRPr="00063597">
        <w:rPr>
          <w:rFonts w:ascii="Times New Roman" w:hAnsi="Times New Roman"/>
          <w:sz w:val="24"/>
          <w:szCs w:val="24"/>
        </w:rPr>
        <w:t>изправление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на грешки, произтичащи от неотчетени активи, или от отчетени несъществуващи пасиви (т. 8.9 от ДДС № 20 от 14.12.2004 г. на МФ ), както и при установени излишъци на активи.</w:t>
      </w:r>
    </w:p>
    <w:p w:rsidR="00063597" w:rsidRPr="005D295B" w:rsidRDefault="00063597" w:rsidP="00063597">
      <w:pPr>
        <w:jc w:val="both"/>
        <w:rPr>
          <w:rFonts w:ascii="Times New Roman" w:hAnsi="Times New Roman"/>
          <w:b/>
          <w:sz w:val="24"/>
          <w:szCs w:val="24"/>
        </w:rPr>
      </w:pPr>
      <w:r w:rsidRPr="005D295B">
        <w:rPr>
          <w:rFonts w:ascii="Times New Roman" w:hAnsi="Times New Roman"/>
          <w:b/>
          <w:sz w:val="24"/>
          <w:szCs w:val="24"/>
        </w:rPr>
        <w:t>Взаимовръзка между счетоводни сметки и приходни параграфи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1. В съответствие с указанията на МФ, дадени в т. 7.24 от ДДС № 20 от 2004 г., за дейностите на столове, павилиони, барчета, бюфети, помощни стопанства и други подобни (стопанска дейност) се изисква правилно нетно отчитане на приходите и разходите по приходен § 24-04 „Нетни приходи от продажби на услуги, стоки и продукция (+/-)”. Приходите от продажбите на стоки, услуги и продукция се отразяват по § 24-04 със знак (+), а разходите за тяхното закупуване/добиване  със знак (-).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 Отчетените нетни приходи по § 24-04 са във взаимовръзка с разликата между кредитните салда на сметките от подгрупа 711 „Приходи от продажби на услуги, стоки и продукция, по които се отчита продажната стойност на материалните запаси и дебитните салда на сметките от подгрупа 611 „Отчетна стойност на продадени материални запаси”, по които се отразява отчетната стойност на продадените стоки, продукция и др., но не са равни.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Причините са: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данък добавена стойност се отчита по § 24-04, но не се осчетоводява по сметките от подгрупи 711 и 611, тъй като за данъка е предвидена в СБО отделна сметка 4511 „Разчети за данък добавена стойност”;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- отчетната стойност на непродадените активи, </w:t>
      </w:r>
      <w:proofErr w:type="spellStart"/>
      <w:r w:rsidRPr="00063597">
        <w:rPr>
          <w:rFonts w:ascii="Times New Roman" w:hAnsi="Times New Roman"/>
          <w:sz w:val="24"/>
          <w:szCs w:val="24"/>
        </w:rPr>
        <w:t>заприходени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в обектите и отразени с отрицателен знак по § 24-04, до момента на тяхната продажба са все още </w:t>
      </w:r>
      <w:proofErr w:type="spellStart"/>
      <w:r w:rsidRPr="00063597">
        <w:rPr>
          <w:rFonts w:ascii="Times New Roman" w:hAnsi="Times New Roman"/>
          <w:sz w:val="24"/>
          <w:szCs w:val="24"/>
        </w:rPr>
        <w:t>неизписани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63597">
        <w:rPr>
          <w:rFonts w:ascii="Times New Roman" w:hAnsi="Times New Roman"/>
          <w:sz w:val="24"/>
          <w:szCs w:val="24"/>
        </w:rPr>
        <w:t>неосчетоводени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като разход по сметките от подгрупа 611 „Отчетна стойност на продадени материални запаси”;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стойността на активите, получени от дарения, се осчетоводяват по сметките от раздел 3 „Сметки за материални запаси и конфискувани активи”, но не се отразяват по § 24-04 със знак „минус”, тъй като за тях не са изразходвани бюджетни средства; пазарната стойност на тези активи ще се отрази след тяхната продажба по § 24-04 със знак „плюс” и по сметките от подгрупи 611 и 711.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други причини.</w:t>
      </w:r>
    </w:p>
    <w:p w:rsidR="00063597" w:rsidRPr="005D295B" w:rsidRDefault="00063597" w:rsidP="00063597">
      <w:pPr>
        <w:jc w:val="both"/>
        <w:rPr>
          <w:rFonts w:ascii="Times New Roman" w:hAnsi="Times New Roman"/>
          <w:b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</w:r>
      <w:r w:rsidRPr="005D295B">
        <w:rPr>
          <w:rFonts w:ascii="Times New Roman" w:hAnsi="Times New Roman"/>
          <w:b/>
          <w:sz w:val="24"/>
          <w:szCs w:val="24"/>
        </w:rPr>
        <w:t>Стопанската дейност се отчита в отчетна група „Бюджет”.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2. Изисква се правилно отчитане на приходите от наеми по приходен § 24-05 „Приходи от наеми на имущество” (с ДДС) и взаимовръзка на отчетените с осчетоводените суми </w:t>
      </w:r>
      <w:r w:rsidRPr="00063597">
        <w:rPr>
          <w:rFonts w:ascii="Times New Roman" w:hAnsi="Times New Roman"/>
          <w:sz w:val="24"/>
          <w:szCs w:val="24"/>
        </w:rPr>
        <w:lastRenderedPageBreak/>
        <w:t xml:space="preserve">по кредита на сметка 7121 „Приходи от наеми на имущество”(без ДДС). При установяване на тази взаимовръзка оказва влияние: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начисления ДДС по счетоводни сметки;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начислените приходи в предходната година, но внесени през отчетната година;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начислените приходи през отчетната година, но внесени през следващата година.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3. Спазване на указанията на МФ, дадени в т. 7.13 от ДДС № 20 от 2004 г. за отчитане на възстановените (върнатите) надвнесени касови приходи по бюджета на бюджетната организация, включително и от минали години в намаление на съответния приходен параграф от ЕБК - посочват се със знак „минус” по параграфа, по който първоначално са били отчетени постъпилите суми. Съгласно т. 8.6 от ДДС № 20 от 2004 г. на МФ, намалението на прихода се отразява на начислена основа, като се дебитира съответната приходна сметка от раздел 7 „Сметки за приходи и трансфери” срещу кредитиране на банкова, разчетна или друга сметка.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4. Спазване на изискването за взаимовръзка при отчитането на приходите от: държавните такси по § 25-01 „Такси за административни и други услуги и дейности”,  съдебните такси по § 26-00 „Съдебни такси”, общинските такси  по § 27-00 с кредитното салдо на сметка 7051 „Приходи от такси в лева”. За общинските такси се има предвид и сметка 7041, по която се отчитат такси битови отпадъци, които са с данъчен характер.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5. Взаимовръзка на отчетените суми по § 28-02 „Глоби, санкции, неустойки, наказателни лихви и обезщетения и начети” с кредитните салда на сметки 7090 „Приходи от административни глоби и санкции” (при сключени договори по силата на нормативни актове), 7198 „Приходи от неустойки, начети и обезщетения” (при сключени договори при трудови, облигационни, търговски и др. взаимоотношения).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6. В съответствие с указанията на МФ, дадени в т. 7.9 от ДДС № 20 от 2004 г., се изисква правилно отчитане на реализираните курсови разлики от продажба на валута: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- реализираната курсова разлика от валутни операции при увеличение се отразява по § 36-01 „Реализирани курсови разлики от валутни операции” със знак (+). На начислена основа сумата се осчетоводява по кредита на сметка 7391 „Реализирани  курсови разлики от операции с валутни активи”;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реализирана курсова разлика от валутни операции при намаление се отразява по  § 36-01 „Реализирани курсови разлики от валутни операции - нето” със знак (-). На начислена основа сумата се осчетоводява по дебита на сметка 7391 „Реализирани  курсови разлики от операции с валутни активи”.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отчетената сума по § 36-01 „Реализирани курсови разлики от валутни операции” (+/-) е равна на разликата между дебитното и кредитно салдо на сметките от подгрупа 739 „Реализирани курсови разлики от операции с валута – нето”.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lastRenderedPageBreak/>
        <w:tab/>
        <w:t>При сделки с валута, когато между фактурирането и датата на плащането се променя курса на валутата и при други валутни операции спрямо централния курс на БНБ се отчитат реализирани курсови разлики.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7. Изисква се правилно отчитане на установените при инвентаризация касови излишъци по § 36-19 „Други неданъчни  приходи” (от </w:t>
      </w:r>
      <w:proofErr w:type="spellStart"/>
      <w:r w:rsidRPr="00063597">
        <w:rPr>
          <w:rFonts w:ascii="Times New Roman" w:hAnsi="Times New Roman"/>
          <w:sz w:val="24"/>
          <w:szCs w:val="24"/>
        </w:rPr>
        <w:t>разшифровката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на § 36-19 в отчета за касово изпълнение на бюджета) и отразяването им по сметка 7996 „Увеличение на паричните средства от други събития”. Между сметката и подпараграфа е налице равенство, след елиминиране на отчетените други неданъчни приходи от </w:t>
      </w:r>
      <w:proofErr w:type="spellStart"/>
      <w:r w:rsidRPr="00063597">
        <w:rPr>
          <w:rFonts w:ascii="Times New Roman" w:hAnsi="Times New Roman"/>
          <w:sz w:val="24"/>
          <w:szCs w:val="24"/>
        </w:rPr>
        <w:t>разшифровка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на разходите по подпараграфа в отчета за касовото изпълнение.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Спазване на принципното изискване за отчитане по § 36-19 „Други неданъчни приходи” на всички приходи, за които няма конкретни приходни параграфи (например приходите от продажба на тръжна документация, продажби от продажби на  вторични суровини, включително и бракувани автомобили, депозити за вещи лица с изтекъл </w:t>
      </w:r>
      <w:proofErr w:type="spellStart"/>
      <w:r w:rsidRPr="00063597">
        <w:rPr>
          <w:rFonts w:ascii="Times New Roman" w:hAnsi="Times New Roman"/>
          <w:sz w:val="24"/>
          <w:szCs w:val="24"/>
        </w:rPr>
        <w:t>давностен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срок и др.) и съответно взаимовръзка с осчетоводените суми по сметка 7199 „Други  приходи”, сметка 7996, </w:t>
      </w:r>
      <w:proofErr w:type="spellStart"/>
      <w:r w:rsidRPr="00063597">
        <w:rPr>
          <w:rFonts w:ascii="Times New Roman" w:hAnsi="Times New Roman"/>
          <w:sz w:val="24"/>
          <w:szCs w:val="24"/>
        </w:rPr>
        <w:t>подгр</w:t>
      </w:r>
      <w:proofErr w:type="spellEnd"/>
      <w:r w:rsidRPr="00063597">
        <w:rPr>
          <w:rFonts w:ascii="Times New Roman" w:hAnsi="Times New Roman"/>
          <w:sz w:val="24"/>
          <w:szCs w:val="24"/>
        </w:rPr>
        <w:t>. 790 и 791 (за прехвърлените чужди средства в бюджета) и др.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8. Внесеният ДДС в Националната агенция за приходи (НАП) се отчита по приходен § 37-01 „Внесен ДДС” със знак (-) и е във взаимовръзка със дебита на сметка 4511 Разчети с ДДС.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-  подлежащият на внасяне от бюджетната организация ДДС се прихваща с надвнесено публично държавно вземане, като операцията се отразява по § 37-01 „Внесен ДДС (-)” и в кореспондиращо записване по съответния параграф, по който подлежи на отчитане надвнесеното вземане.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9. Правилно определяне и отчитане на данъка върху приходите от стопанска дейност в съответствие с указанията на МФ, дадени в т. 7.12 от ДДС № 20 от 2004 г.: изчислява се на начислена основа и се отчита по приходен § 37-02 „Внесен данък върху приходите от стопанска дейност на бюджетните предприятия” със знак (-) при внасянето му в НАП, като възстановяването му се отчита по същия подпараграф, но със знак (+).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Сумата на внесения данък върху приходите, отразена по § 37-02 е равна на отразената сума по дебитния оборот на сметка 4512 „Разчети за данък върху приходите от стопанска дейност след елиминиране на начисления данък върху приходите през предходната година, но внесен в текущата година).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Данъчните ставки са: 2 на сто за общините; 3 на сто за всички останали бюджетни организации, включително и за общинските и държавни училища. Училищата са с делегирани бюджети и попадат в хипотезата на данъчно задължени лица като юридически лица, поради което сами начисляват и превеждат данъците на НАП.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>Съгласно измененията на чл. 251, ал. 1 и на чл. 253 от ЗКПО, когато подлежат на облагане с данък върху приходите, бюджетните организации подават годишна данъчна декларация по образец от 1 март до 30 юни на следващата година и внасят дължимия данък в срок до 30 юни на следващата година.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lastRenderedPageBreak/>
        <w:t>Декларирането на данъка върху приходите се извършва по образец на годишната данъчна декларация по чл. 252 от ЗКПО, който е утвърден със Заповед № ЗМФ-1013 от 18.12.2020 г. на министъра на финансите, обн</w:t>
      </w:r>
      <w:r w:rsidR="003B5282">
        <w:rPr>
          <w:rFonts w:ascii="Times New Roman" w:hAnsi="Times New Roman"/>
          <w:sz w:val="24"/>
          <w:szCs w:val="24"/>
        </w:rPr>
        <w:t>ародвана</w:t>
      </w:r>
      <w:r w:rsidRPr="00063597">
        <w:rPr>
          <w:rFonts w:ascii="Times New Roman" w:hAnsi="Times New Roman"/>
          <w:sz w:val="24"/>
          <w:szCs w:val="24"/>
        </w:rPr>
        <w:t xml:space="preserve"> в неофициалния раздел на ДВ бр. 110 от 29.12.2020 г.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10. Спазване на изискването за равенство на отчетените суми за дарения по приходните подпараграфи на § 45-00 „Помощи, дарения и други безвъзмездно получени суми от страната” и § 46-00 „Помощи, дарения и други безвъзмездно получени суми от чужбина” с кредитните салда на сметките от група 74 „Помощи и дарения от страната и чужбина” (без сметките за отчитане на дарения в натура - 7413, 7414, 7473, 7474, 7484, 7493 и 7494).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Отчитането на касова основа на даренията и безвъзмездно получените суми се извършва само въз основа на писмено съобщение от дарителя в момента на неговото получаване. Аналогично се отчита и отпускането на банкови заеми чрез директно превеждане на сумите на доставчиците и др. кредитори. </w:t>
      </w:r>
    </w:p>
    <w:p w:rsidR="00063597" w:rsidRPr="00113AD9" w:rsidRDefault="00063597" w:rsidP="00063597">
      <w:pPr>
        <w:jc w:val="both"/>
        <w:rPr>
          <w:rFonts w:ascii="Times New Roman" w:hAnsi="Times New Roman"/>
          <w:b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</w:r>
      <w:r w:rsidRPr="00113AD9">
        <w:rPr>
          <w:rFonts w:ascii="Times New Roman" w:hAnsi="Times New Roman"/>
          <w:b/>
          <w:sz w:val="24"/>
          <w:szCs w:val="24"/>
        </w:rPr>
        <w:t xml:space="preserve">Важно!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Съгласно указанията на МФ, дадени в т. 7.4.5 от ДДС № 20 от 2004 г., превеждането на парични дарения директно на доставчика, без да преминава сумата по банковата сметка на бюджетната организация, се отчита едновременно като приходи по параграфите/ подпараграфите за дарения (§ 45-00, § 46-00) и като разход по параграфите/ подпараграфите за разход, без да се отразява по параграфите за наличности по банкови сметки.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 xml:space="preserve">11. В ЕБК  е предвиден приходен подпараграф 28-09 „Наказателни лихви за данъци, мита и осигурителни вноски” с оглед </w:t>
      </w:r>
      <w:proofErr w:type="spellStart"/>
      <w:r w:rsidRPr="00063597">
        <w:rPr>
          <w:rFonts w:ascii="Times New Roman" w:hAnsi="Times New Roman"/>
          <w:sz w:val="24"/>
          <w:szCs w:val="24"/>
        </w:rPr>
        <w:t>отграничаването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на приходите от наказателни лихви върху данъци и осигурителни вноски  от останалите суми от санкции, които се отчитат по § 28-02 „Глоби, санкции, неустойки, наказателни лихви, обезщетения и начети”.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При начисляване на вземания от лихви по просрочени публични вземания (включително и от бюджетни организации, съгласно т. 96 от ДДС № 14 от 2013 г.), бюджетната организация съставя статията: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Д-т 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4303 Разчети за лихви върху вземания от данъци, вноски, такси и административни глоби и санкции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       К-т 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7277 Приходи от лихви върху просрочени публични  вземания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 Постъпване на сумите: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Д-т с/</w:t>
      </w:r>
      <w:proofErr w:type="spellStart"/>
      <w:r w:rsidRPr="00063597">
        <w:rPr>
          <w:rFonts w:ascii="Times New Roman" w:hAnsi="Times New Roman"/>
          <w:sz w:val="24"/>
          <w:szCs w:val="24"/>
        </w:rPr>
        <w:t>ки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от подгрупа 50 Парични средства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 xml:space="preserve">       К-т с/</w:t>
      </w:r>
      <w:proofErr w:type="spellStart"/>
      <w:r w:rsidRPr="00063597">
        <w:rPr>
          <w:rFonts w:ascii="Times New Roman" w:hAnsi="Times New Roman"/>
          <w:sz w:val="24"/>
          <w:szCs w:val="24"/>
        </w:rPr>
        <w:t>ка</w:t>
      </w:r>
      <w:proofErr w:type="spellEnd"/>
      <w:r w:rsidRPr="00063597">
        <w:rPr>
          <w:rFonts w:ascii="Times New Roman" w:hAnsi="Times New Roman"/>
          <w:sz w:val="24"/>
          <w:szCs w:val="24"/>
        </w:rPr>
        <w:t xml:space="preserve"> 4303 Разчети за лихви върху вземания от данъци,  вноски, такси и административни глоби и санкции </w:t>
      </w:r>
    </w:p>
    <w:p w:rsidR="0006359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§ 95-07 „Наличност в левове по сметки в края на периода (-), (§ 96-07 (-)”</w:t>
      </w:r>
    </w:p>
    <w:p w:rsidR="00942837" w:rsidRPr="00063597" w:rsidRDefault="00063597" w:rsidP="00063597">
      <w:pPr>
        <w:jc w:val="both"/>
        <w:rPr>
          <w:rFonts w:ascii="Times New Roman" w:hAnsi="Times New Roman"/>
          <w:sz w:val="24"/>
          <w:szCs w:val="24"/>
        </w:rPr>
      </w:pPr>
      <w:r w:rsidRPr="00063597">
        <w:rPr>
          <w:rFonts w:ascii="Times New Roman" w:hAnsi="Times New Roman"/>
          <w:sz w:val="24"/>
          <w:szCs w:val="24"/>
        </w:rPr>
        <w:tab/>
        <w:t>§ 28-09 „Наказателни лихви за данъци, мита и осигурителни вноски”</w:t>
      </w:r>
    </w:p>
    <w:sectPr w:rsidR="00942837" w:rsidRPr="00063597" w:rsidSect="00596DA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ACF"/>
    <w:multiLevelType w:val="hybridMultilevel"/>
    <w:tmpl w:val="B330C2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621A"/>
    <w:multiLevelType w:val="hybridMultilevel"/>
    <w:tmpl w:val="754E9410"/>
    <w:lvl w:ilvl="0" w:tplc="C6BE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A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21F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24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6A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6B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0C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811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67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E9F"/>
    <w:multiLevelType w:val="hybridMultilevel"/>
    <w:tmpl w:val="783ADC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2138"/>
    <w:multiLevelType w:val="hybridMultilevel"/>
    <w:tmpl w:val="10644D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654"/>
    <w:multiLevelType w:val="hybridMultilevel"/>
    <w:tmpl w:val="A266B3AC"/>
    <w:lvl w:ilvl="0" w:tplc="9D0C464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77D3F"/>
    <w:multiLevelType w:val="hybridMultilevel"/>
    <w:tmpl w:val="66E6F4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B0AA5"/>
    <w:multiLevelType w:val="hybridMultilevel"/>
    <w:tmpl w:val="30B863FA"/>
    <w:lvl w:ilvl="0" w:tplc="EC3EB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49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420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54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EDB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00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4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EB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28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D4204"/>
    <w:multiLevelType w:val="hybridMultilevel"/>
    <w:tmpl w:val="0C0810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88A46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8259D"/>
    <w:multiLevelType w:val="hybridMultilevel"/>
    <w:tmpl w:val="505434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F5150"/>
    <w:multiLevelType w:val="hybridMultilevel"/>
    <w:tmpl w:val="7CD69C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83B97"/>
    <w:multiLevelType w:val="hybridMultilevel"/>
    <w:tmpl w:val="90547C20"/>
    <w:lvl w:ilvl="0" w:tplc="5406C22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88149E2"/>
    <w:multiLevelType w:val="hybridMultilevel"/>
    <w:tmpl w:val="5358B6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A0"/>
    <w:rsid w:val="00014958"/>
    <w:rsid w:val="00014E53"/>
    <w:rsid w:val="00025C07"/>
    <w:rsid w:val="00030B13"/>
    <w:rsid w:val="000524A0"/>
    <w:rsid w:val="00053083"/>
    <w:rsid w:val="00053132"/>
    <w:rsid w:val="0005518F"/>
    <w:rsid w:val="00063597"/>
    <w:rsid w:val="000641AB"/>
    <w:rsid w:val="00085518"/>
    <w:rsid w:val="000905FA"/>
    <w:rsid w:val="000A042F"/>
    <w:rsid w:val="000B573E"/>
    <w:rsid w:val="000C00D7"/>
    <w:rsid w:val="000E041C"/>
    <w:rsid w:val="000F24D3"/>
    <w:rsid w:val="000F5136"/>
    <w:rsid w:val="00100173"/>
    <w:rsid w:val="00113AD9"/>
    <w:rsid w:val="00127B13"/>
    <w:rsid w:val="00137C1B"/>
    <w:rsid w:val="00144DFD"/>
    <w:rsid w:val="00162F35"/>
    <w:rsid w:val="00166988"/>
    <w:rsid w:val="00167E9D"/>
    <w:rsid w:val="00174A9C"/>
    <w:rsid w:val="00174B3A"/>
    <w:rsid w:val="00181541"/>
    <w:rsid w:val="001833DB"/>
    <w:rsid w:val="001A2CFD"/>
    <w:rsid w:val="001A47AE"/>
    <w:rsid w:val="001C1001"/>
    <w:rsid w:val="001D3F5A"/>
    <w:rsid w:val="00233956"/>
    <w:rsid w:val="00240797"/>
    <w:rsid w:val="00260F8F"/>
    <w:rsid w:val="002721E5"/>
    <w:rsid w:val="00274E51"/>
    <w:rsid w:val="00282BEE"/>
    <w:rsid w:val="00283528"/>
    <w:rsid w:val="002917B4"/>
    <w:rsid w:val="002A7D79"/>
    <w:rsid w:val="002B1D3B"/>
    <w:rsid w:val="002C031A"/>
    <w:rsid w:val="002C199A"/>
    <w:rsid w:val="002C3185"/>
    <w:rsid w:val="002E04B9"/>
    <w:rsid w:val="002E2734"/>
    <w:rsid w:val="002E2CE6"/>
    <w:rsid w:val="002F4B0F"/>
    <w:rsid w:val="003261A0"/>
    <w:rsid w:val="00327D03"/>
    <w:rsid w:val="003329D9"/>
    <w:rsid w:val="003329EC"/>
    <w:rsid w:val="00332C60"/>
    <w:rsid w:val="003330E6"/>
    <w:rsid w:val="0036214F"/>
    <w:rsid w:val="00375686"/>
    <w:rsid w:val="00375F21"/>
    <w:rsid w:val="00377193"/>
    <w:rsid w:val="003906A1"/>
    <w:rsid w:val="0039421E"/>
    <w:rsid w:val="003978B6"/>
    <w:rsid w:val="003A03DE"/>
    <w:rsid w:val="003A3BD0"/>
    <w:rsid w:val="003B5282"/>
    <w:rsid w:val="003C0710"/>
    <w:rsid w:val="003C1810"/>
    <w:rsid w:val="003C6DD9"/>
    <w:rsid w:val="003D12E0"/>
    <w:rsid w:val="003D13CB"/>
    <w:rsid w:val="004061F7"/>
    <w:rsid w:val="00426EDA"/>
    <w:rsid w:val="00440772"/>
    <w:rsid w:val="0044179A"/>
    <w:rsid w:val="00451188"/>
    <w:rsid w:val="004532B4"/>
    <w:rsid w:val="004570EB"/>
    <w:rsid w:val="004633CD"/>
    <w:rsid w:val="00473C46"/>
    <w:rsid w:val="00487C1B"/>
    <w:rsid w:val="004A2887"/>
    <w:rsid w:val="004A2B4B"/>
    <w:rsid w:val="004B2030"/>
    <w:rsid w:val="004B4A39"/>
    <w:rsid w:val="004C36B5"/>
    <w:rsid w:val="004C7518"/>
    <w:rsid w:val="004D06B8"/>
    <w:rsid w:val="004D70A1"/>
    <w:rsid w:val="004F742B"/>
    <w:rsid w:val="00511262"/>
    <w:rsid w:val="00527DD3"/>
    <w:rsid w:val="00541C0D"/>
    <w:rsid w:val="00550CBA"/>
    <w:rsid w:val="005661A5"/>
    <w:rsid w:val="0056638D"/>
    <w:rsid w:val="005837D7"/>
    <w:rsid w:val="00596DAB"/>
    <w:rsid w:val="005A22BC"/>
    <w:rsid w:val="005B2334"/>
    <w:rsid w:val="005B258B"/>
    <w:rsid w:val="005B4795"/>
    <w:rsid w:val="005D295B"/>
    <w:rsid w:val="005D693E"/>
    <w:rsid w:val="00610A52"/>
    <w:rsid w:val="006113A7"/>
    <w:rsid w:val="00612EA1"/>
    <w:rsid w:val="006150E7"/>
    <w:rsid w:val="00633B84"/>
    <w:rsid w:val="00644F20"/>
    <w:rsid w:val="00646E2E"/>
    <w:rsid w:val="00655BC2"/>
    <w:rsid w:val="00664158"/>
    <w:rsid w:val="00672C2E"/>
    <w:rsid w:val="00690C0D"/>
    <w:rsid w:val="00696F37"/>
    <w:rsid w:val="006A55AD"/>
    <w:rsid w:val="006B6C19"/>
    <w:rsid w:val="006D41EE"/>
    <w:rsid w:val="006D44D2"/>
    <w:rsid w:val="006F077C"/>
    <w:rsid w:val="006F4D67"/>
    <w:rsid w:val="00715AA2"/>
    <w:rsid w:val="00721A86"/>
    <w:rsid w:val="00754B11"/>
    <w:rsid w:val="00775BCF"/>
    <w:rsid w:val="0078623B"/>
    <w:rsid w:val="007E3BCF"/>
    <w:rsid w:val="007F0DB9"/>
    <w:rsid w:val="00807BF4"/>
    <w:rsid w:val="008110A7"/>
    <w:rsid w:val="00817BB8"/>
    <w:rsid w:val="008273FB"/>
    <w:rsid w:val="0084770E"/>
    <w:rsid w:val="00866CF5"/>
    <w:rsid w:val="0088556B"/>
    <w:rsid w:val="008864B2"/>
    <w:rsid w:val="00891EE7"/>
    <w:rsid w:val="008A224E"/>
    <w:rsid w:val="008D70AF"/>
    <w:rsid w:val="008E31C7"/>
    <w:rsid w:val="008F69F7"/>
    <w:rsid w:val="009021AF"/>
    <w:rsid w:val="00902888"/>
    <w:rsid w:val="009102DA"/>
    <w:rsid w:val="009153A5"/>
    <w:rsid w:val="00915C7F"/>
    <w:rsid w:val="0092460C"/>
    <w:rsid w:val="00934913"/>
    <w:rsid w:val="00935749"/>
    <w:rsid w:val="009363B3"/>
    <w:rsid w:val="00942837"/>
    <w:rsid w:val="00953572"/>
    <w:rsid w:val="0096540E"/>
    <w:rsid w:val="00985EA3"/>
    <w:rsid w:val="0099273A"/>
    <w:rsid w:val="009B4F4F"/>
    <w:rsid w:val="009C217A"/>
    <w:rsid w:val="009D2C08"/>
    <w:rsid w:val="00A005DD"/>
    <w:rsid w:val="00A03BF3"/>
    <w:rsid w:val="00A063A0"/>
    <w:rsid w:val="00A177B8"/>
    <w:rsid w:val="00A26A2C"/>
    <w:rsid w:val="00A35D39"/>
    <w:rsid w:val="00A365DD"/>
    <w:rsid w:val="00A55A05"/>
    <w:rsid w:val="00A708B8"/>
    <w:rsid w:val="00A90461"/>
    <w:rsid w:val="00A96372"/>
    <w:rsid w:val="00AA04FD"/>
    <w:rsid w:val="00AB0D02"/>
    <w:rsid w:val="00AB7845"/>
    <w:rsid w:val="00AF308D"/>
    <w:rsid w:val="00B01C28"/>
    <w:rsid w:val="00B03CD4"/>
    <w:rsid w:val="00B04C8A"/>
    <w:rsid w:val="00B345E2"/>
    <w:rsid w:val="00B37E24"/>
    <w:rsid w:val="00B4336D"/>
    <w:rsid w:val="00B65BD1"/>
    <w:rsid w:val="00BB1298"/>
    <w:rsid w:val="00BB70DB"/>
    <w:rsid w:val="00BD57C3"/>
    <w:rsid w:val="00C0129F"/>
    <w:rsid w:val="00C125B1"/>
    <w:rsid w:val="00C5384F"/>
    <w:rsid w:val="00C57FBB"/>
    <w:rsid w:val="00C80277"/>
    <w:rsid w:val="00C82D9B"/>
    <w:rsid w:val="00C82F4D"/>
    <w:rsid w:val="00C93AA5"/>
    <w:rsid w:val="00CB10E9"/>
    <w:rsid w:val="00CD41BB"/>
    <w:rsid w:val="00CD729A"/>
    <w:rsid w:val="00CF6AAE"/>
    <w:rsid w:val="00D10EAA"/>
    <w:rsid w:val="00D360D7"/>
    <w:rsid w:val="00D37CD3"/>
    <w:rsid w:val="00D42E7F"/>
    <w:rsid w:val="00D56625"/>
    <w:rsid w:val="00D56C40"/>
    <w:rsid w:val="00D62969"/>
    <w:rsid w:val="00D636B9"/>
    <w:rsid w:val="00D73146"/>
    <w:rsid w:val="00DB6AA1"/>
    <w:rsid w:val="00DD60C2"/>
    <w:rsid w:val="00DE1270"/>
    <w:rsid w:val="00DF113A"/>
    <w:rsid w:val="00E208BC"/>
    <w:rsid w:val="00E20D28"/>
    <w:rsid w:val="00E61EC9"/>
    <w:rsid w:val="00E636FF"/>
    <w:rsid w:val="00E737D1"/>
    <w:rsid w:val="00EA71C5"/>
    <w:rsid w:val="00EB1A0D"/>
    <w:rsid w:val="00ED4591"/>
    <w:rsid w:val="00ED5738"/>
    <w:rsid w:val="00EE1418"/>
    <w:rsid w:val="00EF0337"/>
    <w:rsid w:val="00EF045C"/>
    <w:rsid w:val="00EF73C8"/>
    <w:rsid w:val="00F0442B"/>
    <w:rsid w:val="00F21A06"/>
    <w:rsid w:val="00F46D8B"/>
    <w:rsid w:val="00F53D2D"/>
    <w:rsid w:val="00F61B45"/>
    <w:rsid w:val="00F82FB6"/>
    <w:rsid w:val="00FA2C65"/>
    <w:rsid w:val="00FB2F5E"/>
    <w:rsid w:val="00FD0B1C"/>
    <w:rsid w:val="00FD1D32"/>
    <w:rsid w:val="00FD2FDC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8353E"/>
  <w15:chartTrackingRefBased/>
  <w15:docId w15:val="{34583312-4FD8-4EA3-BB1D-C69BA9DE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</dc:creator>
  <cp:keywords/>
  <dc:description/>
  <cp:lastModifiedBy>Ten</cp:lastModifiedBy>
  <cp:revision>235</cp:revision>
  <dcterms:created xsi:type="dcterms:W3CDTF">2022-12-05T15:42:00Z</dcterms:created>
  <dcterms:modified xsi:type="dcterms:W3CDTF">2022-12-14T16:50:00Z</dcterms:modified>
</cp:coreProperties>
</file>