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BD1" w:rsidRPr="006D44D2" w:rsidRDefault="00985EA3" w:rsidP="00B65BD1">
      <w:pPr>
        <w:spacing w:before="120" w:after="0" w:line="240" w:lineRule="auto"/>
        <w:jc w:val="center"/>
        <w:rPr>
          <w:rFonts w:ascii="Times New Roman" w:hAnsi="Times New Roman"/>
          <w:b/>
          <w:color w:val="1F4E79" w:themeColor="accent1" w:themeShade="80"/>
          <w:sz w:val="36"/>
          <w:szCs w:val="36"/>
        </w:rPr>
      </w:pPr>
      <w:r w:rsidRPr="006D44D2">
        <w:rPr>
          <w:rFonts w:ascii="Times New Roman" w:hAnsi="Times New Roman"/>
          <w:b/>
          <w:color w:val="1F4E79" w:themeColor="accent1" w:themeShade="80"/>
          <w:sz w:val="36"/>
          <w:szCs w:val="36"/>
        </w:rPr>
        <w:t xml:space="preserve">ТЕМА </w:t>
      </w:r>
      <w:r w:rsidR="00B65BD1" w:rsidRPr="006D44D2">
        <w:rPr>
          <w:rFonts w:ascii="Times New Roman" w:hAnsi="Times New Roman"/>
          <w:b/>
          <w:color w:val="1F4E79" w:themeColor="accent1" w:themeShade="80"/>
          <w:sz w:val="36"/>
          <w:szCs w:val="36"/>
        </w:rPr>
        <w:t>2</w:t>
      </w:r>
      <w:r w:rsidRPr="006D44D2">
        <w:rPr>
          <w:rFonts w:ascii="Times New Roman" w:hAnsi="Times New Roman"/>
          <w:b/>
          <w:color w:val="1F4E79" w:themeColor="accent1" w:themeShade="80"/>
          <w:sz w:val="36"/>
          <w:szCs w:val="36"/>
        </w:rPr>
        <w:t xml:space="preserve">. </w:t>
      </w:r>
      <w:r w:rsidR="00B65BD1" w:rsidRPr="006D44D2">
        <w:rPr>
          <w:rFonts w:ascii="Times New Roman" w:hAnsi="Times New Roman"/>
          <w:b/>
          <w:bCs/>
          <w:sz w:val="36"/>
          <w:szCs w:val="36"/>
          <w:lang w:val="ru-RU"/>
        </w:rPr>
        <w:t xml:space="preserve">ПРИЛАГАНЕ НА СЧЕТОВОДНИТЕ СМЕТКИ ОТ СМЕТКОПЛАНА НА БЮДЖЕТНИТЕ ОРГАНИЗАЦИИ (СБО) СПОРЕД </w:t>
      </w:r>
      <w:proofErr w:type="gramStart"/>
      <w:r w:rsidR="00B65BD1" w:rsidRPr="006D44D2">
        <w:rPr>
          <w:rFonts w:ascii="Times New Roman" w:hAnsi="Times New Roman"/>
          <w:b/>
          <w:bCs/>
          <w:sz w:val="36"/>
          <w:szCs w:val="36"/>
          <w:lang w:val="ru-RU"/>
        </w:rPr>
        <w:t>КРИТЕРИИТЕ:  ПРИХОДНО</w:t>
      </w:r>
      <w:proofErr w:type="gramEnd"/>
      <w:r w:rsidR="00B65BD1" w:rsidRPr="006D44D2">
        <w:rPr>
          <w:rFonts w:ascii="Times New Roman" w:hAnsi="Times New Roman"/>
          <w:b/>
          <w:bCs/>
          <w:sz w:val="36"/>
          <w:szCs w:val="36"/>
          <w:lang w:val="ru-RU"/>
        </w:rPr>
        <w:t>-РАЗХОДНИ ПОЗИЦИИ И ФИНАНСИРАЩИ ПОЗИЦИИ.</w:t>
      </w:r>
      <w:r w:rsidR="00B65BD1" w:rsidRPr="006D44D2">
        <w:rPr>
          <w:rFonts w:ascii="Times New Roman" w:hAnsi="Times New Roman"/>
          <w:b/>
          <w:bCs/>
          <w:sz w:val="36"/>
          <w:szCs w:val="36"/>
        </w:rPr>
        <w:t xml:space="preserve"> ВЗАИМОВРЪЗКА МЕЖДУ СЧЕТОВОДНИ СМЕТКИ ОТ СБО И ПАРАГРАФИ/ПОДПАРАГРАФИТЕ НА ЕБК</w:t>
      </w:r>
    </w:p>
    <w:p w:rsidR="00985EA3" w:rsidRPr="001C59F9" w:rsidRDefault="00985EA3" w:rsidP="00B65BD1">
      <w:pPr>
        <w:spacing w:before="120" w:after="0" w:line="240" w:lineRule="auto"/>
        <w:jc w:val="center"/>
        <w:rPr>
          <w:rFonts w:ascii="Times New Roman" w:hAnsi="Times New Roman"/>
          <w:b/>
          <w:caps/>
          <w:color w:val="1F4E79" w:themeColor="accent1" w:themeShade="80"/>
          <w:sz w:val="32"/>
          <w:szCs w:val="44"/>
        </w:rPr>
      </w:pPr>
      <w:r w:rsidRPr="001C59F9">
        <w:rPr>
          <w:rFonts w:ascii="Times New Roman" w:hAnsi="Times New Roman"/>
          <w:b/>
          <w:caps/>
          <w:color w:val="1F4E79" w:themeColor="accent1" w:themeShade="80"/>
          <w:sz w:val="32"/>
          <w:szCs w:val="44"/>
        </w:rPr>
        <w:t>(МАТЕРИАЛИ ЗА САМОПОДГОТОВКА)</w:t>
      </w:r>
    </w:p>
    <w:p w:rsidR="00EA71C5" w:rsidRDefault="00EA71C5"/>
    <w:p w:rsidR="00162F35" w:rsidRDefault="00162F35" w:rsidP="00D56C40">
      <w:pPr>
        <w:spacing w:after="120" w:line="240" w:lineRule="auto"/>
        <w:ind w:right="-142"/>
        <w:jc w:val="both"/>
      </w:pPr>
    </w:p>
    <w:p w:rsidR="005B4795" w:rsidRPr="005B4795" w:rsidRDefault="005B4795" w:rsidP="00C0129F">
      <w:pPr>
        <w:jc w:val="both"/>
        <w:rPr>
          <w:rFonts w:ascii="Times New Roman" w:hAnsi="Times New Roman"/>
          <w:b/>
          <w:sz w:val="24"/>
          <w:szCs w:val="24"/>
        </w:rPr>
      </w:pPr>
      <w:r w:rsidRPr="005B4795">
        <w:rPr>
          <w:rFonts w:ascii="Times New Roman" w:hAnsi="Times New Roman"/>
          <w:b/>
          <w:sz w:val="24"/>
          <w:szCs w:val="24"/>
        </w:rPr>
        <w:t>Цел</w:t>
      </w:r>
      <w:r w:rsidR="00F82FB6">
        <w:rPr>
          <w:rFonts w:ascii="Times New Roman" w:hAnsi="Times New Roman"/>
          <w:b/>
          <w:sz w:val="24"/>
          <w:szCs w:val="24"/>
        </w:rPr>
        <w:t>та</w:t>
      </w:r>
      <w:r w:rsidRPr="005B4795">
        <w:rPr>
          <w:rFonts w:ascii="Times New Roman" w:hAnsi="Times New Roman"/>
          <w:b/>
          <w:sz w:val="24"/>
          <w:szCs w:val="24"/>
        </w:rPr>
        <w:t xml:space="preserve"> на </w:t>
      </w:r>
      <w:r w:rsidR="00F82FB6">
        <w:rPr>
          <w:rFonts w:ascii="Times New Roman" w:hAnsi="Times New Roman"/>
          <w:b/>
          <w:sz w:val="24"/>
          <w:szCs w:val="24"/>
        </w:rPr>
        <w:t xml:space="preserve">темата </w:t>
      </w:r>
      <w:r w:rsidR="00F82FB6" w:rsidRPr="00527DD3">
        <w:rPr>
          <w:rFonts w:ascii="Times New Roman" w:hAnsi="Times New Roman"/>
          <w:sz w:val="24"/>
          <w:szCs w:val="24"/>
        </w:rPr>
        <w:t xml:space="preserve">е </w:t>
      </w:r>
      <w:r w:rsidRPr="00527DD3">
        <w:rPr>
          <w:rFonts w:ascii="Times New Roman" w:hAnsi="Times New Roman"/>
          <w:sz w:val="24"/>
          <w:szCs w:val="24"/>
        </w:rPr>
        <w:t xml:space="preserve"> </w:t>
      </w:r>
      <w:r w:rsidR="00F82FB6" w:rsidRPr="00527DD3">
        <w:rPr>
          <w:rFonts w:ascii="Times New Roman" w:hAnsi="Times New Roman"/>
          <w:sz w:val="24"/>
          <w:szCs w:val="24"/>
        </w:rPr>
        <w:t>у</w:t>
      </w:r>
      <w:r w:rsidRPr="00527DD3">
        <w:rPr>
          <w:rFonts w:ascii="Times New Roman" w:hAnsi="Times New Roman"/>
          <w:sz w:val="24"/>
          <w:szCs w:val="24"/>
        </w:rPr>
        <w:t>частниците да се запознаят с актуалния Сметкоплан на бюджетните организации</w:t>
      </w:r>
      <w:r w:rsidR="00B37E24">
        <w:rPr>
          <w:rFonts w:ascii="Times New Roman" w:hAnsi="Times New Roman"/>
          <w:sz w:val="24"/>
          <w:szCs w:val="24"/>
        </w:rPr>
        <w:t xml:space="preserve"> (СБО)</w:t>
      </w:r>
      <w:r w:rsidRPr="00527DD3">
        <w:rPr>
          <w:rFonts w:ascii="Times New Roman" w:hAnsi="Times New Roman"/>
          <w:sz w:val="24"/>
          <w:szCs w:val="24"/>
        </w:rPr>
        <w:t xml:space="preserve">, </w:t>
      </w:r>
      <w:r w:rsidR="00527DD3" w:rsidRPr="00527DD3">
        <w:rPr>
          <w:rFonts w:ascii="Times New Roman" w:hAnsi="Times New Roman"/>
          <w:sz w:val="24"/>
          <w:szCs w:val="24"/>
        </w:rPr>
        <w:t xml:space="preserve">в т. ч. общините, </w:t>
      </w:r>
      <w:r w:rsidRPr="00527DD3">
        <w:rPr>
          <w:rFonts w:ascii="Times New Roman" w:hAnsi="Times New Roman"/>
          <w:sz w:val="24"/>
          <w:szCs w:val="24"/>
        </w:rPr>
        <w:t>като се обучават да прилагат практически ориентири при избора на коректната счетоводна сметка,  за да бъде достоверно осчетоводена дадена стопанска операция. Участниците се запознават и с хармонизирането на взаимовръзките между сметки и параграфи.</w:t>
      </w:r>
      <w:r w:rsidRPr="005B4795">
        <w:rPr>
          <w:rFonts w:ascii="Times New Roman" w:hAnsi="Times New Roman"/>
          <w:b/>
          <w:sz w:val="24"/>
          <w:szCs w:val="24"/>
        </w:rPr>
        <w:t xml:space="preserve">  </w:t>
      </w:r>
    </w:p>
    <w:p w:rsidR="005B4795" w:rsidRPr="00C57FBB" w:rsidRDefault="00B37E24" w:rsidP="00C57FBB">
      <w:pPr>
        <w:jc w:val="both"/>
        <w:rPr>
          <w:rFonts w:ascii="Times New Roman" w:hAnsi="Times New Roman"/>
          <w:sz w:val="24"/>
          <w:szCs w:val="24"/>
        </w:rPr>
      </w:pPr>
      <w:r>
        <w:rPr>
          <w:rFonts w:ascii="Times New Roman" w:hAnsi="Times New Roman"/>
          <w:b/>
          <w:sz w:val="24"/>
          <w:szCs w:val="24"/>
        </w:rPr>
        <w:t>С</w:t>
      </w:r>
      <w:r w:rsidR="005B4795" w:rsidRPr="005B4795">
        <w:rPr>
          <w:rFonts w:ascii="Times New Roman" w:hAnsi="Times New Roman"/>
          <w:b/>
          <w:sz w:val="24"/>
          <w:szCs w:val="24"/>
        </w:rPr>
        <w:t>ъдържание</w:t>
      </w:r>
      <w:r>
        <w:rPr>
          <w:rFonts w:ascii="Times New Roman" w:hAnsi="Times New Roman"/>
          <w:b/>
          <w:sz w:val="24"/>
          <w:szCs w:val="24"/>
        </w:rPr>
        <w:t xml:space="preserve"> на темата</w:t>
      </w:r>
      <w:r w:rsidR="005B4795" w:rsidRPr="005B4795">
        <w:rPr>
          <w:rFonts w:ascii="Times New Roman" w:hAnsi="Times New Roman"/>
          <w:b/>
          <w:sz w:val="24"/>
          <w:szCs w:val="24"/>
        </w:rPr>
        <w:t xml:space="preserve">: </w:t>
      </w:r>
      <w:r w:rsidR="005B4795" w:rsidRPr="00B37E24">
        <w:rPr>
          <w:rFonts w:ascii="Times New Roman" w:hAnsi="Times New Roman"/>
          <w:sz w:val="24"/>
          <w:szCs w:val="24"/>
        </w:rPr>
        <w:t xml:space="preserve">Разглежда се структурата на СБО. Представят се видовете ориентири при избора на счетоводна сметка на база касови потоци, без касови потоци и т. 48 от ДДС № 14 от 2013 г.  </w:t>
      </w:r>
      <w:r w:rsidR="005B4795" w:rsidRPr="00C57FBB">
        <w:rPr>
          <w:rFonts w:ascii="Times New Roman" w:hAnsi="Times New Roman"/>
          <w:sz w:val="24"/>
          <w:szCs w:val="24"/>
        </w:rPr>
        <w:t>Разглеждат се причините/мотивите за наличие на взаимовръзки, случаи на нарушаването им, както и случаи на равенства в 2 подтеми:</w:t>
      </w:r>
    </w:p>
    <w:p w:rsidR="005B4795" w:rsidRPr="00C57FBB" w:rsidRDefault="00C57FBB" w:rsidP="00A177B8">
      <w:pPr>
        <w:jc w:val="both"/>
        <w:rPr>
          <w:rFonts w:ascii="Times New Roman" w:hAnsi="Times New Roman"/>
          <w:sz w:val="24"/>
          <w:szCs w:val="24"/>
        </w:rPr>
      </w:pPr>
      <w:r>
        <w:rPr>
          <w:rFonts w:ascii="Times New Roman" w:hAnsi="Times New Roman"/>
          <w:b/>
          <w:sz w:val="24"/>
          <w:szCs w:val="24"/>
        </w:rPr>
        <w:t xml:space="preserve">- </w:t>
      </w:r>
      <w:r w:rsidR="005B4795" w:rsidRPr="00C57FBB">
        <w:rPr>
          <w:rFonts w:ascii="Times New Roman" w:hAnsi="Times New Roman"/>
          <w:sz w:val="24"/>
          <w:szCs w:val="24"/>
        </w:rPr>
        <w:t>Подтема 2.1.</w:t>
      </w:r>
      <w:r w:rsidR="005B4795" w:rsidRPr="005B4795">
        <w:rPr>
          <w:rFonts w:ascii="Times New Roman" w:hAnsi="Times New Roman"/>
          <w:b/>
          <w:sz w:val="24"/>
          <w:szCs w:val="24"/>
        </w:rPr>
        <w:t xml:space="preserve"> </w:t>
      </w:r>
      <w:r w:rsidR="005B4795" w:rsidRPr="00C57FBB">
        <w:rPr>
          <w:rFonts w:ascii="Times New Roman" w:hAnsi="Times New Roman"/>
          <w:sz w:val="24"/>
          <w:szCs w:val="24"/>
        </w:rPr>
        <w:t>Прилагане на счетоводните сметки според критериите „приходно-разходни позиции” и „финансиращи позиции”;</w:t>
      </w:r>
    </w:p>
    <w:p w:rsidR="005B4795" w:rsidRPr="00C57FBB" w:rsidRDefault="00C57FBB" w:rsidP="00A177B8">
      <w:pPr>
        <w:jc w:val="both"/>
        <w:rPr>
          <w:rFonts w:ascii="Times New Roman" w:hAnsi="Times New Roman"/>
          <w:sz w:val="24"/>
          <w:szCs w:val="24"/>
        </w:rPr>
      </w:pPr>
      <w:r w:rsidRPr="00C57FBB">
        <w:rPr>
          <w:rFonts w:ascii="Times New Roman" w:hAnsi="Times New Roman"/>
          <w:sz w:val="24"/>
          <w:szCs w:val="24"/>
        </w:rPr>
        <w:t xml:space="preserve">- </w:t>
      </w:r>
      <w:r w:rsidR="005B4795" w:rsidRPr="00C57FBB">
        <w:rPr>
          <w:rFonts w:ascii="Times New Roman" w:hAnsi="Times New Roman"/>
          <w:sz w:val="24"/>
          <w:szCs w:val="24"/>
        </w:rPr>
        <w:t>Подтема 2.2. Практически ориентири при Прилагане на счетоводните сметки според критериите</w:t>
      </w:r>
    </w:p>
    <w:p w:rsidR="005B4795" w:rsidRPr="005B4795" w:rsidRDefault="005B4795" w:rsidP="00A177B8">
      <w:pPr>
        <w:jc w:val="both"/>
        <w:rPr>
          <w:rFonts w:ascii="Times New Roman" w:hAnsi="Times New Roman"/>
          <w:b/>
          <w:sz w:val="24"/>
          <w:szCs w:val="24"/>
        </w:rPr>
      </w:pPr>
      <w:r w:rsidRPr="005B4795">
        <w:rPr>
          <w:rFonts w:ascii="Times New Roman" w:hAnsi="Times New Roman"/>
          <w:b/>
          <w:sz w:val="24"/>
          <w:szCs w:val="24"/>
        </w:rPr>
        <w:t xml:space="preserve">Очаквани резултати от обучението: </w:t>
      </w:r>
      <w:r w:rsidRPr="00A177B8">
        <w:rPr>
          <w:rFonts w:ascii="Times New Roman" w:hAnsi="Times New Roman"/>
          <w:sz w:val="24"/>
          <w:szCs w:val="24"/>
        </w:rPr>
        <w:t>Възможност за правилното прилагане на СБО и ЕБК в пряката дейност на експертите относно коректното осчетоводяване по счетоводни сметки и отчитане по параграфи.</w:t>
      </w:r>
    </w:p>
    <w:p w:rsidR="005B4795" w:rsidRPr="005B4795" w:rsidRDefault="005B4795" w:rsidP="005B4795">
      <w:pPr>
        <w:rPr>
          <w:rFonts w:ascii="Times New Roman" w:hAnsi="Times New Roman"/>
          <w:b/>
          <w:sz w:val="24"/>
          <w:szCs w:val="24"/>
        </w:rPr>
      </w:pPr>
    </w:p>
    <w:p w:rsidR="005B4795" w:rsidRPr="00B04C8A" w:rsidRDefault="005B4795" w:rsidP="005B4795">
      <w:pPr>
        <w:rPr>
          <w:rFonts w:ascii="Times New Roman" w:hAnsi="Times New Roman"/>
          <w:b/>
          <w:i/>
          <w:sz w:val="24"/>
          <w:szCs w:val="24"/>
        </w:rPr>
      </w:pPr>
      <w:r w:rsidRPr="00B04C8A">
        <w:rPr>
          <w:rFonts w:ascii="Times New Roman" w:hAnsi="Times New Roman"/>
          <w:b/>
          <w:i/>
          <w:sz w:val="24"/>
          <w:szCs w:val="24"/>
        </w:rPr>
        <w:t>Подтема 2.1. Прилагане на счетоводните сметки според критериите „приходно-разходни позиции” и „финансиращи позиции”</w:t>
      </w:r>
    </w:p>
    <w:p w:rsidR="005B4795" w:rsidRPr="00B04C8A" w:rsidRDefault="005B4795" w:rsidP="00B04C8A">
      <w:pPr>
        <w:jc w:val="both"/>
        <w:rPr>
          <w:rFonts w:ascii="Times New Roman" w:hAnsi="Times New Roman"/>
          <w:sz w:val="24"/>
          <w:szCs w:val="24"/>
        </w:rPr>
      </w:pPr>
      <w:r w:rsidRPr="00B04C8A">
        <w:rPr>
          <w:rFonts w:ascii="Times New Roman" w:hAnsi="Times New Roman"/>
          <w:sz w:val="24"/>
          <w:szCs w:val="24"/>
        </w:rPr>
        <w:t>Съгласно т. 39 от ДДС № 14 от 2013 г. за финансовите активи и пасиви се въвежда допълнителен класификационен разрез от гледна точка на ефекта върху бюджетното салдо (дефицит/ излишък), произтичащ от генерираните от финансовия актив/пасив входящи и изходящи касови потоци при възникване и/ или реализиране/ уреждане на актива/ пасива.</w:t>
      </w:r>
    </w:p>
    <w:p w:rsidR="005B4795" w:rsidRPr="00541C0D" w:rsidRDefault="005B4795" w:rsidP="00541C0D">
      <w:pPr>
        <w:jc w:val="both"/>
        <w:rPr>
          <w:rFonts w:ascii="Times New Roman" w:hAnsi="Times New Roman"/>
          <w:sz w:val="24"/>
          <w:szCs w:val="24"/>
        </w:rPr>
      </w:pPr>
      <w:r w:rsidRPr="00541C0D">
        <w:rPr>
          <w:rFonts w:ascii="Times New Roman" w:hAnsi="Times New Roman"/>
          <w:sz w:val="24"/>
          <w:szCs w:val="24"/>
        </w:rPr>
        <w:lastRenderedPageBreak/>
        <w:t>В този аспект всеки финансов актив или пасив се класифицира еднозначно чрез  съответните счетоводни сметки от СБО в една от следните две категории:</w:t>
      </w:r>
    </w:p>
    <w:p w:rsidR="005B4795" w:rsidRDefault="005B4795" w:rsidP="00541C0D">
      <w:pPr>
        <w:jc w:val="both"/>
        <w:rPr>
          <w:rFonts w:ascii="Times New Roman" w:hAnsi="Times New Roman"/>
          <w:sz w:val="24"/>
          <w:szCs w:val="24"/>
        </w:rPr>
      </w:pPr>
      <w:r w:rsidRPr="005B4795">
        <w:rPr>
          <w:rFonts w:ascii="Times New Roman" w:hAnsi="Times New Roman"/>
          <w:b/>
          <w:sz w:val="24"/>
          <w:szCs w:val="24"/>
        </w:rPr>
        <w:t xml:space="preserve">- приходно-разходни позиции </w:t>
      </w:r>
      <w:r w:rsidR="00EF0337">
        <w:rPr>
          <w:rFonts w:ascii="Times New Roman" w:hAnsi="Times New Roman"/>
          <w:b/>
          <w:sz w:val="24"/>
          <w:szCs w:val="24"/>
        </w:rPr>
        <w:t>–</w:t>
      </w:r>
      <w:r w:rsidRPr="005B4795">
        <w:rPr>
          <w:rFonts w:ascii="Times New Roman" w:hAnsi="Times New Roman"/>
          <w:b/>
          <w:sz w:val="24"/>
          <w:szCs w:val="24"/>
        </w:rPr>
        <w:t xml:space="preserve"> </w:t>
      </w:r>
      <w:r w:rsidR="00EF0337" w:rsidRPr="00EF0337">
        <w:rPr>
          <w:rFonts w:ascii="Times New Roman" w:hAnsi="Times New Roman"/>
          <w:sz w:val="24"/>
          <w:szCs w:val="24"/>
        </w:rPr>
        <w:t>това е,</w:t>
      </w:r>
      <w:r w:rsidR="00EF0337">
        <w:rPr>
          <w:rFonts w:ascii="Times New Roman" w:hAnsi="Times New Roman"/>
          <w:b/>
          <w:sz w:val="24"/>
          <w:szCs w:val="24"/>
        </w:rPr>
        <w:t xml:space="preserve"> </w:t>
      </w:r>
      <w:r w:rsidRPr="00541C0D">
        <w:rPr>
          <w:rFonts w:ascii="Times New Roman" w:hAnsi="Times New Roman"/>
          <w:sz w:val="24"/>
          <w:szCs w:val="24"/>
        </w:rPr>
        <w:t xml:space="preserve">когато генерираните от финансовия актив/пасив касови потоци влияят на бюджетното салдо (т.е. отчитат се като приходи и разходи съгласно </w:t>
      </w:r>
      <w:r w:rsidR="00EF0337">
        <w:rPr>
          <w:rFonts w:ascii="Times New Roman" w:hAnsi="Times New Roman"/>
          <w:sz w:val="24"/>
          <w:szCs w:val="24"/>
        </w:rPr>
        <w:t>Единната бюджетна класификация (</w:t>
      </w:r>
      <w:r w:rsidRPr="00541C0D">
        <w:rPr>
          <w:rFonts w:ascii="Times New Roman" w:hAnsi="Times New Roman"/>
          <w:sz w:val="24"/>
          <w:szCs w:val="24"/>
        </w:rPr>
        <w:t>ЕБК</w:t>
      </w:r>
      <w:r w:rsidR="00EF0337">
        <w:rPr>
          <w:rFonts w:ascii="Times New Roman" w:hAnsi="Times New Roman"/>
          <w:sz w:val="24"/>
          <w:szCs w:val="24"/>
        </w:rPr>
        <w:t>)</w:t>
      </w:r>
      <w:r w:rsidRPr="00541C0D">
        <w:rPr>
          <w:rFonts w:ascii="Times New Roman" w:hAnsi="Times New Roman"/>
          <w:sz w:val="24"/>
          <w:szCs w:val="24"/>
        </w:rPr>
        <w:t xml:space="preserve"> и попадат в обхвата на съответните дефиниции за касови приходи и разходи съгласно т. 29 и 31 от § 1 от </w:t>
      </w:r>
      <w:r w:rsidR="00EF0337">
        <w:rPr>
          <w:rFonts w:ascii="Times New Roman" w:hAnsi="Times New Roman"/>
          <w:sz w:val="24"/>
          <w:szCs w:val="24"/>
        </w:rPr>
        <w:t>Закона за публичните финанси (</w:t>
      </w:r>
      <w:r w:rsidRPr="00541C0D">
        <w:rPr>
          <w:rFonts w:ascii="Times New Roman" w:hAnsi="Times New Roman"/>
          <w:sz w:val="24"/>
          <w:szCs w:val="24"/>
        </w:rPr>
        <w:t>ЗПФ).</w:t>
      </w:r>
    </w:p>
    <w:p w:rsidR="006D41EE" w:rsidRDefault="006D41EE" w:rsidP="006D41EE">
      <w:pPr>
        <w:jc w:val="both"/>
        <w:rPr>
          <w:rFonts w:ascii="Times New Roman" w:hAnsi="Times New Roman"/>
          <w:sz w:val="24"/>
          <w:szCs w:val="24"/>
        </w:rPr>
      </w:pPr>
      <w:r>
        <w:rPr>
          <w:rFonts w:ascii="Times New Roman" w:hAnsi="Times New Roman"/>
          <w:sz w:val="24"/>
          <w:szCs w:val="24"/>
        </w:rPr>
        <w:t xml:space="preserve">„Т. </w:t>
      </w:r>
      <w:r w:rsidRPr="006D41EE">
        <w:rPr>
          <w:rFonts w:ascii="Times New Roman" w:hAnsi="Times New Roman"/>
          <w:sz w:val="24"/>
          <w:szCs w:val="24"/>
        </w:rPr>
        <w:t>29. (Изм. – ДВ, бр. 43 от 2016 г.) "Приходи" са паричните постъпления за съответната бюджетна година от: данъци, осигурителни вноски, други вноски, такси, глоби, санкции и неустойки, конфискувани активи, лихви, дивиденти и други доходи от финансови активи, както и всички други парични нетни постъпления на бюджетните</w:t>
      </w:r>
      <w:r>
        <w:rPr>
          <w:rFonts w:ascii="Times New Roman" w:hAnsi="Times New Roman"/>
          <w:sz w:val="24"/>
          <w:szCs w:val="24"/>
        </w:rPr>
        <w:t xml:space="preserve"> </w:t>
      </w:r>
      <w:r w:rsidRPr="006D41EE">
        <w:rPr>
          <w:rFonts w:ascii="Times New Roman" w:hAnsi="Times New Roman"/>
          <w:sz w:val="24"/>
          <w:szCs w:val="24"/>
        </w:rPr>
        <w:t>организации, които произтичат от реализация и използване на нефинансови активи и предоставяне на услуги. Плащанията, представляващи възстановяване на приходи, както и отрицателните курсови разлики от реализация на парични средства в чуждестранна валута се третират като негативен приход</w:t>
      </w:r>
      <w:r>
        <w:rPr>
          <w:rFonts w:ascii="Times New Roman" w:hAnsi="Times New Roman"/>
          <w:sz w:val="24"/>
          <w:szCs w:val="24"/>
        </w:rPr>
        <w:t>;“</w:t>
      </w:r>
    </w:p>
    <w:p w:rsidR="006D41EE" w:rsidRPr="00541C0D" w:rsidRDefault="006D41EE" w:rsidP="006D41EE">
      <w:pPr>
        <w:jc w:val="both"/>
        <w:rPr>
          <w:rFonts w:ascii="Times New Roman" w:hAnsi="Times New Roman"/>
          <w:sz w:val="24"/>
          <w:szCs w:val="24"/>
        </w:rPr>
      </w:pPr>
      <w:r>
        <w:rPr>
          <w:rFonts w:ascii="Times New Roman" w:hAnsi="Times New Roman"/>
          <w:sz w:val="24"/>
          <w:szCs w:val="24"/>
        </w:rPr>
        <w:t xml:space="preserve">„Т. </w:t>
      </w:r>
      <w:r w:rsidRPr="006D41EE">
        <w:rPr>
          <w:rFonts w:ascii="Times New Roman" w:hAnsi="Times New Roman"/>
          <w:sz w:val="24"/>
          <w:szCs w:val="24"/>
        </w:rPr>
        <w:t>31. "Разходи" са плащанията за съответната бюджетна година за: персонал и свързаните с него осигурителни вноски, доставки на нефинансови активи, услуги, лихви, възмездно използване на ресурси на трети лица, обезщетения, санкции и неустойки, както и за безвъзмездно предоставени средства на физически и юридически лица. Паричните</w:t>
      </w:r>
      <w:r>
        <w:rPr>
          <w:rFonts w:ascii="Times New Roman" w:hAnsi="Times New Roman"/>
          <w:sz w:val="24"/>
          <w:szCs w:val="24"/>
        </w:rPr>
        <w:t xml:space="preserve"> </w:t>
      </w:r>
      <w:r w:rsidRPr="006D41EE">
        <w:rPr>
          <w:rFonts w:ascii="Times New Roman" w:hAnsi="Times New Roman"/>
          <w:sz w:val="24"/>
          <w:szCs w:val="24"/>
        </w:rPr>
        <w:t>постъпления, представляващи възстановяване на разходи, се третират като негативен разход. Не са разходи плащанията, които са елемент от нетните постъпления на приходи</w:t>
      </w:r>
      <w:r>
        <w:rPr>
          <w:rFonts w:ascii="Times New Roman" w:hAnsi="Times New Roman"/>
          <w:sz w:val="24"/>
          <w:szCs w:val="24"/>
        </w:rPr>
        <w:t xml:space="preserve"> </w:t>
      </w:r>
      <w:r w:rsidRPr="006D41EE">
        <w:rPr>
          <w:rFonts w:ascii="Times New Roman" w:hAnsi="Times New Roman"/>
          <w:sz w:val="24"/>
          <w:szCs w:val="24"/>
        </w:rPr>
        <w:t>съгласно единната бюджетна класификация</w:t>
      </w:r>
      <w:r>
        <w:rPr>
          <w:rFonts w:ascii="Times New Roman" w:hAnsi="Times New Roman"/>
          <w:sz w:val="24"/>
          <w:szCs w:val="24"/>
        </w:rPr>
        <w:t>.“</w:t>
      </w:r>
    </w:p>
    <w:p w:rsidR="005B4795" w:rsidRDefault="005B4795" w:rsidP="009C217A">
      <w:pPr>
        <w:jc w:val="both"/>
        <w:rPr>
          <w:rFonts w:ascii="Times New Roman" w:hAnsi="Times New Roman"/>
          <w:sz w:val="24"/>
          <w:szCs w:val="24"/>
        </w:rPr>
      </w:pPr>
      <w:r w:rsidRPr="005B4795">
        <w:rPr>
          <w:rFonts w:ascii="Times New Roman" w:hAnsi="Times New Roman"/>
          <w:b/>
          <w:sz w:val="24"/>
          <w:szCs w:val="24"/>
        </w:rPr>
        <w:t xml:space="preserve"> -  финансиращи позиции </w:t>
      </w:r>
      <w:r w:rsidR="009C217A">
        <w:rPr>
          <w:rFonts w:ascii="Times New Roman" w:hAnsi="Times New Roman"/>
          <w:b/>
          <w:sz w:val="24"/>
          <w:szCs w:val="24"/>
        </w:rPr>
        <w:t>–</w:t>
      </w:r>
      <w:r w:rsidRPr="005B4795">
        <w:rPr>
          <w:rFonts w:ascii="Times New Roman" w:hAnsi="Times New Roman"/>
          <w:b/>
          <w:sz w:val="24"/>
          <w:szCs w:val="24"/>
        </w:rPr>
        <w:t xml:space="preserve"> </w:t>
      </w:r>
      <w:r w:rsidR="009C217A" w:rsidRPr="009C217A">
        <w:rPr>
          <w:rFonts w:ascii="Times New Roman" w:hAnsi="Times New Roman"/>
          <w:sz w:val="24"/>
          <w:szCs w:val="24"/>
        </w:rPr>
        <w:t>това е,</w:t>
      </w:r>
      <w:r w:rsidR="009C217A">
        <w:rPr>
          <w:rFonts w:ascii="Times New Roman" w:hAnsi="Times New Roman"/>
          <w:b/>
          <w:sz w:val="24"/>
          <w:szCs w:val="24"/>
        </w:rPr>
        <w:t xml:space="preserve"> </w:t>
      </w:r>
      <w:r w:rsidRPr="009C217A">
        <w:rPr>
          <w:rFonts w:ascii="Times New Roman" w:hAnsi="Times New Roman"/>
          <w:sz w:val="24"/>
          <w:szCs w:val="24"/>
        </w:rPr>
        <w:t>когато генерираните от финансовия актив/пасив касови потоци не влияят на бюджетното салдо (т.е. отчитат се като елемент на финансирането съгласно ЕБК и попадат в обхвата на дефиницията за финансиране съгласно т. 40 от § 1 от ЗПФ.</w:t>
      </w:r>
    </w:p>
    <w:p w:rsidR="006D41EE" w:rsidRPr="006D41EE" w:rsidRDefault="006D41EE" w:rsidP="006D41EE">
      <w:pPr>
        <w:jc w:val="both"/>
        <w:rPr>
          <w:rFonts w:ascii="Times New Roman" w:hAnsi="Times New Roman"/>
          <w:sz w:val="24"/>
          <w:szCs w:val="24"/>
        </w:rPr>
      </w:pPr>
      <w:r>
        <w:rPr>
          <w:rFonts w:ascii="Times New Roman" w:hAnsi="Times New Roman"/>
          <w:sz w:val="24"/>
          <w:szCs w:val="24"/>
        </w:rPr>
        <w:t xml:space="preserve">„Т. </w:t>
      </w:r>
      <w:r w:rsidRPr="006D41EE">
        <w:rPr>
          <w:rFonts w:ascii="Times New Roman" w:hAnsi="Times New Roman"/>
          <w:sz w:val="24"/>
          <w:szCs w:val="24"/>
        </w:rPr>
        <w:t>40. "Финансиране на бюджетното салдо" са постъпленията и плащанията, произтичащи от: поемането и погасяването на дълга, постъпленията от приватизация, операциите с чужди средства, операциите по придобиването и реализирането на финансови активи и пасиви, несвързани с приходи и разходи, както и изменението в наличността на паричните средства за съответната бюджетна година, включително от преоценка на наличните парични средства в чуждестранна валута. Финансирането е равно на бюджетното салдо с противоположен знак</w:t>
      </w:r>
      <w:r>
        <w:rPr>
          <w:rFonts w:ascii="Times New Roman" w:hAnsi="Times New Roman"/>
          <w:sz w:val="24"/>
          <w:szCs w:val="24"/>
        </w:rPr>
        <w:t>.“</w:t>
      </w:r>
    </w:p>
    <w:p w:rsidR="005B4795" w:rsidRPr="005B4795" w:rsidRDefault="005B4795" w:rsidP="005B4795">
      <w:pPr>
        <w:rPr>
          <w:rFonts w:ascii="Times New Roman" w:hAnsi="Times New Roman"/>
          <w:b/>
          <w:sz w:val="24"/>
          <w:szCs w:val="24"/>
        </w:rPr>
      </w:pPr>
      <w:r w:rsidRPr="005B4795">
        <w:rPr>
          <w:rFonts w:ascii="Times New Roman" w:hAnsi="Times New Roman"/>
          <w:b/>
          <w:sz w:val="24"/>
          <w:szCs w:val="24"/>
        </w:rPr>
        <w:t xml:space="preserve">ПРИХОДИ – РАЗХОДИ + (+/–) ТРАНСФЕРИ = </w:t>
      </w:r>
    </w:p>
    <w:p w:rsidR="005B4795" w:rsidRPr="005B4795" w:rsidRDefault="005B4795" w:rsidP="005B4795">
      <w:pPr>
        <w:rPr>
          <w:rFonts w:ascii="Times New Roman" w:hAnsi="Times New Roman"/>
          <w:b/>
          <w:sz w:val="24"/>
          <w:szCs w:val="24"/>
        </w:rPr>
      </w:pPr>
      <w:r w:rsidRPr="005B4795">
        <w:rPr>
          <w:rFonts w:ascii="Times New Roman" w:hAnsi="Times New Roman"/>
          <w:b/>
          <w:sz w:val="24"/>
          <w:szCs w:val="24"/>
        </w:rPr>
        <w:t>БЮДЖЕТНО САЛДО (ДЕФИЦИТ/ИЗЛИШЪК) =</w:t>
      </w:r>
    </w:p>
    <w:p w:rsidR="005B4795" w:rsidRPr="005B4795" w:rsidRDefault="005B4795" w:rsidP="005B4795">
      <w:pPr>
        <w:rPr>
          <w:rFonts w:ascii="Times New Roman" w:hAnsi="Times New Roman"/>
          <w:b/>
          <w:sz w:val="24"/>
          <w:szCs w:val="24"/>
        </w:rPr>
      </w:pPr>
      <w:r w:rsidRPr="005B4795">
        <w:rPr>
          <w:rFonts w:ascii="Times New Roman" w:hAnsi="Times New Roman"/>
          <w:b/>
          <w:sz w:val="24"/>
          <w:szCs w:val="24"/>
        </w:rPr>
        <w:t xml:space="preserve"> </w:t>
      </w:r>
      <w:r w:rsidRPr="005B4795">
        <w:rPr>
          <w:rFonts w:ascii="Times New Roman" w:hAnsi="Times New Roman"/>
          <w:b/>
          <w:sz w:val="24"/>
          <w:szCs w:val="24"/>
        </w:rPr>
        <w:tab/>
        <w:t xml:space="preserve">(-) ФИНАНСИРАНЕ, В Т.Ч. ВРЕМЕННИ </w:t>
      </w:r>
    </w:p>
    <w:p w:rsidR="005B4795" w:rsidRPr="005B4795" w:rsidRDefault="005B4795" w:rsidP="005B4795">
      <w:pPr>
        <w:rPr>
          <w:rFonts w:ascii="Times New Roman" w:hAnsi="Times New Roman"/>
          <w:b/>
          <w:sz w:val="24"/>
          <w:szCs w:val="24"/>
        </w:rPr>
      </w:pPr>
      <w:r w:rsidRPr="005B4795">
        <w:rPr>
          <w:rFonts w:ascii="Times New Roman" w:hAnsi="Times New Roman"/>
          <w:b/>
          <w:sz w:val="24"/>
          <w:szCs w:val="24"/>
        </w:rPr>
        <w:tab/>
        <w:t xml:space="preserve">БЕЗЛИХВЕНИ ЗАЕМИ </w:t>
      </w:r>
    </w:p>
    <w:p w:rsidR="005B4795" w:rsidRPr="005B4795" w:rsidRDefault="005B4795" w:rsidP="005B4795">
      <w:pPr>
        <w:rPr>
          <w:rFonts w:ascii="Times New Roman" w:hAnsi="Times New Roman"/>
          <w:b/>
          <w:sz w:val="24"/>
          <w:szCs w:val="24"/>
        </w:rPr>
      </w:pPr>
      <w:r w:rsidRPr="005B4795">
        <w:rPr>
          <w:rFonts w:ascii="Times New Roman" w:hAnsi="Times New Roman"/>
          <w:b/>
          <w:sz w:val="24"/>
          <w:szCs w:val="24"/>
        </w:rPr>
        <w:lastRenderedPageBreak/>
        <w:tab/>
        <w:t>(временните безлихвени заеми се третират като финансиращи позиции; те не оказват влияние върху бюджетното салдо – (§ 74-00 - § 78-00)</w:t>
      </w:r>
    </w:p>
    <w:p w:rsidR="005B4795" w:rsidRPr="005B4795" w:rsidRDefault="005B4795" w:rsidP="005B4795">
      <w:pPr>
        <w:rPr>
          <w:rFonts w:ascii="Times New Roman" w:hAnsi="Times New Roman"/>
          <w:b/>
          <w:sz w:val="24"/>
          <w:szCs w:val="24"/>
        </w:rPr>
      </w:pPr>
      <w:r w:rsidRPr="005B4795">
        <w:rPr>
          <w:rFonts w:ascii="Times New Roman" w:hAnsi="Times New Roman"/>
          <w:b/>
          <w:sz w:val="24"/>
          <w:szCs w:val="24"/>
        </w:rPr>
        <w:tab/>
        <w:t>Финансирането е равно на бюджетното салдо с противоположен знак!</w:t>
      </w:r>
    </w:p>
    <w:p w:rsidR="005B4795" w:rsidRPr="005B4795" w:rsidRDefault="005B4795" w:rsidP="005B4795">
      <w:pPr>
        <w:rPr>
          <w:rFonts w:ascii="Times New Roman" w:hAnsi="Times New Roman"/>
          <w:b/>
          <w:sz w:val="24"/>
          <w:szCs w:val="24"/>
        </w:rPr>
      </w:pPr>
      <w:r w:rsidRPr="005B4795">
        <w:rPr>
          <w:rFonts w:ascii="Times New Roman" w:hAnsi="Times New Roman"/>
          <w:b/>
          <w:sz w:val="24"/>
          <w:szCs w:val="24"/>
        </w:rPr>
        <w:t>Пример 1:</w:t>
      </w:r>
    </w:p>
    <w:p w:rsidR="005B4795" w:rsidRPr="009021AF" w:rsidRDefault="005B4795" w:rsidP="009021AF">
      <w:pPr>
        <w:jc w:val="both"/>
        <w:rPr>
          <w:rFonts w:ascii="Times New Roman" w:hAnsi="Times New Roman"/>
          <w:sz w:val="24"/>
          <w:szCs w:val="24"/>
        </w:rPr>
      </w:pPr>
      <w:r w:rsidRPr="009021AF">
        <w:rPr>
          <w:rFonts w:ascii="Times New Roman" w:hAnsi="Times New Roman"/>
          <w:sz w:val="24"/>
          <w:szCs w:val="24"/>
        </w:rPr>
        <w:t xml:space="preserve">Начисляване на вземане от лице извън бюджетната организация, при установена извършена кражба: </w:t>
      </w:r>
    </w:p>
    <w:p w:rsidR="005B4795" w:rsidRPr="009021AF" w:rsidRDefault="005B4795" w:rsidP="009021AF">
      <w:pPr>
        <w:jc w:val="both"/>
        <w:rPr>
          <w:rFonts w:ascii="Times New Roman" w:hAnsi="Times New Roman"/>
          <w:sz w:val="24"/>
          <w:szCs w:val="24"/>
        </w:rPr>
      </w:pPr>
      <w:r w:rsidRPr="009021AF">
        <w:rPr>
          <w:rFonts w:ascii="Times New Roman" w:hAnsi="Times New Roman"/>
          <w:sz w:val="24"/>
          <w:szCs w:val="24"/>
        </w:rPr>
        <w:t>Въпрос: Съществуват ДВЕ счетоводни сметки в СБО за вземания с еднакво наименование, но класифицирани по различен начин:</w:t>
      </w:r>
    </w:p>
    <w:p w:rsidR="005B4795" w:rsidRPr="009021AF" w:rsidRDefault="005B4795" w:rsidP="009021AF">
      <w:pPr>
        <w:jc w:val="both"/>
        <w:rPr>
          <w:rFonts w:ascii="Times New Roman" w:hAnsi="Times New Roman"/>
          <w:sz w:val="24"/>
          <w:szCs w:val="24"/>
        </w:rPr>
      </w:pPr>
      <w:r w:rsidRPr="009021AF">
        <w:rPr>
          <w:rFonts w:ascii="Times New Roman" w:hAnsi="Times New Roman"/>
          <w:sz w:val="24"/>
          <w:szCs w:val="24"/>
        </w:rPr>
        <w:t>4885 Вземания от други дебитори - местни лица (финансиращи позиции)</w:t>
      </w:r>
    </w:p>
    <w:p w:rsidR="005B4795" w:rsidRPr="009021AF" w:rsidRDefault="005B4795" w:rsidP="009021AF">
      <w:pPr>
        <w:jc w:val="both"/>
        <w:rPr>
          <w:rFonts w:ascii="Times New Roman" w:hAnsi="Times New Roman"/>
          <w:sz w:val="24"/>
          <w:szCs w:val="24"/>
        </w:rPr>
      </w:pPr>
      <w:r w:rsidRPr="009021AF">
        <w:rPr>
          <w:rFonts w:ascii="Times New Roman" w:hAnsi="Times New Roman"/>
          <w:sz w:val="24"/>
          <w:szCs w:val="24"/>
        </w:rPr>
        <w:t>и</w:t>
      </w:r>
    </w:p>
    <w:p w:rsidR="005B4795" w:rsidRPr="009021AF" w:rsidRDefault="005B4795" w:rsidP="009021AF">
      <w:pPr>
        <w:jc w:val="both"/>
        <w:rPr>
          <w:rFonts w:ascii="Times New Roman" w:hAnsi="Times New Roman"/>
          <w:sz w:val="24"/>
          <w:szCs w:val="24"/>
        </w:rPr>
      </w:pPr>
      <w:r w:rsidRPr="009021AF">
        <w:rPr>
          <w:rFonts w:ascii="Times New Roman" w:hAnsi="Times New Roman"/>
          <w:sz w:val="24"/>
          <w:szCs w:val="24"/>
        </w:rPr>
        <w:t>4887 Вземания от други дебитори - местни лица (приходно-разходни позиции)</w:t>
      </w:r>
    </w:p>
    <w:p w:rsidR="005B4795" w:rsidRPr="009021AF" w:rsidRDefault="005B4795" w:rsidP="009021AF">
      <w:pPr>
        <w:jc w:val="both"/>
        <w:rPr>
          <w:rFonts w:ascii="Times New Roman" w:hAnsi="Times New Roman"/>
          <w:sz w:val="24"/>
          <w:szCs w:val="24"/>
        </w:rPr>
      </w:pPr>
      <w:r w:rsidRPr="009021AF">
        <w:rPr>
          <w:rFonts w:ascii="Times New Roman" w:hAnsi="Times New Roman"/>
          <w:sz w:val="24"/>
          <w:szCs w:val="24"/>
        </w:rPr>
        <w:t>Коя от двете сметки да се приложи при осчетоводяването?</w:t>
      </w:r>
    </w:p>
    <w:p w:rsidR="005B4795" w:rsidRPr="009021AF" w:rsidRDefault="005B4795" w:rsidP="009021AF">
      <w:pPr>
        <w:jc w:val="both"/>
        <w:rPr>
          <w:rFonts w:ascii="Times New Roman" w:hAnsi="Times New Roman"/>
          <w:sz w:val="24"/>
          <w:szCs w:val="24"/>
        </w:rPr>
      </w:pPr>
      <w:r w:rsidRPr="009021AF">
        <w:rPr>
          <w:rFonts w:ascii="Times New Roman" w:hAnsi="Times New Roman"/>
          <w:sz w:val="24"/>
          <w:szCs w:val="24"/>
        </w:rPr>
        <w:t>Как бихме отчели стопанската операция на касова основа?</w:t>
      </w:r>
    </w:p>
    <w:p w:rsidR="005B4795" w:rsidRPr="009021AF" w:rsidRDefault="005B4795" w:rsidP="009021AF">
      <w:pPr>
        <w:jc w:val="both"/>
        <w:rPr>
          <w:rFonts w:ascii="Times New Roman" w:hAnsi="Times New Roman"/>
          <w:sz w:val="24"/>
          <w:szCs w:val="24"/>
        </w:rPr>
      </w:pPr>
      <w:r w:rsidRPr="009021AF">
        <w:rPr>
          <w:rFonts w:ascii="Times New Roman" w:hAnsi="Times New Roman"/>
          <w:sz w:val="24"/>
          <w:szCs w:val="24"/>
        </w:rPr>
        <w:t>При парични постъпления от лицето се съставя операция:</w:t>
      </w:r>
    </w:p>
    <w:p w:rsidR="005B4795" w:rsidRPr="009021AF" w:rsidRDefault="005B4795" w:rsidP="009021AF">
      <w:pPr>
        <w:jc w:val="both"/>
        <w:rPr>
          <w:rFonts w:ascii="Times New Roman" w:hAnsi="Times New Roman"/>
          <w:sz w:val="24"/>
          <w:szCs w:val="24"/>
        </w:rPr>
      </w:pPr>
      <w:r w:rsidRPr="009021AF">
        <w:rPr>
          <w:rFonts w:ascii="Times New Roman" w:hAnsi="Times New Roman"/>
          <w:sz w:val="24"/>
          <w:szCs w:val="24"/>
        </w:rPr>
        <w:t>§ 95-07 “Наличност в левове по сметки в края   на периода (-)”/</w:t>
      </w:r>
    </w:p>
    <w:p w:rsidR="005B4795" w:rsidRPr="009021AF" w:rsidRDefault="005B4795" w:rsidP="009021AF">
      <w:pPr>
        <w:jc w:val="both"/>
        <w:rPr>
          <w:rFonts w:ascii="Times New Roman" w:hAnsi="Times New Roman"/>
          <w:sz w:val="24"/>
          <w:szCs w:val="24"/>
        </w:rPr>
      </w:pPr>
      <w:r w:rsidRPr="009021AF">
        <w:rPr>
          <w:rFonts w:ascii="Times New Roman" w:hAnsi="Times New Roman"/>
          <w:sz w:val="24"/>
          <w:szCs w:val="24"/>
        </w:rPr>
        <w:t xml:space="preserve">     § 28-0</w:t>
      </w:r>
      <w:r w:rsidR="009021AF">
        <w:rPr>
          <w:rFonts w:ascii="Times New Roman" w:hAnsi="Times New Roman"/>
          <w:sz w:val="24"/>
          <w:szCs w:val="24"/>
        </w:rPr>
        <w:t xml:space="preserve">2 “Глоби, санкции, неустойки,  </w:t>
      </w:r>
      <w:r w:rsidRPr="009021AF">
        <w:rPr>
          <w:rFonts w:ascii="Times New Roman" w:hAnsi="Times New Roman"/>
          <w:sz w:val="24"/>
          <w:szCs w:val="24"/>
        </w:rPr>
        <w:t>наказателни лихви, обезщетения и начети (+)”</w:t>
      </w:r>
    </w:p>
    <w:p w:rsidR="005B4795" w:rsidRPr="009021AF" w:rsidRDefault="005B4795" w:rsidP="009021AF">
      <w:pPr>
        <w:jc w:val="both"/>
        <w:rPr>
          <w:rFonts w:ascii="Times New Roman" w:hAnsi="Times New Roman"/>
          <w:sz w:val="24"/>
          <w:szCs w:val="24"/>
        </w:rPr>
      </w:pPr>
      <w:r w:rsidRPr="005B4795">
        <w:rPr>
          <w:rFonts w:ascii="Times New Roman" w:hAnsi="Times New Roman"/>
          <w:b/>
          <w:sz w:val="24"/>
          <w:szCs w:val="24"/>
        </w:rPr>
        <w:t xml:space="preserve">Важно!: </w:t>
      </w:r>
      <w:r w:rsidRPr="009021AF">
        <w:rPr>
          <w:rFonts w:ascii="Times New Roman" w:hAnsi="Times New Roman"/>
          <w:sz w:val="24"/>
          <w:szCs w:val="24"/>
        </w:rPr>
        <w:t>§ 28-02 “Глоби, санкции, неустойки, наказателни лихви, обезщетения и начети” е приходен параграф, поради което избираме и сметка, която е „приходно-разходна позиция“!</w:t>
      </w:r>
    </w:p>
    <w:p w:rsidR="005B4795" w:rsidRPr="009021AF" w:rsidRDefault="005B4795" w:rsidP="005B4795">
      <w:pPr>
        <w:rPr>
          <w:rFonts w:ascii="Times New Roman" w:hAnsi="Times New Roman"/>
          <w:sz w:val="24"/>
          <w:szCs w:val="24"/>
        </w:rPr>
      </w:pPr>
      <w:r w:rsidRPr="005B4795">
        <w:rPr>
          <w:rFonts w:ascii="Times New Roman" w:hAnsi="Times New Roman"/>
          <w:b/>
          <w:sz w:val="24"/>
          <w:szCs w:val="24"/>
        </w:rPr>
        <w:t xml:space="preserve">Счетоводни статии, </w:t>
      </w:r>
      <w:r w:rsidRPr="009021AF">
        <w:rPr>
          <w:rFonts w:ascii="Times New Roman" w:hAnsi="Times New Roman"/>
          <w:sz w:val="24"/>
          <w:szCs w:val="24"/>
        </w:rPr>
        <w:t>които се съставят в този случай, са:</w:t>
      </w:r>
    </w:p>
    <w:p w:rsidR="005B4795" w:rsidRPr="009021AF" w:rsidRDefault="005B4795" w:rsidP="005B4795">
      <w:pPr>
        <w:rPr>
          <w:rFonts w:ascii="Times New Roman" w:hAnsi="Times New Roman"/>
          <w:sz w:val="24"/>
          <w:szCs w:val="24"/>
        </w:rPr>
      </w:pPr>
      <w:r w:rsidRPr="009021AF">
        <w:rPr>
          <w:rFonts w:ascii="Times New Roman" w:hAnsi="Times New Roman"/>
          <w:sz w:val="24"/>
          <w:szCs w:val="24"/>
        </w:rPr>
        <w:t>Начисляване на вземането:</w:t>
      </w:r>
    </w:p>
    <w:p w:rsidR="005B4795" w:rsidRPr="009021AF" w:rsidRDefault="005B4795" w:rsidP="005B4795">
      <w:pPr>
        <w:rPr>
          <w:rFonts w:ascii="Times New Roman" w:hAnsi="Times New Roman"/>
          <w:sz w:val="24"/>
          <w:szCs w:val="24"/>
        </w:rPr>
      </w:pPr>
      <w:r w:rsidRPr="009021AF">
        <w:rPr>
          <w:rFonts w:ascii="Times New Roman" w:hAnsi="Times New Roman"/>
          <w:sz w:val="24"/>
          <w:szCs w:val="24"/>
        </w:rPr>
        <w:t>Д-т с/</w:t>
      </w:r>
      <w:proofErr w:type="spellStart"/>
      <w:r w:rsidRPr="009021AF">
        <w:rPr>
          <w:rFonts w:ascii="Times New Roman" w:hAnsi="Times New Roman"/>
          <w:sz w:val="24"/>
          <w:szCs w:val="24"/>
        </w:rPr>
        <w:t>ка</w:t>
      </w:r>
      <w:proofErr w:type="spellEnd"/>
      <w:r w:rsidRPr="009021AF">
        <w:rPr>
          <w:rFonts w:ascii="Times New Roman" w:hAnsi="Times New Roman"/>
          <w:sz w:val="24"/>
          <w:szCs w:val="24"/>
        </w:rPr>
        <w:t xml:space="preserve"> 4887 Вземания от други дебитори - местни лица </w:t>
      </w:r>
    </w:p>
    <w:p w:rsidR="005B4795" w:rsidRPr="009021AF" w:rsidRDefault="005B4795" w:rsidP="005B4795">
      <w:pPr>
        <w:rPr>
          <w:rFonts w:ascii="Times New Roman" w:hAnsi="Times New Roman"/>
          <w:sz w:val="24"/>
          <w:szCs w:val="24"/>
        </w:rPr>
      </w:pPr>
      <w:r w:rsidRPr="009021AF">
        <w:rPr>
          <w:rFonts w:ascii="Times New Roman" w:hAnsi="Times New Roman"/>
          <w:sz w:val="24"/>
          <w:szCs w:val="24"/>
        </w:rPr>
        <w:t xml:space="preserve"> (приходно-разходни позиции)</w:t>
      </w:r>
    </w:p>
    <w:p w:rsidR="005B4795" w:rsidRDefault="005B4795" w:rsidP="005B4795">
      <w:pPr>
        <w:rPr>
          <w:rFonts w:ascii="Times New Roman" w:hAnsi="Times New Roman"/>
          <w:sz w:val="24"/>
          <w:szCs w:val="24"/>
        </w:rPr>
      </w:pPr>
      <w:r w:rsidRPr="009021AF">
        <w:rPr>
          <w:rFonts w:ascii="Times New Roman" w:hAnsi="Times New Roman"/>
          <w:sz w:val="24"/>
          <w:szCs w:val="24"/>
        </w:rPr>
        <w:t xml:space="preserve">         К-т с/</w:t>
      </w:r>
      <w:proofErr w:type="spellStart"/>
      <w:r w:rsidRPr="009021AF">
        <w:rPr>
          <w:rFonts w:ascii="Times New Roman" w:hAnsi="Times New Roman"/>
          <w:sz w:val="24"/>
          <w:szCs w:val="24"/>
        </w:rPr>
        <w:t>ка</w:t>
      </w:r>
      <w:proofErr w:type="spellEnd"/>
      <w:r w:rsidRPr="009021AF">
        <w:rPr>
          <w:rFonts w:ascii="Times New Roman" w:hAnsi="Times New Roman"/>
          <w:sz w:val="24"/>
          <w:szCs w:val="24"/>
        </w:rPr>
        <w:t xml:space="preserve"> 7198 Приходи от неустойки, начети и  обезщетения</w:t>
      </w:r>
    </w:p>
    <w:p w:rsidR="009021AF" w:rsidRPr="009021AF" w:rsidRDefault="009021AF" w:rsidP="005B4795">
      <w:pPr>
        <w:rPr>
          <w:rFonts w:ascii="Times New Roman" w:hAnsi="Times New Roman"/>
          <w:sz w:val="24"/>
          <w:szCs w:val="24"/>
        </w:rPr>
      </w:pPr>
    </w:p>
    <w:p w:rsidR="005B4795" w:rsidRPr="009021AF" w:rsidRDefault="005B4795" w:rsidP="005B4795">
      <w:pPr>
        <w:rPr>
          <w:rFonts w:ascii="Times New Roman" w:hAnsi="Times New Roman"/>
          <w:sz w:val="24"/>
          <w:szCs w:val="24"/>
        </w:rPr>
      </w:pPr>
      <w:r w:rsidRPr="009021AF">
        <w:rPr>
          <w:rFonts w:ascii="Times New Roman" w:hAnsi="Times New Roman"/>
          <w:sz w:val="24"/>
          <w:szCs w:val="24"/>
        </w:rPr>
        <w:t>При парични постъпления от лицето се съставя операция:</w:t>
      </w:r>
    </w:p>
    <w:p w:rsidR="005B4795" w:rsidRPr="009021AF" w:rsidRDefault="005B4795" w:rsidP="005B4795">
      <w:pPr>
        <w:rPr>
          <w:rFonts w:ascii="Times New Roman" w:hAnsi="Times New Roman"/>
          <w:sz w:val="24"/>
          <w:szCs w:val="24"/>
        </w:rPr>
      </w:pPr>
      <w:r w:rsidRPr="009021AF">
        <w:rPr>
          <w:rFonts w:ascii="Times New Roman" w:hAnsi="Times New Roman"/>
          <w:sz w:val="24"/>
          <w:szCs w:val="24"/>
        </w:rPr>
        <w:t>Д-т с/</w:t>
      </w:r>
      <w:proofErr w:type="spellStart"/>
      <w:r w:rsidRPr="009021AF">
        <w:rPr>
          <w:rFonts w:ascii="Times New Roman" w:hAnsi="Times New Roman"/>
          <w:sz w:val="24"/>
          <w:szCs w:val="24"/>
        </w:rPr>
        <w:t>ка</w:t>
      </w:r>
      <w:proofErr w:type="spellEnd"/>
      <w:r w:rsidRPr="009021AF">
        <w:rPr>
          <w:rFonts w:ascii="Times New Roman" w:hAnsi="Times New Roman"/>
          <w:sz w:val="24"/>
          <w:szCs w:val="24"/>
        </w:rPr>
        <w:t xml:space="preserve"> 5013 Текущи банкови сметки в левове</w:t>
      </w:r>
    </w:p>
    <w:p w:rsidR="005B4795" w:rsidRPr="009021AF" w:rsidRDefault="005B4795" w:rsidP="009021AF">
      <w:pPr>
        <w:jc w:val="both"/>
        <w:rPr>
          <w:rFonts w:ascii="Times New Roman" w:hAnsi="Times New Roman"/>
          <w:sz w:val="24"/>
          <w:szCs w:val="24"/>
        </w:rPr>
      </w:pPr>
      <w:r w:rsidRPr="009021AF">
        <w:rPr>
          <w:rFonts w:ascii="Times New Roman" w:hAnsi="Times New Roman"/>
          <w:sz w:val="24"/>
          <w:szCs w:val="24"/>
        </w:rPr>
        <w:t xml:space="preserve">       К-т с/</w:t>
      </w:r>
      <w:proofErr w:type="spellStart"/>
      <w:r w:rsidRPr="009021AF">
        <w:rPr>
          <w:rFonts w:ascii="Times New Roman" w:hAnsi="Times New Roman"/>
          <w:sz w:val="24"/>
          <w:szCs w:val="24"/>
        </w:rPr>
        <w:t>ка</w:t>
      </w:r>
      <w:proofErr w:type="spellEnd"/>
      <w:r w:rsidRPr="009021AF">
        <w:rPr>
          <w:rFonts w:ascii="Times New Roman" w:hAnsi="Times New Roman"/>
          <w:sz w:val="24"/>
          <w:szCs w:val="24"/>
        </w:rPr>
        <w:t xml:space="preserve"> 4887 Вземания от други дебитори - местни лица (приходно-разходни </w:t>
      </w:r>
      <w:proofErr w:type="spellStart"/>
      <w:r w:rsidRPr="009021AF">
        <w:rPr>
          <w:rFonts w:ascii="Times New Roman" w:hAnsi="Times New Roman"/>
          <w:sz w:val="24"/>
          <w:szCs w:val="24"/>
        </w:rPr>
        <w:t>озиции</w:t>
      </w:r>
      <w:proofErr w:type="spellEnd"/>
      <w:r w:rsidRPr="009021AF">
        <w:rPr>
          <w:rFonts w:ascii="Times New Roman" w:hAnsi="Times New Roman"/>
          <w:sz w:val="24"/>
          <w:szCs w:val="24"/>
        </w:rPr>
        <w:t>)</w:t>
      </w:r>
    </w:p>
    <w:p w:rsidR="005B4795" w:rsidRPr="009021AF" w:rsidRDefault="005B4795" w:rsidP="005B4795">
      <w:pPr>
        <w:rPr>
          <w:rFonts w:ascii="Times New Roman" w:hAnsi="Times New Roman"/>
          <w:sz w:val="24"/>
          <w:szCs w:val="24"/>
        </w:rPr>
      </w:pPr>
      <w:r w:rsidRPr="009021AF">
        <w:rPr>
          <w:rFonts w:ascii="Times New Roman" w:hAnsi="Times New Roman"/>
          <w:sz w:val="24"/>
          <w:szCs w:val="24"/>
        </w:rPr>
        <w:lastRenderedPageBreak/>
        <w:t>§ 95-07 “Наличност в левове по сметки в края на периода (-)”/</w:t>
      </w:r>
    </w:p>
    <w:p w:rsidR="005B4795" w:rsidRPr="009021AF" w:rsidRDefault="005B4795" w:rsidP="005B4795">
      <w:pPr>
        <w:rPr>
          <w:rFonts w:ascii="Times New Roman" w:hAnsi="Times New Roman"/>
          <w:sz w:val="24"/>
          <w:szCs w:val="24"/>
        </w:rPr>
      </w:pPr>
      <w:r w:rsidRPr="009021AF">
        <w:rPr>
          <w:rFonts w:ascii="Times New Roman" w:hAnsi="Times New Roman"/>
          <w:sz w:val="24"/>
          <w:szCs w:val="24"/>
        </w:rPr>
        <w:t xml:space="preserve">       § 28-02 “Глоби, санкции, неустойки, наказателни лихви, обезщетения и начети (+)”</w:t>
      </w:r>
    </w:p>
    <w:p w:rsidR="005B4795" w:rsidRPr="005B4795" w:rsidRDefault="005B4795" w:rsidP="005B4795">
      <w:pPr>
        <w:rPr>
          <w:rFonts w:ascii="Times New Roman" w:hAnsi="Times New Roman"/>
          <w:b/>
          <w:sz w:val="24"/>
          <w:szCs w:val="24"/>
        </w:rPr>
      </w:pPr>
    </w:p>
    <w:p w:rsidR="005B4795" w:rsidRPr="009021AF" w:rsidRDefault="005B4795" w:rsidP="009021AF">
      <w:pPr>
        <w:jc w:val="both"/>
        <w:rPr>
          <w:rFonts w:ascii="Times New Roman" w:hAnsi="Times New Roman"/>
          <w:sz w:val="24"/>
          <w:szCs w:val="24"/>
        </w:rPr>
      </w:pPr>
      <w:r w:rsidRPr="005B4795">
        <w:rPr>
          <w:rFonts w:ascii="Times New Roman" w:hAnsi="Times New Roman"/>
          <w:b/>
          <w:sz w:val="24"/>
          <w:szCs w:val="24"/>
        </w:rPr>
        <w:t xml:space="preserve">Изводът, </w:t>
      </w:r>
      <w:r w:rsidRPr="009021AF">
        <w:rPr>
          <w:rFonts w:ascii="Times New Roman" w:hAnsi="Times New Roman"/>
          <w:sz w:val="24"/>
          <w:szCs w:val="24"/>
        </w:rPr>
        <w:t xml:space="preserve">който правим в конкретния случай е, че е водещо по какъв начин ще се отчете стопанската операция на касова основа, ако има наличие на касов поток, независимо кога </w:t>
      </w:r>
      <w:r w:rsidR="009021AF">
        <w:rPr>
          <w:rFonts w:ascii="Times New Roman" w:hAnsi="Times New Roman"/>
          <w:sz w:val="24"/>
          <w:szCs w:val="24"/>
        </w:rPr>
        <w:t xml:space="preserve">- </w:t>
      </w:r>
      <w:r w:rsidRPr="009021AF">
        <w:rPr>
          <w:rFonts w:ascii="Times New Roman" w:hAnsi="Times New Roman"/>
          <w:sz w:val="24"/>
          <w:szCs w:val="24"/>
        </w:rPr>
        <w:t>към момента на осчетоводяване или по-късно.</w:t>
      </w:r>
    </w:p>
    <w:p w:rsidR="005B4795" w:rsidRPr="005B4795" w:rsidRDefault="005B4795" w:rsidP="005B4795">
      <w:pPr>
        <w:rPr>
          <w:rFonts w:ascii="Times New Roman" w:hAnsi="Times New Roman"/>
          <w:b/>
          <w:sz w:val="24"/>
          <w:szCs w:val="24"/>
        </w:rPr>
      </w:pPr>
      <w:r w:rsidRPr="005B4795">
        <w:rPr>
          <w:rFonts w:ascii="Times New Roman" w:hAnsi="Times New Roman"/>
          <w:b/>
          <w:sz w:val="24"/>
          <w:szCs w:val="24"/>
        </w:rPr>
        <w:t>Пример 2:</w:t>
      </w:r>
    </w:p>
    <w:p w:rsidR="005B4795" w:rsidRPr="000F5136" w:rsidRDefault="005B4795" w:rsidP="000F5136">
      <w:pPr>
        <w:jc w:val="both"/>
        <w:rPr>
          <w:rFonts w:ascii="Times New Roman" w:hAnsi="Times New Roman"/>
          <w:sz w:val="24"/>
          <w:szCs w:val="24"/>
        </w:rPr>
      </w:pPr>
      <w:r w:rsidRPr="000F5136">
        <w:rPr>
          <w:rFonts w:ascii="Times New Roman" w:hAnsi="Times New Roman"/>
          <w:sz w:val="24"/>
          <w:szCs w:val="24"/>
        </w:rPr>
        <w:t>По сметката за чужди средства (</w:t>
      </w:r>
      <w:proofErr w:type="spellStart"/>
      <w:r w:rsidRPr="000F5136">
        <w:rPr>
          <w:rFonts w:ascii="Times New Roman" w:hAnsi="Times New Roman"/>
          <w:sz w:val="24"/>
          <w:szCs w:val="24"/>
        </w:rPr>
        <w:t>набирателна</w:t>
      </w:r>
      <w:proofErr w:type="spellEnd"/>
      <w:r w:rsidRPr="000F5136">
        <w:rPr>
          <w:rFonts w:ascii="Times New Roman" w:hAnsi="Times New Roman"/>
          <w:sz w:val="24"/>
          <w:szCs w:val="24"/>
        </w:rPr>
        <w:t>) сметка на бюджетната организация са постъпили суми, които представляват гаранция за участие, платена от физическо лице в обявена процедура за продажба. Съставени са следните счетоводни записвания:</w:t>
      </w:r>
    </w:p>
    <w:p w:rsidR="005B4795" w:rsidRPr="000F5136" w:rsidRDefault="005B4795" w:rsidP="000F5136">
      <w:pPr>
        <w:jc w:val="both"/>
        <w:rPr>
          <w:rFonts w:ascii="Times New Roman" w:hAnsi="Times New Roman"/>
          <w:sz w:val="24"/>
          <w:szCs w:val="24"/>
        </w:rPr>
      </w:pPr>
      <w:r w:rsidRPr="000F5136">
        <w:rPr>
          <w:rFonts w:ascii="Times New Roman" w:hAnsi="Times New Roman"/>
          <w:sz w:val="24"/>
          <w:szCs w:val="24"/>
        </w:rPr>
        <w:t xml:space="preserve">В </w:t>
      </w:r>
      <w:proofErr w:type="spellStart"/>
      <w:r w:rsidRPr="000F5136">
        <w:rPr>
          <w:rFonts w:ascii="Times New Roman" w:hAnsi="Times New Roman"/>
          <w:sz w:val="24"/>
          <w:szCs w:val="24"/>
        </w:rPr>
        <w:t>отч</w:t>
      </w:r>
      <w:proofErr w:type="spellEnd"/>
      <w:r w:rsidRPr="000F5136">
        <w:rPr>
          <w:rFonts w:ascii="Times New Roman" w:hAnsi="Times New Roman"/>
          <w:sz w:val="24"/>
          <w:szCs w:val="24"/>
        </w:rPr>
        <w:t>. гр. “ДСД”:</w:t>
      </w:r>
    </w:p>
    <w:p w:rsidR="005B4795" w:rsidRPr="000F5136" w:rsidRDefault="005B4795" w:rsidP="000F5136">
      <w:pPr>
        <w:jc w:val="both"/>
        <w:rPr>
          <w:rFonts w:ascii="Times New Roman" w:hAnsi="Times New Roman"/>
          <w:sz w:val="24"/>
          <w:szCs w:val="24"/>
        </w:rPr>
      </w:pPr>
      <w:r w:rsidRPr="000F5136">
        <w:rPr>
          <w:rFonts w:ascii="Times New Roman" w:hAnsi="Times New Roman"/>
          <w:sz w:val="24"/>
          <w:szCs w:val="24"/>
        </w:rPr>
        <w:t>Д-т с/</w:t>
      </w:r>
      <w:proofErr w:type="spellStart"/>
      <w:r w:rsidRPr="000F5136">
        <w:rPr>
          <w:rFonts w:ascii="Times New Roman" w:hAnsi="Times New Roman"/>
          <w:sz w:val="24"/>
          <w:szCs w:val="24"/>
        </w:rPr>
        <w:t>ка</w:t>
      </w:r>
      <w:proofErr w:type="spellEnd"/>
      <w:r w:rsidRPr="000F5136">
        <w:rPr>
          <w:rFonts w:ascii="Times New Roman" w:hAnsi="Times New Roman"/>
          <w:sz w:val="24"/>
          <w:szCs w:val="24"/>
        </w:rPr>
        <w:t xml:space="preserve"> 5013 Текущи банкови сметки в левове</w:t>
      </w:r>
    </w:p>
    <w:p w:rsidR="005B4795" w:rsidRPr="000F5136" w:rsidRDefault="005B4795" w:rsidP="000F5136">
      <w:pPr>
        <w:jc w:val="both"/>
        <w:rPr>
          <w:rFonts w:ascii="Times New Roman" w:hAnsi="Times New Roman"/>
          <w:sz w:val="24"/>
          <w:szCs w:val="24"/>
        </w:rPr>
      </w:pPr>
      <w:r w:rsidRPr="000F5136">
        <w:rPr>
          <w:rFonts w:ascii="Times New Roman" w:hAnsi="Times New Roman"/>
          <w:sz w:val="24"/>
          <w:szCs w:val="24"/>
        </w:rPr>
        <w:t xml:space="preserve"> </w:t>
      </w:r>
      <w:r w:rsidRPr="000F5136">
        <w:rPr>
          <w:rFonts w:ascii="Times New Roman" w:hAnsi="Times New Roman"/>
          <w:sz w:val="24"/>
          <w:szCs w:val="24"/>
        </w:rPr>
        <w:tab/>
        <w:t xml:space="preserve">    </w:t>
      </w:r>
      <w:r w:rsidRPr="003C0710">
        <w:rPr>
          <w:rFonts w:ascii="Times New Roman" w:hAnsi="Times New Roman"/>
          <w:sz w:val="24"/>
          <w:szCs w:val="24"/>
        </w:rPr>
        <w:t>К-т с/</w:t>
      </w:r>
      <w:proofErr w:type="spellStart"/>
      <w:r w:rsidRPr="003C0710">
        <w:rPr>
          <w:rFonts w:ascii="Times New Roman" w:hAnsi="Times New Roman"/>
          <w:sz w:val="24"/>
          <w:szCs w:val="24"/>
        </w:rPr>
        <w:t>ка</w:t>
      </w:r>
      <w:proofErr w:type="spellEnd"/>
      <w:r w:rsidRPr="003C0710">
        <w:rPr>
          <w:rFonts w:ascii="Times New Roman" w:hAnsi="Times New Roman"/>
          <w:sz w:val="24"/>
          <w:szCs w:val="24"/>
        </w:rPr>
        <w:t xml:space="preserve"> ???</w:t>
      </w:r>
      <w:bookmarkStart w:id="0" w:name="_GoBack"/>
      <w:bookmarkEnd w:id="0"/>
    </w:p>
    <w:p w:rsidR="005B4795" w:rsidRPr="0005518F" w:rsidRDefault="005B4795" w:rsidP="0005518F">
      <w:pPr>
        <w:jc w:val="both"/>
        <w:rPr>
          <w:rFonts w:ascii="Times New Roman" w:hAnsi="Times New Roman"/>
          <w:sz w:val="24"/>
          <w:szCs w:val="24"/>
        </w:rPr>
      </w:pPr>
      <w:r w:rsidRPr="0005518F">
        <w:rPr>
          <w:rFonts w:ascii="Times New Roman" w:hAnsi="Times New Roman"/>
          <w:sz w:val="24"/>
          <w:szCs w:val="24"/>
        </w:rPr>
        <w:t>Изборът на кореспондираща сметка зависи от това дали паричният поток оказва влияние на бюджетното салдо или не. С други думи по кой § от ЕБК трябва да се отчете операцията?</w:t>
      </w:r>
    </w:p>
    <w:p w:rsidR="005B4795" w:rsidRPr="0005518F" w:rsidRDefault="005B4795" w:rsidP="0005518F">
      <w:pPr>
        <w:jc w:val="both"/>
        <w:rPr>
          <w:rFonts w:ascii="Times New Roman" w:hAnsi="Times New Roman"/>
          <w:sz w:val="24"/>
          <w:szCs w:val="24"/>
        </w:rPr>
      </w:pPr>
      <w:r w:rsidRPr="0005518F">
        <w:rPr>
          <w:rFonts w:ascii="Times New Roman" w:hAnsi="Times New Roman"/>
          <w:sz w:val="24"/>
          <w:szCs w:val="24"/>
        </w:rPr>
        <w:t>Съгласно указанията на Министерството на финансите, постъпленията от депозити и гаранции следва да се отчитат на касова основа по финансиращ § 93-10 „Чужди средства от други лица (небюджетни предприятия и физически лица) (+/-)“, който е част от раздел V „Финансиране“ от ЕБК.</w:t>
      </w:r>
    </w:p>
    <w:p w:rsidR="005B4795" w:rsidRPr="0005518F" w:rsidRDefault="005B4795" w:rsidP="0005518F">
      <w:pPr>
        <w:jc w:val="both"/>
        <w:rPr>
          <w:rFonts w:ascii="Times New Roman" w:hAnsi="Times New Roman"/>
          <w:sz w:val="24"/>
          <w:szCs w:val="24"/>
        </w:rPr>
      </w:pPr>
      <w:r w:rsidRPr="005B4795">
        <w:rPr>
          <w:rFonts w:ascii="Times New Roman" w:hAnsi="Times New Roman"/>
          <w:b/>
          <w:sz w:val="24"/>
          <w:szCs w:val="24"/>
        </w:rPr>
        <w:t xml:space="preserve">Извод: </w:t>
      </w:r>
      <w:r w:rsidRPr="0005518F">
        <w:rPr>
          <w:rFonts w:ascii="Times New Roman" w:hAnsi="Times New Roman"/>
          <w:sz w:val="24"/>
          <w:szCs w:val="24"/>
        </w:rPr>
        <w:t xml:space="preserve">Следователно и на начислена основа, счетоводните сметки трябва да са „Финансиращи позиции“! </w:t>
      </w:r>
      <w:r w:rsidRPr="0005518F">
        <w:rPr>
          <w:rFonts w:ascii="Times New Roman" w:hAnsi="Times New Roman"/>
          <w:sz w:val="24"/>
          <w:szCs w:val="24"/>
        </w:rPr>
        <w:tab/>
      </w:r>
    </w:p>
    <w:p w:rsidR="005B4795" w:rsidRPr="0005518F" w:rsidRDefault="005B4795" w:rsidP="0005518F">
      <w:pPr>
        <w:jc w:val="both"/>
        <w:rPr>
          <w:rFonts w:ascii="Times New Roman" w:hAnsi="Times New Roman"/>
          <w:sz w:val="24"/>
          <w:szCs w:val="24"/>
        </w:rPr>
      </w:pPr>
      <w:r w:rsidRPr="0005518F">
        <w:rPr>
          <w:rFonts w:ascii="Times New Roman" w:hAnsi="Times New Roman"/>
          <w:sz w:val="24"/>
          <w:szCs w:val="24"/>
        </w:rPr>
        <w:t>Счетоводни записвания:</w:t>
      </w:r>
    </w:p>
    <w:p w:rsidR="0005518F" w:rsidRDefault="005B4795" w:rsidP="0005518F">
      <w:pPr>
        <w:jc w:val="both"/>
        <w:rPr>
          <w:rFonts w:ascii="Times New Roman" w:hAnsi="Times New Roman"/>
          <w:sz w:val="24"/>
          <w:szCs w:val="24"/>
        </w:rPr>
      </w:pPr>
      <w:r w:rsidRPr="0005518F">
        <w:rPr>
          <w:rFonts w:ascii="Times New Roman" w:hAnsi="Times New Roman"/>
          <w:sz w:val="24"/>
          <w:szCs w:val="24"/>
        </w:rPr>
        <w:t xml:space="preserve">§ 95-07 “Наличност в левове по сметки </w:t>
      </w:r>
      <w:r w:rsidR="0005518F">
        <w:rPr>
          <w:rFonts w:ascii="Times New Roman" w:hAnsi="Times New Roman"/>
          <w:sz w:val="24"/>
          <w:szCs w:val="24"/>
        </w:rPr>
        <w:t>в края на периода (-)”/</w:t>
      </w:r>
    </w:p>
    <w:p w:rsidR="005B4795" w:rsidRPr="0005518F" w:rsidRDefault="005B4795" w:rsidP="0005518F">
      <w:pPr>
        <w:jc w:val="both"/>
        <w:rPr>
          <w:rFonts w:ascii="Times New Roman" w:hAnsi="Times New Roman"/>
          <w:sz w:val="24"/>
          <w:szCs w:val="24"/>
        </w:rPr>
      </w:pPr>
      <w:r w:rsidRPr="0005518F">
        <w:rPr>
          <w:rFonts w:ascii="Times New Roman" w:hAnsi="Times New Roman"/>
          <w:sz w:val="24"/>
          <w:szCs w:val="24"/>
        </w:rPr>
        <w:t>§ 93-10 “Чужди средства от други лица (небюджетни предприятия и физически лица) (+)”</w:t>
      </w:r>
    </w:p>
    <w:p w:rsidR="005B4795" w:rsidRPr="0005518F" w:rsidRDefault="005B4795" w:rsidP="0005518F">
      <w:pPr>
        <w:jc w:val="both"/>
        <w:rPr>
          <w:rFonts w:ascii="Times New Roman" w:hAnsi="Times New Roman"/>
          <w:sz w:val="24"/>
          <w:szCs w:val="24"/>
        </w:rPr>
      </w:pPr>
      <w:r w:rsidRPr="0005518F">
        <w:rPr>
          <w:rFonts w:ascii="Times New Roman" w:hAnsi="Times New Roman"/>
          <w:sz w:val="24"/>
          <w:szCs w:val="24"/>
        </w:rPr>
        <w:t>Д-т с/</w:t>
      </w:r>
      <w:proofErr w:type="spellStart"/>
      <w:r w:rsidRPr="0005518F">
        <w:rPr>
          <w:rFonts w:ascii="Times New Roman" w:hAnsi="Times New Roman"/>
          <w:sz w:val="24"/>
          <w:szCs w:val="24"/>
        </w:rPr>
        <w:t>ка</w:t>
      </w:r>
      <w:proofErr w:type="spellEnd"/>
      <w:r w:rsidRPr="0005518F">
        <w:rPr>
          <w:rFonts w:ascii="Times New Roman" w:hAnsi="Times New Roman"/>
          <w:sz w:val="24"/>
          <w:szCs w:val="24"/>
        </w:rPr>
        <w:t xml:space="preserve"> 5013 Текущи банкови сметки в левове</w:t>
      </w:r>
    </w:p>
    <w:p w:rsidR="005B4795" w:rsidRPr="0005518F" w:rsidRDefault="005B4795" w:rsidP="0005518F">
      <w:pPr>
        <w:jc w:val="both"/>
        <w:rPr>
          <w:rFonts w:ascii="Times New Roman" w:hAnsi="Times New Roman"/>
          <w:sz w:val="24"/>
          <w:szCs w:val="24"/>
        </w:rPr>
      </w:pPr>
      <w:r w:rsidRPr="0005518F">
        <w:rPr>
          <w:rFonts w:ascii="Times New Roman" w:hAnsi="Times New Roman"/>
          <w:sz w:val="24"/>
          <w:szCs w:val="24"/>
        </w:rPr>
        <w:t xml:space="preserve">       К-т с/</w:t>
      </w:r>
      <w:proofErr w:type="spellStart"/>
      <w:r w:rsidRPr="0005518F">
        <w:rPr>
          <w:rFonts w:ascii="Times New Roman" w:hAnsi="Times New Roman"/>
          <w:sz w:val="24"/>
          <w:szCs w:val="24"/>
        </w:rPr>
        <w:t>ка</w:t>
      </w:r>
      <w:proofErr w:type="spellEnd"/>
      <w:r w:rsidRPr="0005518F">
        <w:rPr>
          <w:rFonts w:ascii="Times New Roman" w:hAnsi="Times New Roman"/>
          <w:sz w:val="24"/>
          <w:szCs w:val="24"/>
        </w:rPr>
        <w:t xml:space="preserve"> 4831 Временни депозити, гаранции и други чужди средства от местни лица</w:t>
      </w:r>
    </w:p>
    <w:p w:rsidR="005B4795" w:rsidRPr="005B4795" w:rsidRDefault="005B4795" w:rsidP="005B4795">
      <w:pPr>
        <w:rPr>
          <w:rFonts w:ascii="Times New Roman" w:hAnsi="Times New Roman"/>
          <w:b/>
          <w:sz w:val="24"/>
          <w:szCs w:val="24"/>
        </w:rPr>
      </w:pPr>
      <w:r w:rsidRPr="005B4795">
        <w:rPr>
          <w:rFonts w:ascii="Times New Roman" w:hAnsi="Times New Roman"/>
          <w:b/>
          <w:sz w:val="24"/>
          <w:szCs w:val="24"/>
        </w:rPr>
        <w:t xml:space="preserve">Важно! </w:t>
      </w:r>
    </w:p>
    <w:p w:rsidR="005B4795" w:rsidRPr="0005518F" w:rsidRDefault="005B4795" w:rsidP="0005518F">
      <w:pPr>
        <w:jc w:val="both"/>
        <w:rPr>
          <w:rFonts w:ascii="Times New Roman" w:hAnsi="Times New Roman"/>
          <w:sz w:val="24"/>
          <w:szCs w:val="24"/>
        </w:rPr>
      </w:pPr>
      <w:r w:rsidRPr="0005518F">
        <w:rPr>
          <w:rFonts w:ascii="Times New Roman" w:hAnsi="Times New Roman"/>
          <w:sz w:val="24"/>
          <w:szCs w:val="24"/>
        </w:rPr>
        <w:t>В СБО сметка 4831 не е определена дали е „приходно-разходна позиция“ или е „финансираща позиция“, т.е. не е посочена позиция. Разяснения за класификацията на сметките по този признак се съдържат в таблицата към т. 48 от ДДС № 14 от 2013г.</w:t>
      </w:r>
    </w:p>
    <w:p w:rsidR="005B4795" w:rsidRPr="005B4795" w:rsidRDefault="005B4795" w:rsidP="005B4795">
      <w:pPr>
        <w:rPr>
          <w:rFonts w:ascii="Times New Roman" w:hAnsi="Times New Roman"/>
          <w:b/>
          <w:sz w:val="24"/>
          <w:szCs w:val="24"/>
        </w:rPr>
      </w:pPr>
    </w:p>
    <w:p w:rsidR="005B4795" w:rsidRPr="003978B6" w:rsidRDefault="005B4795" w:rsidP="00915C7F">
      <w:pPr>
        <w:jc w:val="both"/>
        <w:rPr>
          <w:rFonts w:ascii="Times New Roman" w:hAnsi="Times New Roman"/>
          <w:b/>
          <w:i/>
          <w:sz w:val="24"/>
          <w:szCs w:val="24"/>
        </w:rPr>
      </w:pPr>
      <w:r w:rsidRPr="003978B6">
        <w:rPr>
          <w:rFonts w:ascii="Times New Roman" w:hAnsi="Times New Roman"/>
          <w:b/>
          <w:i/>
          <w:sz w:val="24"/>
          <w:szCs w:val="24"/>
        </w:rPr>
        <w:t xml:space="preserve">Подтема 2.2. Практически ориентири при </w:t>
      </w:r>
      <w:r w:rsidR="00D42E7F">
        <w:rPr>
          <w:rFonts w:ascii="Times New Roman" w:hAnsi="Times New Roman"/>
          <w:b/>
          <w:i/>
          <w:sz w:val="24"/>
          <w:szCs w:val="24"/>
        </w:rPr>
        <w:t>п</w:t>
      </w:r>
      <w:r w:rsidRPr="003978B6">
        <w:rPr>
          <w:rFonts w:ascii="Times New Roman" w:hAnsi="Times New Roman"/>
          <w:b/>
          <w:i/>
          <w:sz w:val="24"/>
          <w:szCs w:val="24"/>
        </w:rPr>
        <w:t>рилагане на счетоводните сметки според критериите</w:t>
      </w:r>
    </w:p>
    <w:p w:rsidR="005B4795" w:rsidRPr="00D42E7F" w:rsidRDefault="005B4795" w:rsidP="00D42E7F">
      <w:pPr>
        <w:jc w:val="both"/>
        <w:rPr>
          <w:rFonts w:ascii="Times New Roman" w:hAnsi="Times New Roman"/>
          <w:sz w:val="24"/>
          <w:szCs w:val="24"/>
        </w:rPr>
      </w:pPr>
      <w:r w:rsidRPr="00D42E7F">
        <w:rPr>
          <w:rFonts w:ascii="Times New Roman" w:hAnsi="Times New Roman"/>
          <w:sz w:val="24"/>
          <w:szCs w:val="24"/>
        </w:rPr>
        <w:t>В случай, че има касов поток, се избира счетоводната сметка, според параграфа:</w:t>
      </w:r>
    </w:p>
    <w:p w:rsidR="005B4795" w:rsidRPr="00D42E7F" w:rsidRDefault="005B4795" w:rsidP="00D42E7F">
      <w:pPr>
        <w:jc w:val="both"/>
        <w:rPr>
          <w:rFonts w:ascii="Times New Roman" w:hAnsi="Times New Roman"/>
          <w:sz w:val="24"/>
          <w:szCs w:val="24"/>
        </w:rPr>
      </w:pPr>
      <w:r w:rsidRPr="00D42E7F">
        <w:rPr>
          <w:rFonts w:ascii="Times New Roman" w:hAnsi="Times New Roman"/>
          <w:sz w:val="24"/>
          <w:szCs w:val="24"/>
        </w:rPr>
        <w:t xml:space="preserve">За приходите, разходите и трансферите прилаганите параграфи от ЕБК са от § 01-00 до </w:t>
      </w:r>
      <w:r w:rsidR="008F69F7">
        <w:rPr>
          <w:rFonts w:ascii="Times New Roman" w:hAnsi="Times New Roman"/>
          <w:sz w:val="24"/>
          <w:szCs w:val="24"/>
        </w:rPr>
        <w:t xml:space="preserve">§§ </w:t>
      </w:r>
      <w:r w:rsidRPr="00D42E7F">
        <w:rPr>
          <w:rFonts w:ascii="Times New Roman" w:hAnsi="Times New Roman"/>
          <w:sz w:val="24"/>
          <w:szCs w:val="24"/>
        </w:rPr>
        <w:t>69-00.</w:t>
      </w:r>
    </w:p>
    <w:p w:rsidR="005B4795" w:rsidRPr="00D42E7F" w:rsidRDefault="005B4795" w:rsidP="00D42E7F">
      <w:pPr>
        <w:jc w:val="both"/>
        <w:rPr>
          <w:rFonts w:ascii="Times New Roman" w:hAnsi="Times New Roman"/>
          <w:sz w:val="24"/>
          <w:szCs w:val="24"/>
        </w:rPr>
      </w:pPr>
      <w:r w:rsidRPr="00D42E7F">
        <w:rPr>
          <w:rFonts w:ascii="Times New Roman" w:hAnsi="Times New Roman"/>
          <w:sz w:val="24"/>
          <w:szCs w:val="24"/>
        </w:rPr>
        <w:t>Важно е да се знае, че прилаганите счетоводни сметки, свързани с тези параграфи</w:t>
      </w:r>
      <w:r w:rsidR="00181541">
        <w:rPr>
          <w:rFonts w:ascii="Times New Roman" w:hAnsi="Times New Roman"/>
          <w:sz w:val="24"/>
          <w:szCs w:val="24"/>
        </w:rPr>
        <w:t>,</w:t>
      </w:r>
      <w:r w:rsidRPr="00D42E7F">
        <w:rPr>
          <w:rFonts w:ascii="Times New Roman" w:hAnsi="Times New Roman"/>
          <w:sz w:val="24"/>
          <w:szCs w:val="24"/>
        </w:rPr>
        <w:t xml:space="preserve"> следва да са с критерий „приходно-разходни позиции”.</w:t>
      </w:r>
    </w:p>
    <w:p w:rsidR="005B4795" w:rsidRPr="00D42E7F" w:rsidRDefault="005B4795" w:rsidP="00D42E7F">
      <w:pPr>
        <w:jc w:val="both"/>
        <w:rPr>
          <w:rFonts w:ascii="Times New Roman" w:hAnsi="Times New Roman"/>
          <w:sz w:val="24"/>
          <w:szCs w:val="24"/>
        </w:rPr>
      </w:pPr>
      <w:r w:rsidRPr="00D42E7F">
        <w:rPr>
          <w:rFonts w:ascii="Times New Roman" w:hAnsi="Times New Roman"/>
          <w:sz w:val="24"/>
          <w:szCs w:val="24"/>
        </w:rPr>
        <w:t xml:space="preserve">За операциите с финансови активи и пасиви, прилаганите параграфи от ЕБК са финансиращите от </w:t>
      </w:r>
      <w:r w:rsidR="008F69F7">
        <w:rPr>
          <w:rFonts w:ascii="Times New Roman" w:hAnsi="Times New Roman"/>
          <w:sz w:val="24"/>
          <w:szCs w:val="24"/>
        </w:rPr>
        <w:t xml:space="preserve">§§ </w:t>
      </w:r>
      <w:r w:rsidRPr="00D42E7F">
        <w:rPr>
          <w:rFonts w:ascii="Times New Roman" w:hAnsi="Times New Roman"/>
          <w:sz w:val="24"/>
          <w:szCs w:val="24"/>
        </w:rPr>
        <w:t xml:space="preserve">70-00 до </w:t>
      </w:r>
      <w:r w:rsidR="008F69F7">
        <w:rPr>
          <w:rFonts w:ascii="Times New Roman" w:hAnsi="Times New Roman"/>
          <w:sz w:val="24"/>
          <w:szCs w:val="24"/>
        </w:rPr>
        <w:t xml:space="preserve">§§ </w:t>
      </w:r>
      <w:r w:rsidRPr="00D42E7F">
        <w:rPr>
          <w:rFonts w:ascii="Times New Roman" w:hAnsi="Times New Roman"/>
          <w:sz w:val="24"/>
          <w:szCs w:val="24"/>
        </w:rPr>
        <w:t xml:space="preserve">98-00. </w:t>
      </w:r>
    </w:p>
    <w:p w:rsidR="005B4795" w:rsidRPr="00D42E7F" w:rsidRDefault="005B4795" w:rsidP="00D42E7F">
      <w:pPr>
        <w:jc w:val="both"/>
        <w:rPr>
          <w:rFonts w:ascii="Times New Roman" w:hAnsi="Times New Roman"/>
          <w:sz w:val="24"/>
          <w:szCs w:val="24"/>
        </w:rPr>
      </w:pPr>
      <w:r w:rsidRPr="00D42E7F">
        <w:rPr>
          <w:rFonts w:ascii="Times New Roman" w:hAnsi="Times New Roman"/>
          <w:sz w:val="24"/>
          <w:szCs w:val="24"/>
        </w:rPr>
        <w:t xml:space="preserve">Прилаганите счетоводни сметки, свързани с тези параграфи следва да са с критерий „финансиращи позиции”. </w:t>
      </w:r>
    </w:p>
    <w:p w:rsidR="005B4795" w:rsidRPr="00D42E7F" w:rsidRDefault="005B4795" w:rsidP="00D42E7F">
      <w:pPr>
        <w:jc w:val="both"/>
        <w:rPr>
          <w:rFonts w:ascii="Times New Roman" w:hAnsi="Times New Roman"/>
          <w:sz w:val="24"/>
          <w:szCs w:val="24"/>
        </w:rPr>
      </w:pPr>
      <w:r w:rsidRPr="00D42E7F">
        <w:rPr>
          <w:rFonts w:ascii="Times New Roman" w:hAnsi="Times New Roman"/>
          <w:sz w:val="24"/>
          <w:szCs w:val="24"/>
        </w:rPr>
        <w:t>В случай, че няма касов поток, се ориентираме за прилагането на сметката по съответната позиция – приходно – разходни позиции (ПРП) или финансиращи позиции (ФП) чрез таблицата, дадена в т. 48 от ДДС № 14 от 2013 г. на МФ.</w:t>
      </w:r>
    </w:p>
    <w:p w:rsidR="005B4795" w:rsidRPr="00D42E7F" w:rsidRDefault="005B4795" w:rsidP="00D42E7F">
      <w:pPr>
        <w:jc w:val="both"/>
        <w:rPr>
          <w:rFonts w:ascii="Times New Roman" w:hAnsi="Times New Roman"/>
          <w:sz w:val="24"/>
          <w:szCs w:val="24"/>
        </w:rPr>
      </w:pPr>
      <w:r w:rsidRPr="00D42E7F">
        <w:rPr>
          <w:rFonts w:ascii="Times New Roman" w:hAnsi="Times New Roman"/>
          <w:sz w:val="24"/>
          <w:szCs w:val="24"/>
        </w:rPr>
        <w:t>За сметките, в наименованията</w:t>
      </w:r>
      <w:r w:rsidR="00174A9C">
        <w:rPr>
          <w:rFonts w:ascii="Times New Roman" w:hAnsi="Times New Roman"/>
          <w:sz w:val="24"/>
          <w:szCs w:val="24"/>
        </w:rPr>
        <w:t>,</w:t>
      </w:r>
      <w:r w:rsidRPr="00D42E7F">
        <w:rPr>
          <w:rFonts w:ascii="Times New Roman" w:hAnsi="Times New Roman"/>
          <w:sz w:val="24"/>
          <w:szCs w:val="24"/>
        </w:rPr>
        <w:t xml:space="preserve"> на които липсва изписана съответната позиция, отново се ползва таблицата, дадена в т. 48 от ДДС № 14 от 2013 г. на МФ, за да се избере подходящата сметка в  случаите, когато прилаганата сметка е посочена в нея.</w:t>
      </w:r>
    </w:p>
    <w:p w:rsidR="005B4795" w:rsidRPr="00D42E7F" w:rsidRDefault="005B4795" w:rsidP="00D42E7F">
      <w:pPr>
        <w:jc w:val="both"/>
        <w:rPr>
          <w:rFonts w:ascii="Times New Roman" w:hAnsi="Times New Roman"/>
          <w:sz w:val="24"/>
          <w:szCs w:val="24"/>
        </w:rPr>
      </w:pPr>
      <w:r w:rsidRPr="00D42E7F">
        <w:rPr>
          <w:rFonts w:ascii="Times New Roman" w:hAnsi="Times New Roman"/>
          <w:sz w:val="24"/>
          <w:szCs w:val="24"/>
        </w:rPr>
        <w:t>При кореспонденциите между сметките, при които няма касов поток</w:t>
      </w:r>
      <w:r w:rsidR="00174A9C">
        <w:rPr>
          <w:rFonts w:ascii="Times New Roman" w:hAnsi="Times New Roman"/>
          <w:sz w:val="24"/>
          <w:szCs w:val="24"/>
        </w:rPr>
        <w:t>,</w:t>
      </w:r>
      <w:r w:rsidRPr="00D42E7F">
        <w:rPr>
          <w:rFonts w:ascii="Times New Roman" w:hAnsi="Times New Roman"/>
          <w:sz w:val="24"/>
          <w:szCs w:val="24"/>
        </w:rPr>
        <w:t xml:space="preserve"> е налице кореспонденция на сметки с едни и същи критерии – ФП с ФП; ПРП с ПРП.</w:t>
      </w:r>
    </w:p>
    <w:p w:rsidR="005B4795" w:rsidRPr="00D42E7F" w:rsidRDefault="005B4795" w:rsidP="00D42E7F">
      <w:pPr>
        <w:jc w:val="both"/>
        <w:rPr>
          <w:rFonts w:ascii="Times New Roman" w:hAnsi="Times New Roman"/>
          <w:sz w:val="24"/>
          <w:szCs w:val="24"/>
        </w:rPr>
      </w:pPr>
      <w:r w:rsidRPr="00D42E7F">
        <w:rPr>
          <w:rFonts w:ascii="Times New Roman" w:hAnsi="Times New Roman"/>
          <w:sz w:val="24"/>
          <w:szCs w:val="24"/>
        </w:rPr>
        <w:t>Съгласно т. 43, т 44 от ДДС № 14 от 2013 г., спазването на този класификационен критерий е особено важно да се има предвид при отчитането на разчетите за лихви,  които са ПРП, тъй като касовият поток на начислената лихва за даден финансов актив (пасив) влияе на бюджетното салдо (дефицит/излишък), за разлика от неутралния спрямо бюджетното салдо касов поток на „финансиращата позиция” (главница).</w:t>
      </w:r>
    </w:p>
    <w:p w:rsidR="005B4795" w:rsidRPr="00174A9C" w:rsidRDefault="005B4795" w:rsidP="00174A9C">
      <w:pPr>
        <w:jc w:val="both"/>
        <w:rPr>
          <w:rFonts w:ascii="Times New Roman" w:hAnsi="Times New Roman"/>
          <w:sz w:val="24"/>
          <w:szCs w:val="24"/>
        </w:rPr>
      </w:pPr>
      <w:r w:rsidRPr="005B4795">
        <w:rPr>
          <w:rFonts w:ascii="Times New Roman" w:hAnsi="Times New Roman"/>
          <w:b/>
          <w:sz w:val="24"/>
          <w:szCs w:val="24"/>
        </w:rPr>
        <w:t xml:space="preserve">Сметки </w:t>
      </w:r>
      <w:r w:rsidRPr="00174A9C">
        <w:rPr>
          <w:rFonts w:ascii="Times New Roman" w:hAnsi="Times New Roman"/>
          <w:sz w:val="24"/>
          <w:szCs w:val="24"/>
        </w:rPr>
        <w:t>от групи 40, 41 и 42 са винаги с критерий “приходно-разходни позиции”.</w:t>
      </w:r>
    </w:p>
    <w:p w:rsidR="005B4795" w:rsidRPr="00174A9C" w:rsidRDefault="005B4795" w:rsidP="00174A9C">
      <w:pPr>
        <w:jc w:val="both"/>
        <w:rPr>
          <w:rFonts w:ascii="Times New Roman" w:hAnsi="Times New Roman"/>
          <w:sz w:val="24"/>
          <w:szCs w:val="24"/>
        </w:rPr>
      </w:pPr>
      <w:r w:rsidRPr="005B4795">
        <w:rPr>
          <w:rFonts w:ascii="Times New Roman" w:hAnsi="Times New Roman"/>
          <w:b/>
          <w:sz w:val="24"/>
          <w:szCs w:val="24"/>
        </w:rPr>
        <w:t xml:space="preserve">Сметките, </w:t>
      </w:r>
      <w:r w:rsidRPr="00174A9C">
        <w:rPr>
          <w:rFonts w:ascii="Times New Roman" w:hAnsi="Times New Roman"/>
          <w:sz w:val="24"/>
          <w:szCs w:val="24"/>
        </w:rPr>
        <w:t>в наименованието на които липсва определен критерий “ПРП” или “ФП” и които не са определени с критерий в посочените сметки в т. 48 от ДДС № 14/2013 г. (напр. р</w:t>
      </w:r>
      <w:r w:rsidR="00174A9C" w:rsidRPr="00174A9C">
        <w:rPr>
          <w:rFonts w:ascii="Times New Roman" w:hAnsi="Times New Roman"/>
          <w:sz w:val="24"/>
          <w:szCs w:val="24"/>
        </w:rPr>
        <w:t>аздели</w:t>
      </w:r>
      <w:r w:rsidRPr="00174A9C">
        <w:rPr>
          <w:rFonts w:ascii="Times New Roman" w:hAnsi="Times New Roman"/>
          <w:sz w:val="24"/>
          <w:szCs w:val="24"/>
        </w:rPr>
        <w:t xml:space="preserve"> 2, 3 и др.) могат да кореспондират, както със сметки с определена позиция, така и със сметки без позиция. За тях няма правила.</w:t>
      </w:r>
    </w:p>
    <w:p w:rsidR="00F53D2D" w:rsidRDefault="00F53D2D" w:rsidP="005B4795">
      <w:pPr>
        <w:rPr>
          <w:rFonts w:ascii="Times New Roman" w:hAnsi="Times New Roman"/>
          <w:b/>
          <w:sz w:val="24"/>
          <w:szCs w:val="24"/>
        </w:rPr>
      </w:pPr>
    </w:p>
    <w:p w:rsidR="005B4795" w:rsidRPr="005B4795" w:rsidRDefault="005B4795" w:rsidP="005B4795">
      <w:pPr>
        <w:rPr>
          <w:rFonts w:ascii="Times New Roman" w:hAnsi="Times New Roman"/>
          <w:b/>
          <w:sz w:val="24"/>
          <w:szCs w:val="24"/>
        </w:rPr>
      </w:pPr>
      <w:r w:rsidRPr="005B4795">
        <w:rPr>
          <w:rFonts w:ascii="Times New Roman" w:hAnsi="Times New Roman"/>
          <w:b/>
          <w:sz w:val="24"/>
          <w:szCs w:val="24"/>
        </w:rPr>
        <w:t xml:space="preserve">Спазване на взаимовръзките между счетоводните сметки от СБО  и параграфите/ подпараграфите на Единната бюджетна класификация (ЕБК) </w:t>
      </w:r>
    </w:p>
    <w:p w:rsidR="005B4795" w:rsidRPr="00F53D2D" w:rsidRDefault="005B4795" w:rsidP="00F53D2D">
      <w:pPr>
        <w:jc w:val="both"/>
        <w:rPr>
          <w:rFonts w:ascii="Times New Roman" w:hAnsi="Times New Roman"/>
          <w:sz w:val="24"/>
          <w:szCs w:val="24"/>
        </w:rPr>
      </w:pPr>
      <w:r w:rsidRPr="005B4795">
        <w:rPr>
          <w:rFonts w:ascii="Times New Roman" w:hAnsi="Times New Roman"/>
          <w:b/>
          <w:sz w:val="24"/>
          <w:szCs w:val="24"/>
        </w:rPr>
        <w:lastRenderedPageBreak/>
        <w:t xml:space="preserve"> - </w:t>
      </w:r>
      <w:r w:rsidRPr="00F53D2D">
        <w:rPr>
          <w:rFonts w:ascii="Times New Roman" w:hAnsi="Times New Roman"/>
          <w:sz w:val="24"/>
          <w:szCs w:val="24"/>
        </w:rPr>
        <w:t>причини/мотиви за наличие на взаимовръзка между сметките от СБО и параграфите/  подпараграфите  на ЕБК ;</w:t>
      </w:r>
    </w:p>
    <w:p w:rsidR="005B4795" w:rsidRPr="00F53D2D" w:rsidRDefault="005B4795" w:rsidP="00F53D2D">
      <w:pPr>
        <w:jc w:val="both"/>
        <w:rPr>
          <w:rFonts w:ascii="Times New Roman" w:hAnsi="Times New Roman"/>
          <w:sz w:val="24"/>
          <w:szCs w:val="24"/>
        </w:rPr>
      </w:pPr>
      <w:r w:rsidRPr="00F53D2D">
        <w:rPr>
          <w:rFonts w:ascii="Times New Roman" w:hAnsi="Times New Roman"/>
          <w:sz w:val="24"/>
          <w:szCs w:val="24"/>
        </w:rPr>
        <w:t>- случаи на липса на взаимовръзка между сметки и параграфи;</w:t>
      </w:r>
    </w:p>
    <w:p w:rsidR="005B4795" w:rsidRPr="00F53D2D" w:rsidRDefault="005B4795" w:rsidP="00F53D2D">
      <w:pPr>
        <w:jc w:val="both"/>
        <w:rPr>
          <w:rFonts w:ascii="Times New Roman" w:hAnsi="Times New Roman"/>
          <w:sz w:val="24"/>
          <w:szCs w:val="24"/>
        </w:rPr>
      </w:pPr>
      <w:r w:rsidRPr="00F53D2D">
        <w:rPr>
          <w:rFonts w:ascii="Times New Roman" w:hAnsi="Times New Roman"/>
          <w:sz w:val="24"/>
          <w:szCs w:val="24"/>
        </w:rPr>
        <w:t>- случаи на равенства;</w:t>
      </w:r>
    </w:p>
    <w:p w:rsidR="005B4795" w:rsidRPr="00F53D2D" w:rsidRDefault="005B4795" w:rsidP="00F53D2D">
      <w:pPr>
        <w:jc w:val="both"/>
        <w:rPr>
          <w:rFonts w:ascii="Times New Roman" w:hAnsi="Times New Roman"/>
          <w:sz w:val="24"/>
          <w:szCs w:val="24"/>
        </w:rPr>
      </w:pPr>
      <w:r w:rsidRPr="00F53D2D">
        <w:rPr>
          <w:rFonts w:ascii="Times New Roman" w:hAnsi="Times New Roman"/>
          <w:sz w:val="24"/>
          <w:szCs w:val="24"/>
        </w:rPr>
        <w:t xml:space="preserve"> - примери;</w:t>
      </w:r>
    </w:p>
    <w:p w:rsidR="005B4795" w:rsidRPr="00F53D2D" w:rsidRDefault="005B4795" w:rsidP="00F53D2D">
      <w:pPr>
        <w:jc w:val="both"/>
        <w:rPr>
          <w:rFonts w:ascii="Times New Roman" w:hAnsi="Times New Roman"/>
          <w:sz w:val="24"/>
          <w:szCs w:val="24"/>
        </w:rPr>
      </w:pPr>
      <w:r w:rsidRPr="00F53D2D">
        <w:rPr>
          <w:rFonts w:ascii="Times New Roman" w:hAnsi="Times New Roman"/>
          <w:sz w:val="24"/>
          <w:szCs w:val="24"/>
        </w:rPr>
        <w:t>- обобщение и изводи.</w:t>
      </w:r>
    </w:p>
    <w:p w:rsidR="005B4795" w:rsidRPr="005B4795" w:rsidRDefault="005B4795" w:rsidP="005B4795">
      <w:pPr>
        <w:rPr>
          <w:rFonts w:ascii="Times New Roman" w:hAnsi="Times New Roman"/>
          <w:b/>
          <w:sz w:val="24"/>
          <w:szCs w:val="24"/>
        </w:rPr>
      </w:pPr>
      <w:r w:rsidRPr="005B4795">
        <w:rPr>
          <w:rFonts w:ascii="Times New Roman" w:hAnsi="Times New Roman"/>
          <w:b/>
          <w:sz w:val="24"/>
          <w:szCs w:val="24"/>
        </w:rPr>
        <w:t>Кои са често допусканите грешки в отчетността</w:t>
      </w:r>
      <w:r w:rsidR="00F53D2D">
        <w:rPr>
          <w:rFonts w:ascii="Times New Roman" w:hAnsi="Times New Roman"/>
          <w:b/>
          <w:sz w:val="24"/>
          <w:szCs w:val="24"/>
        </w:rPr>
        <w:t>, допускани от счетоводителите</w:t>
      </w:r>
      <w:r w:rsidRPr="005B4795">
        <w:rPr>
          <w:rFonts w:ascii="Times New Roman" w:hAnsi="Times New Roman"/>
          <w:b/>
          <w:sz w:val="24"/>
          <w:szCs w:val="24"/>
        </w:rPr>
        <w:t>:</w:t>
      </w:r>
    </w:p>
    <w:p w:rsidR="005B4795" w:rsidRPr="00F53D2D" w:rsidRDefault="005B4795" w:rsidP="00F53D2D">
      <w:pPr>
        <w:jc w:val="both"/>
        <w:rPr>
          <w:rFonts w:ascii="Times New Roman" w:hAnsi="Times New Roman"/>
          <w:sz w:val="24"/>
          <w:szCs w:val="24"/>
        </w:rPr>
      </w:pPr>
      <w:r w:rsidRPr="00F53D2D">
        <w:rPr>
          <w:rFonts w:ascii="Times New Roman" w:hAnsi="Times New Roman"/>
          <w:sz w:val="24"/>
          <w:szCs w:val="24"/>
        </w:rPr>
        <w:t>1. Неразбиране на правилото, че “взаимовръзката не е задължително равенство”.</w:t>
      </w:r>
    </w:p>
    <w:p w:rsidR="005B4795" w:rsidRPr="00F53D2D" w:rsidRDefault="005B4795" w:rsidP="00F53D2D">
      <w:pPr>
        <w:jc w:val="both"/>
        <w:rPr>
          <w:rFonts w:ascii="Times New Roman" w:hAnsi="Times New Roman"/>
          <w:sz w:val="24"/>
          <w:szCs w:val="24"/>
        </w:rPr>
      </w:pPr>
      <w:r w:rsidRPr="00F53D2D">
        <w:rPr>
          <w:rFonts w:ascii="Times New Roman" w:hAnsi="Times New Roman"/>
          <w:sz w:val="24"/>
          <w:szCs w:val="24"/>
        </w:rPr>
        <w:t>2. Неразбиране на логическата взаимовръзка между двете основи – начислена и касова, при отчитане на една и съща стопанска операция и оттук и взаимовръзката между счетоводните сметки от СБО и параграфи/подпараграфи на ЕБК.</w:t>
      </w:r>
    </w:p>
    <w:p w:rsidR="005B4795" w:rsidRPr="00F53D2D" w:rsidRDefault="005B4795" w:rsidP="00F53D2D">
      <w:pPr>
        <w:jc w:val="both"/>
        <w:rPr>
          <w:rFonts w:ascii="Times New Roman" w:hAnsi="Times New Roman"/>
          <w:sz w:val="24"/>
          <w:szCs w:val="24"/>
        </w:rPr>
      </w:pPr>
      <w:r w:rsidRPr="00F53D2D">
        <w:rPr>
          <w:rFonts w:ascii="Times New Roman" w:hAnsi="Times New Roman"/>
          <w:sz w:val="24"/>
          <w:szCs w:val="24"/>
        </w:rPr>
        <w:t>3. Непознаване на някои случаи, при които тази връзка не се прилага по указания на МФ.</w:t>
      </w:r>
    </w:p>
    <w:p w:rsidR="00633B84" w:rsidRDefault="00633B84" w:rsidP="00633B84">
      <w:pPr>
        <w:jc w:val="both"/>
        <w:rPr>
          <w:rFonts w:ascii="Times New Roman" w:hAnsi="Times New Roman"/>
          <w:b/>
          <w:sz w:val="24"/>
          <w:szCs w:val="24"/>
        </w:rPr>
      </w:pPr>
    </w:p>
    <w:p w:rsidR="005B4795" w:rsidRPr="005B4795" w:rsidRDefault="005B4795" w:rsidP="00633B84">
      <w:pPr>
        <w:jc w:val="both"/>
        <w:rPr>
          <w:rFonts w:ascii="Times New Roman" w:hAnsi="Times New Roman"/>
          <w:b/>
          <w:sz w:val="24"/>
          <w:szCs w:val="24"/>
        </w:rPr>
      </w:pPr>
      <w:r w:rsidRPr="005B4795">
        <w:rPr>
          <w:rFonts w:ascii="Times New Roman" w:hAnsi="Times New Roman"/>
          <w:b/>
          <w:sz w:val="24"/>
          <w:szCs w:val="24"/>
        </w:rPr>
        <w:t>Мотивите /причините за установяване на тези взаимовръзки/ равенства са следните:</w:t>
      </w:r>
    </w:p>
    <w:p w:rsidR="005B4795" w:rsidRPr="00633B84" w:rsidRDefault="005B4795" w:rsidP="00633B84">
      <w:pPr>
        <w:jc w:val="both"/>
        <w:rPr>
          <w:rFonts w:ascii="Times New Roman" w:hAnsi="Times New Roman"/>
          <w:sz w:val="24"/>
          <w:szCs w:val="24"/>
        </w:rPr>
      </w:pPr>
      <w:r w:rsidRPr="005B4795">
        <w:rPr>
          <w:rFonts w:ascii="Times New Roman" w:hAnsi="Times New Roman"/>
          <w:b/>
          <w:sz w:val="24"/>
          <w:szCs w:val="24"/>
        </w:rPr>
        <w:tab/>
      </w:r>
      <w:r w:rsidRPr="00633B84">
        <w:rPr>
          <w:rFonts w:ascii="Times New Roman" w:hAnsi="Times New Roman"/>
          <w:sz w:val="24"/>
          <w:szCs w:val="24"/>
        </w:rPr>
        <w:t xml:space="preserve"> ●  в т. 13 от Ръководството за прилагането на СБП е указано: „Счетоводната информация на начислена основа следва същата схема и логика, залегнали в отчетите за касовото изпълнение на бюджета и извънбюджетните сметки и фондове, изготвени въз основа на ЕБК”;</w:t>
      </w:r>
    </w:p>
    <w:p w:rsidR="005B4795" w:rsidRPr="00633B84" w:rsidRDefault="005B4795" w:rsidP="00633B84">
      <w:pPr>
        <w:jc w:val="both"/>
        <w:rPr>
          <w:rFonts w:ascii="Times New Roman" w:hAnsi="Times New Roman"/>
          <w:sz w:val="24"/>
          <w:szCs w:val="24"/>
        </w:rPr>
      </w:pPr>
      <w:r w:rsidRPr="00633B84">
        <w:rPr>
          <w:rFonts w:ascii="Times New Roman" w:hAnsi="Times New Roman"/>
          <w:sz w:val="24"/>
          <w:szCs w:val="24"/>
        </w:rPr>
        <w:tab/>
        <w:t xml:space="preserve">  ● счетоводните сметки от СБО и параграфите на ЕБК изразяват две страни (начислена и касова основа) на една и съща стопанска операция;</w:t>
      </w:r>
    </w:p>
    <w:p w:rsidR="005B4795" w:rsidRPr="00633B84" w:rsidRDefault="005B4795" w:rsidP="00633B84">
      <w:pPr>
        <w:jc w:val="both"/>
        <w:rPr>
          <w:rFonts w:ascii="Times New Roman" w:hAnsi="Times New Roman"/>
          <w:sz w:val="24"/>
          <w:szCs w:val="24"/>
        </w:rPr>
      </w:pPr>
      <w:r w:rsidRPr="00633B84">
        <w:rPr>
          <w:rFonts w:ascii="Times New Roman" w:hAnsi="Times New Roman"/>
          <w:sz w:val="24"/>
          <w:szCs w:val="24"/>
        </w:rPr>
        <w:tab/>
        <w:t xml:space="preserve">  ● за първи път в закон (в § 44 от Допълнителните разпоредби ЗДБРБ за 2006 г.) беше регламентирано, </w:t>
      </w:r>
      <w:r w:rsidRPr="003C0710">
        <w:rPr>
          <w:rFonts w:ascii="Times New Roman" w:hAnsi="Times New Roman"/>
          <w:sz w:val="24"/>
          <w:szCs w:val="24"/>
        </w:rPr>
        <w:t>че „ЕБК е самостоятелно обособена част от СБП”;</w:t>
      </w:r>
    </w:p>
    <w:p w:rsidR="005B4795" w:rsidRPr="00633B84" w:rsidRDefault="005B4795" w:rsidP="005B4795">
      <w:pPr>
        <w:rPr>
          <w:rFonts w:ascii="Times New Roman" w:hAnsi="Times New Roman"/>
          <w:sz w:val="24"/>
          <w:szCs w:val="24"/>
        </w:rPr>
      </w:pPr>
      <w:r w:rsidRPr="00633B84">
        <w:rPr>
          <w:rFonts w:ascii="Times New Roman" w:hAnsi="Times New Roman"/>
          <w:sz w:val="24"/>
          <w:szCs w:val="24"/>
        </w:rPr>
        <w:tab/>
        <w:t xml:space="preserve">  ●съгласно Заповед № 1338 от 2015 г. на министъра на финансите, бюджетните организации изготвят финансови отчети, включващи четири елементи, един от които е отчет за касовото изпълнение на бюджета, СЕС и чуждите средства. </w:t>
      </w:r>
    </w:p>
    <w:p w:rsidR="005B4795" w:rsidRPr="005B2334" w:rsidRDefault="005B4795" w:rsidP="005B2334">
      <w:pPr>
        <w:jc w:val="both"/>
        <w:rPr>
          <w:rFonts w:ascii="Times New Roman" w:hAnsi="Times New Roman"/>
          <w:sz w:val="24"/>
          <w:szCs w:val="24"/>
        </w:rPr>
      </w:pPr>
      <w:r w:rsidRPr="005B4795">
        <w:rPr>
          <w:rFonts w:ascii="Times New Roman" w:hAnsi="Times New Roman"/>
          <w:b/>
          <w:sz w:val="24"/>
          <w:szCs w:val="24"/>
        </w:rPr>
        <w:t xml:space="preserve">    Някои случаи, </w:t>
      </w:r>
      <w:r w:rsidRPr="005B2334">
        <w:rPr>
          <w:rFonts w:ascii="Times New Roman" w:hAnsi="Times New Roman"/>
          <w:sz w:val="24"/>
          <w:szCs w:val="24"/>
        </w:rPr>
        <w:t>при които тази</w:t>
      </w:r>
      <w:r w:rsidRPr="005B4795">
        <w:rPr>
          <w:rFonts w:ascii="Times New Roman" w:hAnsi="Times New Roman"/>
          <w:b/>
          <w:sz w:val="24"/>
          <w:szCs w:val="24"/>
        </w:rPr>
        <w:t xml:space="preserve"> взаимовръзка не се прилага (</w:t>
      </w:r>
      <w:r w:rsidRPr="005B2334">
        <w:rPr>
          <w:rFonts w:ascii="Times New Roman" w:hAnsi="Times New Roman"/>
          <w:sz w:val="24"/>
          <w:szCs w:val="24"/>
        </w:rPr>
        <w:t>нарушена) по указания на МФ:</w:t>
      </w:r>
    </w:p>
    <w:p w:rsidR="005B4795" w:rsidRPr="005B2334" w:rsidRDefault="005B4795" w:rsidP="005B2334">
      <w:pPr>
        <w:jc w:val="both"/>
        <w:rPr>
          <w:rFonts w:ascii="Times New Roman" w:hAnsi="Times New Roman"/>
          <w:sz w:val="24"/>
          <w:szCs w:val="24"/>
        </w:rPr>
      </w:pPr>
      <w:r w:rsidRPr="005B2334">
        <w:rPr>
          <w:rFonts w:ascii="Times New Roman" w:hAnsi="Times New Roman"/>
          <w:sz w:val="24"/>
          <w:szCs w:val="24"/>
        </w:rPr>
        <w:t xml:space="preserve">     Например: </w:t>
      </w:r>
    </w:p>
    <w:p w:rsidR="005B4795" w:rsidRPr="005B2334" w:rsidRDefault="005B4795" w:rsidP="005B2334">
      <w:pPr>
        <w:jc w:val="both"/>
        <w:rPr>
          <w:rFonts w:ascii="Times New Roman" w:hAnsi="Times New Roman"/>
          <w:sz w:val="24"/>
          <w:szCs w:val="24"/>
        </w:rPr>
      </w:pPr>
      <w:r w:rsidRPr="005B2334">
        <w:rPr>
          <w:rFonts w:ascii="Times New Roman" w:hAnsi="Times New Roman"/>
          <w:sz w:val="24"/>
          <w:szCs w:val="24"/>
        </w:rPr>
        <w:t>- поименни абонаментни карти на служители</w:t>
      </w:r>
    </w:p>
    <w:p w:rsidR="005B4795" w:rsidRPr="005B2334" w:rsidRDefault="005B4795" w:rsidP="005B2334">
      <w:pPr>
        <w:jc w:val="both"/>
        <w:rPr>
          <w:rFonts w:ascii="Times New Roman" w:hAnsi="Times New Roman"/>
          <w:sz w:val="24"/>
          <w:szCs w:val="24"/>
        </w:rPr>
      </w:pPr>
      <w:r w:rsidRPr="005B2334">
        <w:rPr>
          <w:rFonts w:ascii="Times New Roman" w:hAnsi="Times New Roman"/>
          <w:sz w:val="24"/>
          <w:szCs w:val="24"/>
        </w:rPr>
        <w:t xml:space="preserve">    - с/</w:t>
      </w:r>
      <w:proofErr w:type="spellStart"/>
      <w:r w:rsidRPr="005B2334">
        <w:rPr>
          <w:rFonts w:ascii="Times New Roman" w:hAnsi="Times New Roman"/>
          <w:sz w:val="24"/>
          <w:szCs w:val="24"/>
        </w:rPr>
        <w:t>ка</w:t>
      </w:r>
      <w:proofErr w:type="spellEnd"/>
      <w:r w:rsidRPr="005B2334">
        <w:rPr>
          <w:rFonts w:ascii="Times New Roman" w:hAnsi="Times New Roman"/>
          <w:sz w:val="24"/>
          <w:szCs w:val="24"/>
        </w:rPr>
        <w:t xml:space="preserve"> 6049 и §10-20;</w:t>
      </w:r>
    </w:p>
    <w:p w:rsidR="005B4795" w:rsidRPr="005B2334" w:rsidRDefault="005B4795" w:rsidP="005B2334">
      <w:pPr>
        <w:jc w:val="both"/>
        <w:rPr>
          <w:rFonts w:ascii="Times New Roman" w:hAnsi="Times New Roman"/>
          <w:sz w:val="24"/>
          <w:szCs w:val="24"/>
        </w:rPr>
      </w:pPr>
      <w:r w:rsidRPr="005B2334">
        <w:rPr>
          <w:rFonts w:ascii="Times New Roman" w:hAnsi="Times New Roman"/>
          <w:sz w:val="24"/>
          <w:szCs w:val="24"/>
        </w:rPr>
        <w:t>- възстановени транспортни разходи за педагогическия персонал –с/</w:t>
      </w:r>
      <w:proofErr w:type="spellStart"/>
      <w:r w:rsidRPr="005B2334">
        <w:rPr>
          <w:rFonts w:ascii="Times New Roman" w:hAnsi="Times New Roman"/>
          <w:sz w:val="24"/>
          <w:szCs w:val="24"/>
        </w:rPr>
        <w:t>ка</w:t>
      </w:r>
      <w:proofErr w:type="spellEnd"/>
      <w:r w:rsidRPr="005B2334">
        <w:rPr>
          <w:rFonts w:ascii="Times New Roman" w:hAnsi="Times New Roman"/>
          <w:sz w:val="24"/>
          <w:szCs w:val="24"/>
        </w:rPr>
        <w:t xml:space="preserve"> 6049 и § 10-20;</w:t>
      </w:r>
    </w:p>
    <w:p w:rsidR="005B4795" w:rsidRPr="005B2334" w:rsidRDefault="005B4795" w:rsidP="005B2334">
      <w:pPr>
        <w:jc w:val="both"/>
        <w:rPr>
          <w:rFonts w:ascii="Times New Roman" w:hAnsi="Times New Roman"/>
          <w:sz w:val="24"/>
          <w:szCs w:val="24"/>
        </w:rPr>
      </w:pPr>
      <w:r w:rsidRPr="005B2334">
        <w:rPr>
          <w:rFonts w:ascii="Times New Roman" w:hAnsi="Times New Roman"/>
          <w:sz w:val="24"/>
          <w:szCs w:val="24"/>
        </w:rPr>
        <w:lastRenderedPageBreak/>
        <w:t>- библиотечен фонд - с/</w:t>
      </w:r>
      <w:proofErr w:type="spellStart"/>
      <w:r w:rsidRPr="005B2334">
        <w:rPr>
          <w:rFonts w:ascii="Times New Roman" w:hAnsi="Times New Roman"/>
          <w:sz w:val="24"/>
          <w:szCs w:val="24"/>
        </w:rPr>
        <w:t>ка</w:t>
      </w:r>
      <w:proofErr w:type="spellEnd"/>
      <w:r w:rsidRPr="005B2334">
        <w:rPr>
          <w:rFonts w:ascii="Times New Roman" w:hAnsi="Times New Roman"/>
          <w:sz w:val="24"/>
          <w:szCs w:val="24"/>
        </w:rPr>
        <w:t xml:space="preserve"> 2204 и § 10-14;</w:t>
      </w:r>
    </w:p>
    <w:p w:rsidR="005B4795" w:rsidRPr="005B2334" w:rsidRDefault="005B4795" w:rsidP="005B2334">
      <w:pPr>
        <w:jc w:val="both"/>
        <w:rPr>
          <w:rFonts w:ascii="Times New Roman" w:hAnsi="Times New Roman"/>
          <w:sz w:val="24"/>
          <w:szCs w:val="24"/>
        </w:rPr>
      </w:pPr>
      <w:r w:rsidRPr="005B2334">
        <w:rPr>
          <w:rFonts w:ascii="Times New Roman" w:hAnsi="Times New Roman"/>
          <w:sz w:val="24"/>
          <w:szCs w:val="24"/>
        </w:rPr>
        <w:t>- активи с историческа и художествена стойност - с/</w:t>
      </w:r>
      <w:proofErr w:type="spellStart"/>
      <w:r w:rsidRPr="005B2334">
        <w:rPr>
          <w:rFonts w:ascii="Times New Roman" w:hAnsi="Times New Roman"/>
          <w:sz w:val="24"/>
          <w:szCs w:val="24"/>
        </w:rPr>
        <w:t>ка</w:t>
      </w:r>
      <w:proofErr w:type="spellEnd"/>
      <w:r w:rsidRPr="005B2334">
        <w:rPr>
          <w:rFonts w:ascii="Times New Roman" w:hAnsi="Times New Roman"/>
          <w:sz w:val="24"/>
          <w:szCs w:val="24"/>
        </w:rPr>
        <w:t xml:space="preserve"> 2203 и § 52-19;</w:t>
      </w:r>
    </w:p>
    <w:p w:rsidR="005B4795" w:rsidRPr="005B2334" w:rsidRDefault="005B4795" w:rsidP="005B2334">
      <w:pPr>
        <w:jc w:val="both"/>
        <w:rPr>
          <w:rFonts w:ascii="Times New Roman" w:hAnsi="Times New Roman"/>
          <w:sz w:val="24"/>
          <w:szCs w:val="24"/>
        </w:rPr>
      </w:pPr>
      <w:r w:rsidRPr="005B2334">
        <w:rPr>
          <w:rFonts w:ascii="Times New Roman" w:hAnsi="Times New Roman"/>
          <w:sz w:val="24"/>
          <w:szCs w:val="24"/>
        </w:rPr>
        <w:t>- активи, свързани с отбраната и сигурността на страната – с/</w:t>
      </w:r>
      <w:proofErr w:type="spellStart"/>
      <w:r w:rsidRPr="005B2334">
        <w:rPr>
          <w:rFonts w:ascii="Times New Roman" w:hAnsi="Times New Roman"/>
          <w:sz w:val="24"/>
          <w:szCs w:val="24"/>
        </w:rPr>
        <w:t>ка</w:t>
      </w:r>
      <w:proofErr w:type="spellEnd"/>
      <w:r w:rsidRPr="005B2334">
        <w:rPr>
          <w:rFonts w:ascii="Times New Roman" w:hAnsi="Times New Roman"/>
          <w:sz w:val="24"/>
          <w:szCs w:val="24"/>
        </w:rPr>
        <w:t xml:space="preserve"> 2099 в </w:t>
      </w:r>
      <w:proofErr w:type="spellStart"/>
      <w:r w:rsidRPr="005B2334">
        <w:rPr>
          <w:rFonts w:ascii="Times New Roman" w:hAnsi="Times New Roman"/>
          <w:sz w:val="24"/>
          <w:szCs w:val="24"/>
        </w:rPr>
        <w:t>отч</w:t>
      </w:r>
      <w:proofErr w:type="spellEnd"/>
      <w:r w:rsidRPr="005B2334">
        <w:rPr>
          <w:rFonts w:ascii="Times New Roman" w:hAnsi="Times New Roman"/>
          <w:sz w:val="24"/>
          <w:szCs w:val="24"/>
        </w:rPr>
        <w:t>. гр. “ДСД” и § 10-98 в отчет Б-3;</w:t>
      </w:r>
    </w:p>
    <w:p w:rsidR="005B4795" w:rsidRPr="005B2334" w:rsidRDefault="005B4795" w:rsidP="005B2334">
      <w:pPr>
        <w:jc w:val="both"/>
        <w:rPr>
          <w:rFonts w:ascii="Times New Roman" w:hAnsi="Times New Roman"/>
          <w:sz w:val="24"/>
          <w:szCs w:val="24"/>
        </w:rPr>
      </w:pPr>
      <w:r w:rsidRPr="005B2334">
        <w:rPr>
          <w:rFonts w:ascii="Times New Roman" w:hAnsi="Times New Roman"/>
          <w:sz w:val="24"/>
          <w:szCs w:val="24"/>
        </w:rPr>
        <w:t>- отписани задължения към бюджетни организации/или др. лица – подгрупи 790, 791 и   § 36-19</w:t>
      </w:r>
    </w:p>
    <w:p w:rsidR="005B4795" w:rsidRPr="005B2334" w:rsidRDefault="005B4795" w:rsidP="005B2334">
      <w:pPr>
        <w:jc w:val="both"/>
        <w:rPr>
          <w:rFonts w:ascii="Times New Roman" w:hAnsi="Times New Roman"/>
          <w:sz w:val="24"/>
          <w:szCs w:val="24"/>
        </w:rPr>
      </w:pPr>
    </w:p>
    <w:p w:rsidR="005B4795" w:rsidRPr="005B4795" w:rsidRDefault="005B4795" w:rsidP="005B4795">
      <w:pPr>
        <w:rPr>
          <w:rFonts w:ascii="Times New Roman" w:hAnsi="Times New Roman"/>
          <w:b/>
          <w:sz w:val="24"/>
          <w:szCs w:val="24"/>
        </w:rPr>
      </w:pPr>
      <w:r w:rsidRPr="005B4795">
        <w:rPr>
          <w:rFonts w:ascii="Times New Roman" w:hAnsi="Times New Roman"/>
          <w:b/>
          <w:sz w:val="24"/>
          <w:szCs w:val="24"/>
        </w:rPr>
        <w:t>Наличие на равенства между сметки и параграфи/подпараграфи - в редки случаи</w:t>
      </w:r>
    </w:p>
    <w:p w:rsidR="005B4795" w:rsidRPr="005B2334" w:rsidRDefault="005B4795" w:rsidP="005B2334">
      <w:pPr>
        <w:jc w:val="both"/>
        <w:rPr>
          <w:rFonts w:ascii="Times New Roman" w:hAnsi="Times New Roman"/>
          <w:sz w:val="24"/>
          <w:szCs w:val="24"/>
        </w:rPr>
      </w:pPr>
      <w:r w:rsidRPr="005B4795">
        <w:rPr>
          <w:rFonts w:ascii="Times New Roman" w:hAnsi="Times New Roman"/>
          <w:b/>
          <w:sz w:val="24"/>
          <w:szCs w:val="24"/>
        </w:rPr>
        <w:tab/>
      </w:r>
      <w:r w:rsidRPr="005B2334">
        <w:rPr>
          <w:rFonts w:ascii="Times New Roman" w:hAnsi="Times New Roman"/>
          <w:sz w:val="24"/>
          <w:szCs w:val="24"/>
        </w:rPr>
        <w:t>Например:</w:t>
      </w:r>
    </w:p>
    <w:p w:rsidR="005B4795" w:rsidRPr="005B2334" w:rsidRDefault="005B4795" w:rsidP="005B2334">
      <w:pPr>
        <w:jc w:val="both"/>
        <w:rPr>
          <w:rFonts w:ascii="Times New Roman" w:hAnsi="Times New Roman"/>
          <w:sz w:val="24"/>
          <w:szCs w:val="24"/>
        </w:rPr>
      </w:pPr>
      <w:r w:rsidRPr="005B2334">
        <w:rPr>
          <w:rFonts w:ascii="Times New Roman" w:hAnsi="Times New Roman"/>
          <w:sz w:val="24"/>
          <w:szCs w:val="24"/>
        </w:rPr>
        <w:t xml:space="preserve"> § 36-01 (+/-) = оборотите на  </w:t>
      </w:r>
      <w:proofErr w:type="spellStart"/>
      <w:r w:rsidRPr="005B2334">
        <w:rPr>
          <w:rFonts w:ascii="Times New Roman" w:hAnsi="Times New Roman"/>
          <w:sz w:val="24"/>
          <w:szCs w:val="24"/>
        </w:rPr>
        <w:t>Дт</w:t>
      </w:r>
      <w:proofErr w:type="spellEnd"/>
      <w:r w:rsidRPr="005B2334">
        <w:rPr>
          <w:rFonts w:ascii="Times New Roman" w:hAnsi="Times New Roman"/>
          <w:sz w:val="24"/>
          <w:szCs w:val="24"/>
        </w:rPr>
        <w:t xml:space="preserve"> с/</w:t>
      </w:r>
      <w:proofErr w:type="spellStart"/>
      <w:r w:rsidRPr="005B2334">
        <w:rPr>
          <w:rFonts w:ascii="Times New Roman" w:hAnsi="Times New Roman"/>
          <w:sz w:val="24"/>
          <w:szCs w:val="24"/>
        </w:rPr>
        <w:t>ка</w:t>
      </w:r>
      <w:proofErr w:type="spellEnd"/>
      <w:r w:rsidRPr="005B2334">
        <w:rPr>
          <w:rFonts w:ascii="Times New Roman" w:hAnsi="Times New Roman"/>
          <w:sz w:val="24"/>
          <w:szCs w:val="24"/>
        </w:rPr>
        <w:t xml:space="preserve"> 7391 - </w:t>
      </w:r>
      <w:proofErr w:type="spellStart"/>
      <w:r w:rsidRPr="005B2334">
        <w:rPr>
          <w:rFonts w:ascii="Times New Roman" w:hAnsi="Times New Roman"/>
          <w:sz w:val="24"/>
          <w:szCs w:val="24"/>
        </w:rPr>
        <w:t>Кт</w:t>
      </w:r>
      <w:proofErr w:type="spellEnd"/>
      <w:r w:rsidRPr="005B2334">
        <w:rPr>
          <w:rFonts w:ascii="Times New Roman" w:hAnsi="Times New Roman"/>
          <w:sz w:val="24"/>
          <w:szCs w:val="24"/>
        </w:rPr>
        <w:t xml:space="preserve"> с/</w:t>
      </w:r>
      <w:proofErr w:type="spellStart"/>
      <w:r w:rsidRPr="005B2334">
        <w:rPr>
          <w:rFonts w:ascii="Times New Roman" w:hAnsi="Times New Roman"/>
          <w:sz w:val="24"/>
          <w:szCs w:val="24"/>
        </w:rPr>
        <w:t>ка</w:t>
      </w:r>
      <w:proofErr w:type="spellEnd"/>
      <w:r w:rsidRPr="005B2334">
        <w:rPr>
          <w:rFonts w:ascii="Times New Roman" w:hAnsi="Times New Roman"/>
          <w:sz w:val="24"/>
          <w:szCs w:val="24"/>
        </w:rPr>
        <w:t xml:space="preserve"> 7391;</w:t>
      </w:r>
    </w:p>
    <w:p w:rsidR="005B4795" w:rsidRPr="005B2334" w:rsidRDefault="005B4795" w:rsidP="005B2334">
      <w:pPr>
        <w:jc w:val="both"/>
        <w:rPr>
          <w:rFonts w:ascii="Times New Roman" w:hAnsi="Times New Roman"/>
          <w:sz w:val="24"/>
          <w:szCs w:val="24"/>
        </w:rPr>
      </w:pPr>
      <w:r w:rsidRPr="005B2334">
        <w:rPr>
          <w:rFonts w:ascii="Times New Roman" w:hAnsi="Times New Roman"/>
          <w:sz w:val="24"/>
          <w:szCs w:val="24"/>
        </w:rPr>
        <w:t xml:space="preserve"> § 25-01 + § 26-00 +  27-00 = </w:t>
      </w:r>
      <w:proofErr w:type="spellStart"/>
      <w:r w:rsidRPr="005B2334">
        <w:rPr>
          <w:rFonts w:ascii="Times New Roman" w:hAnsi="Times New Roman"/>
          <w:sz w:val="24"/>
          <w:szCs w:val="24"/>
        </w:rPr>
        <w:t>Кред</w:t>
      </w:r>
      <w:proofErr w:type="spellEnd"/>
      <w:r w:rsidRPr="005B2334">
        <w:rPr>
          <w:rFonts w:ascii="Times New Roman" w:hAnsi="Times New Roman"/>
          <w:sz w:val="24"/>
          <w:szCs w:val="24"/>
        </w:rPr>
        <w:t>. салдо с/</w:t>
      </w:r>
      <w:proofErr w:type="spellStart"/>
      <w:r w:rsidRPr="005B2334">
        <w:rPr>
          <w:rFonts w:ascii="Times New Roman" w:hAnsi="Times New Roman"/>
          <w:sz w:val="24"/>
          <w:szCs w:val="24"/>
        </w:rPr>
        <w:t>ка</w:t>
      </w:r>
      <w:proofErr w:type="spellEnd"/>
      <w:r w:rsidRPr="005B2334">
        <w:rPr>
          <w:rFonts w:ascii="Times New Roman" w:hAnsi="Times New Roman"/>
          <w:sz w:val="24"/>
          <w:szCs w:val="24"/>
        </w:rPr>
        <w:t xml:space="preserve"> 7051 + с/</w:t>
      </w:r>
      <w:proofErr w:type="spellStart"/>
      <w:r w:rsidRPr="005B2334">
        <w:rPr>
          <w:rFonts w:ascii="Times New Roman" w:hAnsi="Times New Roman"/>
          <w:sz w:val="24"/>
          <w:szCs w:val="24"/>
        </w:rPr>
        <w:t>ка</w:t>
      </w:r>
      <w:proofErr w:type="spellEnd"/>
      <w:r w:rsidRPr="005B2334">
        <w:rPr>
          <w:rFonts w:ascii="Times New Roman" w:hAnsi="Times New Roman"/>
          <w:sz w:val="24"/>
          <w:szCs w:val="24"/>
        </w:rPr>
        <w:t xml:space="preserve"> 7041;</w:t>
      </w:r>
    </w:p>
    <w:p w:rsidR="005B4795" w:rsidRPr="005B2334" w:rsidRDefault="005B4795" w:rsidP="005B2334">
      <w:pPr>
        <w:jc w:val="both"/>
        <w:rPr>
          <w:rFonts w:ascii="Times New Roman" w:hAnsi="Times New Roman"/>
          <w:sz w:val="24"/>
          <w:szCs w:val="24"/>
        </w:rPr>
      </w:pPr>
      <w:r w:rsidRPr="005B2334">
        <w:rPr>
          <w:rFonts w:ascii="Times New Roman" w:hAnsi="Times New Roman"/>
          <w:sz w:val="24"/>
          <w:szCs w:val="24"/>
        </w:rPr>
        <w:t xml:space="preserve"> § 36-19 = </w:t>
      </w:r>
      <w:proofErr w:type="spellStart"/>
      <w:r w:rsidRPr="005B2334">
        <w:rPr>
          <w:rFonts w:ascii="Times New Roman" w:hAnsi="Times New Roman"/>
          <w:sz w:val="24"/>
          <w:szCs w:val="24"/>
        </w:rPr>
        <w:t>Кр</w:t>
      </w:r>
      <w:proofErr w:type="spellEnd"/>
      <w:r w:rsidRPr="005B2334">
        <w:rPr>
          <w:rFonts w:ascii="Times New Roman" w:hAnsi="Times New Roman"/>
          <w:sz w:val="24"/>
          <w:szCs w:val="24"/>
        </w:rPr>
        <w:t>. салдо с/</w:t>
      </w:r>
      <w:proofErr w:type="spellStart"/>
      <w:r w:rsidRPr="005B2334">
        <w:rPr>
          <w:rFonts w:ascii="Times New Roman" w:hAnsi="Times New Roman"/>
          <w:sz w:val="24"/>
          <w:szCs w:val="24"/>
        </w:rPr>
        <w:t>ка</w:t>
      </w:r>
      <w:proofErr w:type="spellEnd"/>
      <w:r w:rsidRPr="005B2334">
        <w:rPr>
          <w:rFonts w:ascii="Times New Roman" w:hAnsi="Times New Roman"/>
          <w:sz w:val="24"/>
          <w:szCs w:val="24"/>
        </w:rPr>
        <w:t xml:space="preserve"> 7199 + с/</w:t>
      </w:r>
      <w:proofErr w:type="spellStart"/>
      <w:r w:rsidRPr="005B2334">
        <w:rPr>
          <w:rFonts w:ascii="Times New Roman" w:hAnsi="Times New Roman"/>
          <w:sz w:val="24"/>
          <w:szCs w:val="24"/>
        </w:rPr>
        <w:t>ка</w:t>
      </w:r>
      <w:proofErr w:type="spellEnd"/>
      <w:r w:rsidRPr="005B2334">
        <w:rPr>
          <w:rFonts w:ascii="Times New Roman" w:hAnsi="Times New Roman"/>
          <w:sz w:val="24"/>
          <w:szCs w:val="24"/>
        </w:rPr>
        <w:t xml:space="preserve"> 7996 + ….;</w:t>
      </w:r>
    </w:p>
    <w:p w:rsidR="005B4795" w:rsidRPr="005B2334" w:rsidRDefault="005B4795" w:rsidP="005B2334">
      <w:pPr>
        <w:jc w:val="both"/>
        <w:rPr>
          <w:rFonts w:ascii="Times New Roman" w:hAnsi="Times New Roman"/>
          <w:sz w:val="24"/>
          <w:szCs w:val="24"/>
        </w:rPr>
      </w:pPr>
      <w:r w:rsidRPr="005B2334">
        <w:rPr>
          <w:rFonts w:ascii="Times New Roman" w:hAnsi="Times New Roman"/>
          <w:sz w:val="24"/>
          <w:szCs w:val="24"/>
        </w:rPr>
        <w:t xml:space="preserve"> §§ 45-00 + §§ 46-00 = </w:t>
      </w:r>
      <w:proofErr w:type="spellStart"/>
      <w:r w:rsidRPr="005B2334">
        <w:rPr>
          <w:rFonts w:ascii="Times New Roman" w:hAnsi="Times New Roman"/>
          <w:sz w:val="24"/>
          <w:szCs w:val="24"/>
        </w:rPr>
        <w:t>Кр</w:t>
      </w:r>
      <w:proofErr w:type="spellEnd"/>
      <w:r w:rsidRPr="005B2334">
        <w:rPr>
          <w:rFonts w:ascii="Times New Roman" w:hAnsi="Times New Roman"/>
          <w:sz w:val="24"/>
          <w:szCs w:val="24"/>
        </w:rPr>
        <w:t>. салдо на с/</w:t>
      </w:r>
      <w:proofErr w:type="spellStart"/>
      <w:r w:rsidRPr="005B2334">
        <w:rPr>
          <w:rFonts w:ascii="Times New Roman" w:hAnsi="Times New Roman"/>
          <w:sz w:val="24"/>
          <w:szCs w:val="24"/>
        </w:rPr>
        <w:t>ките</w:t>
      </w:r>
      <w:proofErr w:type="spellEnd"/>
      <w:r w:rsidRPr="005B2334">
        <w:rPr>
          <w:rFonts w:ascii="Times New Roman" w:hAnsi="Times New Roman"/>
          <w:sz w:val="24"/>
          <w:szCs w:val="24"/>
        </w:rPr>
        <w:t xml:space="preserve">  от гр. 74 (без тези за натура и сметка 7450)</w:t>
      </w:r>
    </w:p>
    <w:p w:rsidR="005B4795" w:rsidRPr="005B2334" w:rsidRDefault="005B4795" w:rsidP="005B2334">
      <w:pPr>
        <w:jc w:val="both"/>
        <w:rPr>
          <w:rFonts w:ascii="Times New Roman" w:hAnsi="Times New Roman"/>
          <w:sz w:val="24"/>
          <w:szCs w:val="24"/>
        </w:rPr>
      </w:pPr>
      <w:r w:rsidRPr="005B2334">
        <w:rPr>
          <w:rFonts w:ascii="Times New Roman" w:hAnsi="Times New Roman"/>
          <w:sz w:val="24"/>
          <w:szCs w:val="24"/>
        </w:rPr>
        <w:t xml:space="preserve"> §§47-00 = </w:t>
      </w:r>
      <w:proofErr w:type="spellStart"/>
      <w:r w:rsidRPr="005B2334">
        <w:rPr>
          <w:rFonts w:ascii="Times New Roman" w:hAnsi="Times New Roman"/>
          <w:sz w:val="24"/>
          <w:szCs w:val="24"/>
        </w:rPr>
        <w:t>Кр</w:t>
      </w:r>
      <w:proofErr w:type="spellEnd"/>
      <w:r w:rsidRPr="005B2334">
        <w:rPr>
          <w:rFonts w:ascii="Times New Roman" w:hAnsi="Times New Roman"/>
          <w:sz w:val="24"/>
          <w:szCs w:val="24"/>
        </w:rPr>
        <w:t>. салдо на с/</w:t>
      </w:r>
      <w:proofErr w:type="spellStart"/>
      <w:r w:rsidRPr="005B2334">
        <w:rPr>
          <w:rFonts w:ascii="Times New Roman" w:hAnsi="Times New Roman"/>
          <w:sz w:val="24"/>
          <w:szCs w:val="24"/>
        </w:rPr>
        <w:t>ка</w:t>
      </w:r>
      <w:proofErr w:type="spellEnd"/>
      <w:r w:rsidRPr="005B2334">
        <w:rPr>
          <w:rFonts w:ascii="Times New Roman" w:hAnsi="Times New Roman"/>
          <w:sz w:val="24"/>
          <w:szCs w:val="24"/>
        </w:rPr>
        <w:t xml:space="preserve"> 7450</w:t>
      </w:r>
    </w:p>
    <w:p w:rsidR="005B4795" w:rsidRPr="005B2334" w:rsidRDefault="005B4795" w:rsidP="005B2334">
      <w:pPr>
        <w:jc w:val="both"/>
        <w:rPr>
          <w:rFonts w:ascii="Times New Roman" w:hAnsi="Times New Roman"/>
          <w:sz w:val="24"/>
          <w:szCs w:val="24"/>
        </w:rPr>
      </w:pPr>
      <w:r w:rsidRPr="005B2334">
        <w:rPr>
          <w:rFonts w:ascii="Times New Roman" w:hAnsi="Times New Roman"/>
          <w:sz w:val="24"/>
          <w:szCs w:val="24"/>
        </w:rPr>
        <w:t xml:space="preserve"> § 37-02 (-) = </w:t>
      </w:r>
      <w:proofErr w:type="spellStart"/>
      <w:r w:rsidRPr="005B2334">
        <w:rPr>
          <w:rFonts w:ascii="Times New Roman" w:hAnsi="Times New Roman"/>
          <w:sz w:val="24"/>
          <w:szCs w:val="24"/>
        </w:rPr>
        <w:t>Дт</w:t>
      </w:r>
      <w:proofErr w:type="spellEnd"/>
      <w:r w:rsidRPr="005B2334">
        <w:rPr>
          <w:rFonts w:ascii="Times New Roman" w:hAnsi="Times New Roman"/>
          <w:sz w:val="24"/>
          <w:szCs w:val="24"/>
        </w:rPr>
        <w:t xml:space="preserve"> оборот на с/</w:t>
      </w:r>
      <w:proofErr w:type="spellStart"/>
      <w:r w:rsidRPr="005B2334">
        <w:rPr>
          <w:rFonts w:ascii="Times New Roman" w:hAnsi="Times New Roman"/>
          <w:sz w:val="24"/>
          <w:szCs w:val="24"/>
        </w:rPr>
        <w:t>ка</w:t>
      </w:r>
      <w:proofErr w:type="spellEnd"/>
      <w:r w:rsidRPr="005B2334">
        <w:rPr>
          <w:rFonts w:ascii="Times New Roman" w:hAnsi="Times New Roman"/>
          <w:sz w:val="24"/>
          <w:szCs w:val="24"/>
        </w:rPr>
        <w:t xml:space="preserve"> 4512</w:t>
      </w:r>
    </w:p>
    <w:p w:rsidR="005B4795" w:rsidRPr="005B4795" w:rsidRDefault="005B4795" w:rsidP="005B4795">
      <w:pPr>
        <w:rPr>
          <w:rFonts w:ascii="Times New Roman" w:hAnsi="Times New Roman"/>
          <w:b/>
          <w:sz w:val="24"/>
          <w:szCs w:val="24"/>
        </w:rPr>
      </w:pPr>
    </w:p>
    <w:p w:rsidR="005B4795" w:rsidRPr="00817BB8" w:rsidRDefault="005B4795" w:rsidP="00817BB8">
      <w:pPr>
        <w:jc w:val="both"/>
        <w:rPr>
          <w:rFonts w:ascii="Times New Roman" w:hAnsi="Times New Roman"/>
          <w:sz w:val="24"/>
          <w:szCs w:val="24"/>
        </w:rPr>
      </w:pPr>
      <w:r w:rsidRPr="00817BB8">
        <w:rPr>
          <w:rFonts w:ascii="Times New Roman" w:hAnsi="Times New Roman"/>
          <w:sz w:val="24"/>
          <w:szCs w:val="24"/>
        </w:rPr>
        <w:t>За целите на анализа и контрола този преглед се извършва от счетоводителите, за да се установят допуснатите грешки, които с</w:t>
      </w:r>
      <w:r w:rsidR="00817BB8" w:rsidRPr="00817BB8">
        <w:rPr>
          <w:rFonts w:ascii="Times New Roman" w:hAnsi="Times New Roman"/>
          <w:sz w:val="24"/>
          <w:szCs w:val="24"/>
        </w:rPr>
        <w:t>е</w:t>
      </w:r>
      <w:r w:rsidRPr="00817BB8">
        <w:rPr>
          <w:rFonts w:ascii="Times New Roman" w:hAnsi="Times New Roman"/>
          <w:sz w:val="24"/>
          <w:szCs w:val="24"/>
        </w:rPr>
        <w:t xml:space="preserve"> съдържат в салдата или оборотите на счетоводните сметки, или в </w:t>
      </w:r>
      <w:proofErr w:type="spellStart"/>
      <w:r w:rsidRPr="00817BB8">
        <w:rPr>
          <w:rFonts w:ascii="Times New Roman" w:hAnsi="Times New Roman"/>
          <w:sz w:val="24"/>
          <w:szCs w:val="24"/>
        </w:rPr>
        <w:t>параграфитe</w:t>
      </w:r>
      <w:proofErr w:type="spellEnd"/>
      <w:r w:rsidRPr="00817BB8">
        <w:rPr>
          <w:rFonts w:ascii="Times New Roman" w:hAnsi="Times New Roman"/>
          <w:sz w:val="24"/>
          <w:szCs w:val="24"/>
        </w:rPr>
        <w:t>/подпараграфите и да се коригират същите преди заверката на ГФО от Сметна палата.</w:t>
      </w:r>
    </w:p>
    <w:p w:rsidR="001A2CFD" w:rsidRPr="001A2CFD" w:rsidRDefault="001A2CFD" w:rsidP="001A2CFD">
      <w:pPr>
        <w:jc w:val="both"/>
        <w:rPr>
          <w:rFonts w:ascii="Times New Roman" w:hAnsi="Times New Roman"/>
          <w:sz w:val="24"/>
          <w:szCs w:val="24"/>
        </w:rPr>
      </w:pPr>
      <w:r w:rsidRPr="001A2CFD">
        <w:rPr>
          <w:rFonts w:ascii="Times New Roman" w:hAnsi="Times New Roman"/>
          <w:sz w:val="24"/>
          <w:szCs w:val="24"/>
        </w:rPr>
        <w:t xml:space="preserve">Вие като обучаеми, може ли да прецените дали са обхванати изчерпателно </w:t>
      </w:r>
      <w:r w:rsidR="00817BB8">
        <w:rPr>
          <w:rFonts w:ascii="Times New Roman" w:hAnsi="Times New Roman"/>
          <w:sz w:val="24"/>
          <w:szCs w:val="24"/>
        </w:rPr>
        <w:t xml:space="preserve">начините за </w:t>
      </w:r>
      <w:r w:rsidR="00817BB8" w:rsidRPr="00817BB8">
        <w:rPr>
          <w:rFonts w:ascii="Times New Roman" w:hAnsi="Times New Roman"/>
          <w:sz w:val="24"/>
          <w:szCs w:val="24"/>
        </w:rPr>
        <w:t>прилага</w:t>
      </w:r>
      <w:r w:rsidR="00817BB8">
        <w:rPr>
          <w:rFonts w:ascii="Times New Roman" w:hAnsi="Times New Roman"/>
          <w:sz w:val="24"/>
          <w:szCs w:val="24"/>
        </w:rPr>
        <w:t>не на</w:t>
      </w:r>
      <w:r w:rsidR="00817BB8" w:rsidRPr="00817BB8">
        <w:rPr>
          <w:rFonts w:ascii="Times New Roman" w:hAnsi="Times New Roman"/>
          <w:sz w:val="24"/>
          <w:szCs w:val="24"/>
        </w:rPr>
        <w:t xml:space="preserve"> практически ориентири при избора на коректната счетоводна сметка,  за да бъде достоверно осчетоводена дадена стопанска операция</w:t>
      </w:r>
      <w:r w:rsidRPr="001A2CFD">
        <w:rPr>
          <w:rFonts w:ascii="Times New Roman" w:hAnsi="Times New Roman"/>
          <w:sz w:val="24"/>
          <w:szCs w:val="24"/>
        </w:rPr>
        <w:t xml:space="preserve"> и ако не, да допълните?</w:t>
      </w:r>
    </w:p>
    <w:sectPr w:rsidR="001A2CFD" w:rsidRPr="001A2C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621A"/>
    <w:multiLevelType w:val="hybridMultilevel"/>
    <w:tmpl w:val="754E9410"/>
    <w:lvl w:ilvl="0" w:tplc="C6BE1CCE">
      <w:start w:val="1"/>
      <w:numFmt w:val="bullet"/>
      <w:lvlText w:val=""/>
      <w:lvlJc w:val="left"/>
      <w:pPr>
        <w:tabs>
          <w:tab w:val="num" w:pos="720"/>
        </w:tabs>
        <w:ind w:left="720" w:hanging="360"/>
      </w:pPr>
      <w:rPr>
        <w:rFonts w:ascii="Wingdings" w:hAnsi="Wingdings" w:hint="default"/>
      </w:rPr>
    </w:lvl>
    <w:lvl w:ilvl="1" w:tplc="92A8AD0A" w:tentative="1">
      <w:start w:val="1"/>
      <w:numFmt w:val="bullet"/>
      <w:lvlText w:val=""/>
      <w:lvlJc w:val="left"/>
      <w:pPr>
        <w:tabs>
          <w:tab w:val="num" w:pos="1440"/>
        </w:tabs>
        <w:ind w:left="1440" w:hanging="360"/>
      </w:pPr>
      <w:rPr>
        <w:rFonts w:ascii="Wingdings" w:hAnsi="Wingdings" w:hint="default"/>
      </w:rPr>
    </w:lvl>
    <w:lvl w:ilvl="2" w:tplc="D2F21F0E" w:tentative="1">
      <w:start w:val="1"/>
      <w:numFmt w:val="bullet"/>
      <w:lvlText w:val=""/>
      <w:lvlJc w:val="left"/>
      <w:pPr>
        <w:tabs>
          <w:tab w:val="num" w:pos="2160"/>
        </w:tabs>
        <w:ind w:left="2160" w:hanging="360"/>
      </w:pPr>
      <w:rPr>
        <w:rFonts w:ascii="Wingdings" w:hAnsi="Wingdings" w:hint="default"/>
      </w:rPr>
    </w:lvl>
    <w:lvl w:ilvl="3" w:tplc="A7424100" w:tentative="1">
      <w:start w:val="1"/>
      <w:numFmt w:val="bullet"/>
      <w:lvlText w:val=""/>
      <w:lvlJc w:val="left"/>
      <w:pPr>
        <w:tabs>
          <w:tab w:val="num" w:pos="2880"/>
        </w:tabs>
        <w:ind w:left="2880" w:hanging="360"/>
      </w:pPr>
      <w:rPr>
        <w:rFonts w:ascii="Wingdings" w:hAnsi="Wingdings" w:hint="default"/>
      </w:rPr>
    </w:lvl>
    <w:lvl w:ilvl="4" w:tplc="1B46A902" w:tentative="1">
      <w:start w:val="1"/>
      <w:numFmt w:val="bullet"/>
      <w:lvlText w:val=""/>
      <w:lvlJc w:val="left"/>
      <w:pPr>
        <w:tabs>
          <w:tab w:val="num" w:pos="3600"/>
        </w:tabs>
        <w:ind w:left="3600" w:hanging="360"/>
      </w:pPr>
      <w:rPr>
        <w:rFonts w:ascii="Wingdings" w:hAnsi="Wingdings" w:hint="default"/>
      </w:rPr>
    </w:lvl>
    <w:lvl w:ilvl="5" w:tplc="2B26B2BE" w:tentative="1">
      <w:start w:val="1"/>
      <w:numFmt w:val="bullet"/>
      <w:lvlText w:val=""/>
      <w:lvlJc w:val="left"/>
      <w:pPr>
        <w:tabs>
          <w:tab w:val="num" w:pos="4320"/>
        </w:tabs>
        <w:ind w:left="4320" w:hanging="360"/>
      </w:pPr>
      <w:rPr>
        <w:rFonts w:ascii="Wingdings" w:hAnsi="Wingdings" w:hint="default"/>
      </w:rPr>
    </w:lvl>
    <w:lvl w:ilvl="6" w:tplc="C0B0C710" w:tentative="1">
      <w:start w:val="1"/>
      <w:numFmt w:val="bullet"/>
      <w:lvlText w:val=""/>
      <w:lvlJc w:val="left"/>
      <w:pPr>
        <w:tabs>
          <w:tab w:val="num" w:pos="5040"/>
        </w:tabs>
        <w:ind w:left="5040" w:hanging="360"/>
      </w:pPr>
      <w:rPr>
        <w:rFonts w:ascii="Wingdings" w:hAnsi="Wingdings" w:hint="default"/>
      </w:rPr>
    </w:lvl>
    <w:lvl w:ilvl="7" w:tplc="65981132" w:tentative="1">
      <w:start w:val="1"/>
      <w:numFmt w:val="bullet"/>
      <w:lvlText w:val=""/>
      <w:lvlJc w:val="left"/>
      <w:pPr>
        <w:tabs>
          <w:tab w:val="num" w:pos="5760"/>
        </w:tabs>
        <w:ind w:left="5760" w:hanging="360"/>
      </w:pPr>
      <w:rPr>
        <w:rFonts w:ascii="Wingdings" w:hAnsi="Wingdings" w:hint="default"/>
      </w:rPr>
    </w:lvl>
    <w:lvl w:ilvl="8" w:tplc="0796794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E77D3F"/>
    <w:multiLevelType w:val="hybridMultilevel"/>
    <w:tmpl w:val="66E6F46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589B0AA5"/>
    <w:multiLevelType w:val="hybridMultilevel"/>
    <w:tmpl w:val="30B863FA"/>
    <w:lvl w:ilvl="0" w:tplc="EC3EB5BC">
      <w:start w:val="1"/>
      <w:numFmt w:val="bullet"/>
      <w:lvlText w:val=""/>
      <w:lvlJc w:val="left"/>
      <w:pPr>
        <w:tabs>
          <w:tab w:val="num" w:pos="720"/>
        </w:tabs>
        <w:ind w:left="720" w:hanging="360"/>
      </w:pPr>
      <w:rPr>
        <w:rFonts w:ascii="Wingdings" w:hAnsi="Wingdings" w:hint="default"/>
      </w:rPr>
    </w:lvl>
    <w:lvl w:ilvl="1" w:tplc="64964912" w:tentative="1">
      <w:start w:val="1"/>
      <w:numFmt w:val="bullet"/>
      <w:lvlText w:val=""/>
      <w:lvlJc w:val="left"/>
      <w:pPr>
        <w:tabs>
          <w:tab w:val="num" w:pos="1440"/>
        </w:tabs>
        <w:ind w:left="1440" w:hanging="360"/>
      </w:pPr>
      <w:rPr>
        <w:rFonts w:ascii="Wingdings" w:hAnsi="Wingdings" w:hint="default"/>
      </w:rPr>
    </w:lvl>
    <w:lvl w:ilvl="2" w:tplc="89D42060" w:tentative="1">
      <w:start w:val="1"/>
      <w:numFmt w:val="bullet"/>
      <w:lvlText w:val=""/>
      <w:lvlJc w:val="left"/>
      <w:pPr>
        <w:tabs>
          <w:tab w:val="num" w:pos="2160"/>
        </w:tabs>
        <w:ind w:left="2160" w:hanging="360"/>
      </w:pPr>
      <w:rPr>
        <w:rFonts w:ascii="Wingdings" w:hAnsi="Wingdings" w:hint="default"/>
      </w:rPr>
    </w:lvl>
    <w:lvl w:ilvl="3" w:tplc="76D6547C" w:tentative="1">
      <w:start w:val="1"/>
      <w:numFmt w:val="bullet"/>
      <w:lvlText w:val=""/>
      <w:lvlJc w:val="left"/>
      <w:pPr>
        <w:tabs>
          <w:tab w:val="num" w:pos="2880"/>
        </w:tabs>
        <w:ind w:left="2880" w:hanging="360"/>
      </w:pPr>
      <w:rPr>
        <w:rFonts w:ascii="Wingdings" w:hAnsi="Wingdings" w:hint="default"/>
      </w:rPr>
    </w:lvl>
    <w:lvl w:ilvl="4" w:tplc="7FAEDBDA" w:tentative="1">
      <w:start w:val="1"/>
      <w:numFmt w:val="bullet"/>
      <w:lvlText w:val=""/>
      <w:lvlJc w:val="left"/>
      <w:pPr>
        <w:tabs>
          <w:tab w:val="num" w:pos="3600"/>
        </w:tabs>
        <w:ind w:left="3600" w:hanging="360"/>
      </w:pPr>
      <w:rPr>
        <w:rFonts w:ascii="Wingdings" w:hAnsi="Wingdings" w:hint="default"/>
      </w:rPr>
    </w:lvl>
    <w:lvl w:ilvl="5" w:tplc="E12004E4" w:tentative="1">
      <w:start w:val="1"/>
      <w:numFmt w:val="bullet"/>
      <w:lvlText w:val=""/>
      <w:lvlJc w:val="left"/>
      <w:pPr>
        <w:tabs>
          <w:tab w:val="num" w:pos="4320"/>
        </w:tabs>
        <w:ind w:left="4320" w:hanging="360"/>
      </w:pPr>
      <w:rPr>
        <w:rFonts w:ascii="Wingdings" w:hAnsi="Wingdings" w:hint="default"/>
      </w:rPr>
    </w:lvl>
    <w:lvl w:ilvl="6" w:tplc="E510469A" w:tentative="1">
      <w:start w:val="1"/>
      <w:numFmt w:val="bullet"/>
      <w:lvlText w:val=""/>
      <w:lvlJc w:val="left"/>
      <w:pPr>
        <w:tabs>
          <w:tab w:val="num" w:pos="5040"/>
        </w:tabs>
        <w:ind w:left="5040" w:hanging="360"/>
      </w:pPr>
      <w:rPr>
        <w:rFonts w:ascii="Wingdings" w:hAnsi="Wingdings" w:hint="default"/>
      </w:rPr>
    </w:lvl>
    <w:lvl w:ilvl="7" w:tplc="ED5EB3EA" w:tentative="1">
      <w:start w:val="1"/>
      <w:numFmt w:val="bullet"/>
      <w:lvlText w:val=""/>
      <w:lvlJc w:val="left"/>
      <w:pPr>
        <w:tabs>
          <w:tab w:val="num" w:pos="5760"/>
        </w:tabs>
        <w:ind w:left="5760" w:hanging="360"/>
      </w:pPr>
      <w:rPr>
        <w:rFonts w:ascii="Wingdings" w:hAnsi="Wingdings" w:hint="default"/>
      </w:rPr>
    </w:lvl>
    <w:lvl w:ilvl="8" w:tplc="A8428E7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3A0"/>
    <w:rsid w:val="0005518F"/>
    <w:rsid w:val="000905FA"/>
    <w:rsid w:val="000F5136"/>
    <w:rsid w:val="00137C1B"/>
    <w:rsid w:val="00162F35"/>
    <w:rsid w:val="00174A9C"/>
    <w:rsid w:val="00181541"/>
    <w:rsid w:val="001A2CFD"/>
    <w:rsid w:val="002A7D79"/>
    <w:rsid w:val="003978B6"/>
    <w:rsid w:val="003C0710"/>
    <w:rsid w:val="00511262"/>
    <w:rsid w:val="00527DD3"/>
    <w:rsid w:val="00541C0D"/>
    <w:rsid w:val="005A22BC"/>
    <w:rsid w:val="005B2334"/>
    <w:rsid w:val="005B4795"/>
    <w:rsid w:val="006113A7"/>
    <w:rsid w:val="00612EA1"/>
    <w:rsid w:val="00633B84"/>
    <w:rsid w:val="006D41EE"/>
    <w:rsid w:val="006D44D2"/>
    <w:rsid w:val="00807BF4"/>
    <w:rsid w:val="00817BB8"/>
    <w:rsid w:val="008D70AF"/>
    <w:rsid w:val="008F69F7"/>
    <w:rsid w:val="009021AF"/>
    <w:rsid w:val="00915C7F"/>
    <w:rsid w:val="00985EA3"/>
    <w:rsid w:val="009C217A"/>
    <w:rsid w:val="009D2C08"/>
    <w:rsid w:val="00A063A0"/>
    <w:rsid w:val="00A177B8"/>
    <w:rsid w:val="00B04C8A"/>
    <w:rsid w:val="00B37E24"/>
    <w:rsid w:val="00B65BD1"/>
    <w:rsid w:val="00C0129F"/>
    <w:rsid w:val="00C57FBB"/>
    <w:rsid w:val="00D42E7F"/>
    <w:rsid w:val="00D56C40"/>
    <w:rsid w:val="00D73146"/>
    <w:rsid w:val="00EA71C5"/>
    <w:rsid w:val="00ED4591"/>
    <w:rsid w:val="00EF0337"/>
    <w:rsid w:val="00F53D2D"/>
    <w:rsid w:val="00F82F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83312-4FD8-4EA3-BB1D-C69BA9DE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EA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2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7</Pages>
  <Words>1921</Words>
  <Characters>10953</Characters>
  <Application>Microsoft Office Word</Application>
  <DocSecurity>0</DocSecurity>
  <Lines>91</Lines>
  <Paragraphs>25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dc:creator>
  <cp:keywords/>
  <dc:description/>
  <cp:lastModifiedBy>Ten</cp:lastModifiedBy>
  <cp:revision>43</cp:revision>
  <dcterms:created xsi:type="dcterms:W3CDTF">2022-12-05T15:42:00Z</dcterms:created>
  <dcterms:modified xsi:type="dcterms:W3CDTF">2022-12-07T11:26:00Z</dcterms:modified>
</cp:coreProperties>
</file>