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12F2" w14:textId="77777777" w:rsidR="00874B37" w:rsidRPr="00285E99" w:rsidRDefault="00285E99" w:rsidP="00285E99">
      <w:pPr>
        <w:spacing w:before="0" w:after="0"/>
        <w:jc w:val="center"/>
        <w:rPr>
          <w:rFonts w:ascii="Arial" w:eastAsia="MS ??" w:hAnsi="Arial" w:cs="Arial"/>
          <w:bCs/>
          <w:color w:val="FF0000"/>
          <w:sz w:val="28"/>
          <w:szCs w:val="28"/>
        </w:rPr>
      </w:pPr>
      <w:r w:rsidRPr="00285E99">
        <w:rPr>
          <w:rFonts w:ascii="Times New Roman" w:hAnsi="Times New Roman"/>
          <w:bCs/>
          <w:color w:val="FF0000"/>
          <w:sz w:val="28"/>
          <w:szCs w:val="28"/>
          <w:lang w:eastAsia="ar-SA"/>
        </w:rPr>
        <w:t>(актуализация 2022)</w:t>
      </w:r>
    </w:p>
    <w:p w14:paraId="4518ACD9" w14:textId="77777777" w:rsidR="00874B37" w:rsidRPr="00DF678C" w:rsidRDefault="00874B37"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І. ТЕМА 1</w:t>
      </w:r>
      <w:r w:rsidR="00771FE9" w:rsidRPr="00DF678C">
        <w:rPr>
          <w:rFonts w:ascii="Times New Roman" w:eastAsia="MS ??" w:hAnsi="Times New Roman"/>
          <w:b/>
          <w:bCs/>
          <w:sz w:val="22"/>
          <w:szCs w:val="22"/>
        </w:rPr>
        <w:t xml:space="preserve"> - Актуални европейски и национални политики. Държавни образователни стандарти</w:t>
      </w:r>
    </w:p>
    <w:p w14:paraId="5EABDFFD" w14:textId="77777777" w:rsidR="00874B37" w:rsidRPr="00DF678C" w:rsidRDefault="00771FE9" w:rsidP="00A2731A">
      <w:pPr>
        <w:pStyle w:val="ListParagraph"/>
        <w:numPr>
          <w:ilvl w:val="0"/>
          <w:numId w:val="1"/>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Теоретична постановка</w:t>
      </w:r>
    </w:p>
    <w:p w14:paraId="02BCE0FA" w14:textId="77777777" w:rsidR="00771FE9" w:rsidRPr="00DF678C" w:rsidRDefault="00771FE9" w:rsidP="00A2731A">
      <w:pPr>
        <w:spacing w:before="0" w:after="0"/>
        <w:jc w:val="both"/>
        <w:rPr>
          <w:rFonts w:ascii="Times New Roman" w:eastAsia="MS ??" w:hAnsi="Times New Roman"/>
          <w:b/>
          <w:bCs/>
          <w:sz w:val="22"/>
          <w:szCs w:val="22"/>
        </w:rPr>
      </w:pPr>
    </w:p>
    <w:p w14:paraId="230F9829" w14:textId="77777777" w:rsidR="00771FE9" w:rsidRPr="00DF678C" w:rsidRDefault="00771FE9"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Подтема 1.1. Актуални европейски и национални политики</w:t>
      </w:r>
    </w:p>
    <w:p w14:paraId="284D1F5C" w14:textId="77777777" w:rsidR="00771FE9" w:rsidRPr="00DF678C" w:rsidRDefault="00771FE9" w:rsidP="00A2731A">
      <w:pPr>
        <w:spacing w:before="0" w:after="0"/>
        <w:jc w:val="both"/>
        <w:rPr>
          <w:rFonts w:ascii="Times New Roman" w:eastAsia="MS ??" w:hAnsi="Times New Roman"/>
          <w:b/>
          <w:bCs/>
          <w:sz w:val="22"/>
          <w:szCs w:val="22"/>
        </w:rPr>
      </w:pPr>
    </w:p>
    <w:p w14:paraId="31B8DB53" w14:textId="77777777" w:rsidR="005B5424" w:rsidRPr="00DF678C" w:rsidRDefault="005B5424" w:rsidP="00217852">
      <w:pPr>
        <w:pStyle w:val="ListParagraph"/>
        <w:numPr>
          <w:ilvl w:val="0"/>
          <w:numId w:val="12"/>
        </w:numPr>
        <w:spacing w:before="0" w:after="0"/>
        <w:jc w:val="both"/>
        <w:rPr>
          <w:rFonts w:ascii="Times New Roman" w:eastAsia="MS ??" w:hAnsi="Times New Roman"/>
          <w:b/>
          <w:bCs/>
          <w:i/>
          <w:iCs/>
          <w:sz w:val="22"/>
          <w:szCs w:val="22"/>
        </w:rPr>
      </w:pPr>
      <w:r w:rsidRPr="00DF678C">
        <w:rPr>
          <w:rFonts w:ascii="Times New Roman" w:eastAsia="MS ??" w:hAnsi="Times New Roman"/>
          <w:b/>
          <w:bCs/>
          <w:i/>
          <w:iCs/>
          <w:sz w:val="22"/>
          <w:szCs w:val="22"/>
        </w:rPr>
        <w:t>Политическа рамка на ЕС за образование и обучение</w:t>
      </w:r>
    </w:p>
    <w:p w14:paraId="1BC2BCE5" w14:textId="77777777" w:rsidR="005B5424" w:rsidRPr="00DF678C" w:rsidRDefault="005B5424" w:rsidP="00A2731A">
      <w:pPr>
        <w:spacing w:before="0" w:after="0"/>
        <w:jc w:val="both"/>
        <w:rPr>
          <w:rFonts w:ascii="Times New Roman" w:eastAsia="MS ??" w:hAnsi="Times New Roman"/>
          <w:sz w:val="22"/>
          <w:szCs w:val="22"/>
        </w:rPr>
      </w:pPr>
    </w:p>
    <w:p w14:paraId="18D56A72" w14:textId="77777777" w:rsidR="002D36B0" w:rsidRPr="00DF678C" w:rsidRDefault="005B5424" w:rsidP="00A2731A">
      <w:pPr>
        <w:spacing w:before="0" w:after="0"/>
        <w:ind w:firstLine="708"/>
        <w:jc w:val="both"/>
        <w:rPr>
          <w:rFonts w:ascii="Times New Roman" w:eastAsia="MS ??" w:hAnsi="Times New Roman"/>
          <w:sz w:val="22"/>
          <w:szCs w:val="22"/>
        </w:rPr>
      </w:pPr>
      <w:r w:rsidRPr="00DF678C">
        <w:rPr>
          <w:rFonts w:ascii="Times New Roman" w:eastAsia="MS ??" w:hAnsi="Times New Roman"/>
          <w:sz w:val="22"/>
          <w:szCs w:val="22"/>
        </w:rPr>
        <w:t>П</w:t>
      </w:r>
      <w:r w:rsidR="002D36B0" w:rsidRPr="00DF678C">
        <w:rPr>
          <w:rFonts w:ascii="Times New Roman" w:eastAsia="MS ??" w:hAnsi="Times New Roman"/>
          <w:sz w:val="22"/>
          <w:szCs w:val="22"/>
        </w:rPr>
        <w:t>олитиката на ЕС в областта на образованието и обучението осигурява подкрепа за действията на държавите от ЕС, които продължават да носят отговорност за тези области на компетентност, и се подпомага преодоляването на общи предизвикателства, като например застаряващите общества, недостига на умения, технологичното развитие и конкуренцията в световен план.</w:t>
      </w:r>
    </w:p>
    <w:p w14:paraId="4E61554E" w14:textId="77777777" w:rsidR="002D36B0" w:rsidRPr="00DF678C" w:rsidRDefault="005B5424" w:rsidP="00A2731A">
      <w:pPr>
        <w:spacing w:before="0" w:after="0"/>
        <w:ind w:firstLine="708"/>
        <w:jc w:val="both"/>
        <w:rPr>
          <w:rFonts w:ascii="Times New Roman" w:eastAsia="MS ??" w:hAnsi="Times New Roman"/>
          <w:sz w:val="22"/>
          <w:szCs w:val="22"/>
        </w:rPr>
      </w:pPr>
      <w:r w:rsidRPr="00DF678C">
        <w:rPr>
          <w:rFonts w:ascii="Times New Roman" w:eastAsia="MS ??" w:hAnsi="Times New Roman"/>
          <w:sz w:val="22"/>
          <w:szCs w:val="22"/>
        </w:rPr>
        <w:t xml:space="preserve">Политиката на ЕС в областта на образованието и обучението </w:t>
      </w:r>
      <w:r w:rsidR="004F4C1B" w:rsidRPr="00DF678C">
        <w:rPr>
          <w:rFonts w:ascii="Times New Roman" w:eastAsia="MS ??" w:hAnsi="Times New Roman"/>
          <w:sz w:val="22"/>
          <w:szCs w:val="22"/>
        </w:rPr>
        <w:t xml:space="preserve">до този момент </w:t>
      </w:r>
      <w:r w:rsidRPr="00DF678C">
        <w:rPr>
          <w:rFonts w:ascii="Times New Roman" w:eastAsia="MS ??" w:hAnsi="Times New Roman"/>
          <w:sz w:val="22"/>
          <w:szCs w:val="22"/>
        </w:rPr>
        <w:t xml:space="preserve">се определя от основната </w:t>
      </w:r>
      <w:r w:rsidR="002D36B0" w:rsidRPr="00DF678C">
        <w:rPr>
          <w:rFonts w:ascii="Times New Roman" w:eastAsia="MS ??" w:hAnsi="Times New Roman"/>
          <w:sz w:val="22"/>
          <w:szCs w:val="22"/>
        </w:rPr>
        <w:t>рамка на ЕС за сътрудничество</w:t>
      </w:r>
      <w:r w:rsidRPr="00DF678C">
        <w:rPr>
          <w:rFonts w:ascii="Times New Roman" w:eastAsia="MS ??" w:hAnsi="Times New Roman"/>
          <w:sz w:val="22"/>
          <w:szCs w:val="22"/>
        </w:rPr>
        <w:t xml:space="preserve"> - „Образование и обучение 2020“. </w:t>
      </w:r>
      <w:r w:rsidR="002D36B0" w:rsidRPr="00DF678C">
        <w:rPr>
          <w:rFonts w:ascii="Times New Roman" w:eastAsia="MS ??" w:hAnsi="Times New Roman"/>
          <w:sz w:val="22"/>
          <w:szCs w:val="22"/>
        </w:rPr>
        <w:t xml:space="preserve">Освен рамката, ЕС също така </w:t>
      </w:r>
      <w:r w:rsidRPr="00DF678C">
        <w:rPr>
          <w:rFonts w:ascii="Times New Roman" w:eastAsia="MS ??" w:hAnsi="Times New Roman"/>
          <w:sz w:val="22"/>
          <w:szCs w:val="22"/>
        </w:rPr>
        <w:t>създава</w:t>
      </w:r>
      <w:r w:rsidR="002D36B0" w:rsidRPr="00DF678C">
        <w:rPr>
          <w:rFonts w:ascii="Times New Roman" w:eastAsia="MS ??" w:hAnsi="Times New Roman"/>
          <w:sz w:val="22"/>
          <w:szCs w:val="22"/>
        </w:rPr>
        <w:t xml:space="preserve"> политики и инициативи в следните области:</w:t>
      </w:r>
    </w:p>
    <w:p w14:paraId="07126C87" w14:textId="77777777" w:rsidR="002D36B0" w:rsidRPr="00DF678C" w:rsidRDefault="002D36B0" w:rsidP="00217852">
      <w:pPr>
        <w:pStyle w:val="ListParagraph"/>
        <w:numPr>
          <w:ilvl w:val="0"/>
          <w:numId w:val="13"/>
        </w:numPr>
        <w:spacing w:before="0" w:after="0"/>
        <w:jc w:val="both"/>
        <w:rPr>
          <w:rFonts w:ascii="Times New Roman" w:eastAsia="MS ??" w:hAnsi="Times New Roman"/>
          <w:sz w:val="22"/>
          <w:szCs w:val="22"/>
        </w:rPr>
      </w:pPr>
      <w:bookmarkStart w:id="0" w:name="_Hlk67489012"/>
      <w:r w:rsidRPr="00DF678C">
        <w:rPr>
          <w:rFonts w:ascii="Times New Roman" w:eastAsia="MS ??" w:hAnsi="Times New Roman"/>
          <w:sz w:val="22"/>
          <w:szCs w:val="22"/>
        </w:rPr>
        <w:t>Образование и грижи в ранна детска възраст</w:t>
      </w:r>
    </w:p>
    <w:p w14:paraId="68DA2CB1" w14:textId="77777777" w:rsidR="002D36B0" w:rsidRPr="00DF678C" w:rsidRDefault="002D36B0" w:rsidP="00217852">
      <w:pPr>
        <w:pStyle w:val="ListParagraph"/>
        <w:numPr>
          <w:ilvl w:val="0"/>
          <w:numId w:val="13"/>
        </w:numPr>
        <w:spacing w:before="0" w:after="0"/>
        <w:jc w:val="both"/>
        <w:rPr>
          <w:rFonts w:ascii="Times New Roman" w:eastAsia="MS ??" w:hAnsi="Times New Roman"/>
          <w:sz w:val="22"/>
          <w:szCs w:val="22"/>
        </w:rPr>
      </w:pPr>
      <w:r w:rsidRPr="00DF678C">
        <w:rPr>
          <w:rFonts w:ascii="Times New Roman" w:eastAsia="MS ??" w:hAnsi="Times New Roman"/>
          <w:sz w:val="22"/>
          <w:szCs w:val="22"/>
        </w:rPr>
        <w:t>Политика за училищното образование</w:t>
      </w:r>
    </w:p>
    <w:p w14:paraId="14F15E3E" w14:textId="77777777" w:rsidR="002D36B0" w:rsidRPr="00DF678C" w:rsidRDefault="002D36B0" w:rsidP="00217852">
      <w:pPr>
        <w:pStyle w:val="ListParagraph"/>
        <w:numPr>
          <w:ilvl w:val="0"/>
          <w:numId w:val="13"/>
        </w:numPr>
        <w:spacing w:before="0" w:after="0"/>
        <w:jc w:val="both"/>
        <w:rPr>
          <w:rFonts w:ascii="Times New Roman" w:eastAsia="MS ??" w:hAnsi="Times New Roman"/>
          <w:sz w:val="22"/>
          <w:szCs w:val="22"/>
        </w:rPr>
      </w:pPr>
      <w:r w:rsidRPr="00DF678C">
        <w:rPr>
          <w:rFonts w:ascii="Times New Roman" w:eastAsia="MS ??" w:hAnsi="Times New Roman"/>
          <w:sz w:val="22"/>
          <w:szCs w:val="22"/>
        </w:rPr>
        <w:t>Професионално образование и обучение</w:t>
      </w:r>
    </w:p>
    <w:p w14:paraId="0AB91F22" w14:textId="77777777" w:rsidR="002D36B0" w:rsidRPr="00DF678C" w:rsidRDefault="002D36B0" w:rsidP="00217852">
      <w:pPr>
        <w:pStyle w:val="ListParagraph"/>
        <w:numPr>
          <w:ilvl w:val="0"/>
          <w:numId w:val="13"/>
        </w:numPr>
        <w:spacing w:before="0" w:after="0"/>
        <w:jc w:val="both"/>
        <w:rPr>
          <w:rFonts w:ascii="Times New Roman" w:eastAsia="MS ??" w:hAnsi="Times New Roman"/>
          <w:sz w:val="22"/>
          <w:szCs w:val="22"/>
        </w:rPr>
      </w:pPr>
      <w:r w:rsidRPr="00DF678C">
        <w:rPr>
          <w:rFonts w:ascii="Times New Roman" w:eastAsia="MS ??" w:hAnsi="Times New Roman"/>
          <w:sz w:val="22"/>
          <w:szCs w:val="22"/>
        </w:rPr>
        <w:t>Учене за възрастни</w:t>
      </w:r>
    </w:p>
    <w:p w14:paraId="7AEC0E13" w14:textId="77777777" w:rsidR="002D36B0" w:rsidRPr="00DF678C" w:rsidRDefault="002D36B0" w:rsidP="00217852">
      <w:pPr>
        <w:pStyle w:val="ListParagraph"/>
        <w:numPr>
          <w:ilvl w:val="0"/>
          <w:numId w:val="13"/>
        </w:numPr>
        <w:spacing w:before="0" w:after="0"/>
        <w:jc w:val="both"/>
        <w:rPr>
          <w:rFonts w:ascii="Times New Roman" w:eastAsia="MS ??" w:hAnsi="Times New Roman"/>
          <w:sz w:val="22"/>
          <w:szCs w:val="22"/>
        </w:rPr>
      </w:pPr>
      <w:r w:rsidRPr="00DF678C">
        <w:rPr>
          <w:rFonts w:ascii="Times New Roman" w:eastAsia="MS ??" w:hAnsi="Times New Roman"/>
          <w:sz w:val="22"/>
          <w:szCs w:val="22"/>
        </w:rPr>
        <w:t>Висше образование</w:t>
      </w:r>
    </w:p>
    <w:p w14:paraId="4CE4EDFB" w14:textId="77777777" w:rsidR="002D36B0" w:rsidRPr="00DF678C" w:rsidRDefault="002D36B0" w:rsidP="00217852">
      <w:pPr>
        <w:pStyle w:val="ListParagraph"/>
        <w:numPr>
          <w:ilvl w:val="0"/>
          <w:numId w:val="13"/>
        </w:numPr>
        <w:spacing w:before="0" w:after="0"/>
        <w:jc w:val="both"/>
        <w:rPr>
          <w:rFonts w:ascii="Times New Roman" w:eastAsia="MS ??" w:hAnsi="Times New Roman"/>
          <w:sz w:val="22"/>
          <w:szCs w:val="22"/>
        </w:rPr>
      </w:pPr>
      <w:r w:rsidRPr="00DF678C">
        <w:rPr>
          <w:rFonts w:ascii="Times New Roman" w:eastAsia="MS ??" w:hAnsi="Times New Roman"/>
          <w:sz w:val="22"/>
          <w:szCs w:val="22"/>
        </w:rPr>
        <w:t>Международно сътрудничество и диалог по политиките</w:t>
      </w:r>
    </w:p>
    <w:p w14:paraId="058A926D" w14:textId="77777777" w:rsidR="002D36B0" w:rsidRPr="00DF678C" w:rsidRDefault="002D36B0" w:rsidP="00217852">
      <w:pPr>
        <w:pStyle w:val="ListParagraph"/>
        <w:numPr>
          <w:ilvl w:val="0"/>
          <w:numId w:val="13"/>
        </w:numPr>
        <w:spacing w:before="0" w:after="0"/>
        <w:jc w:val="both"/>
        <w:rPr>
          <w:rFonts w:ascii="Times New Roman" w:eastAsia="MS ??" w:hAnsi="Times New Roman"/>
          <w:sz w:val="22"/>
          <w:szCs w:val="22"/>
        </w:rPr>
      </w:pPr>
      <w:r w:rsidRPr="00DF678C">
        <w:rPr>
          <w:rFonts w:ascii="Times New Roman" w:eastAsia="MS ??" w:hAnsi="Times New Roman"/>
          <w:sz w:val="22"/>
          <w:szCs w:val="22"/>
        </w:rPr>
        <w:t>Многоезичие</w:t>
      </w:r>
    </w:p>
    <w:p w14:paraId="302003B7" w14:textId="77777777" w:rsidR="00771FE9" w:rsidRPr="00DF678C" w:rsidRDefault="002D36B0" w:rsidP="00217852">
      <w:pPr>
        <w:pStyle w:val="ListParagraph"/>
        <w:numPr>
          <w:ilvl w:val="0"/>
          <w:numId w:val="13"/>
        </w:numPr>
        <w:spacing w:before="0" w:after="0"/>
        <w:jc w:val="both"/>
        <w:rPr>
          <w:rFonts w:ascii="Times New Roman" w:eastAsia="MS ??" w:hAnsi="Times New Roman"/>
          <w:sz w:val="22"/>
          <w:szCs w:val="22"/>
        </w:rPr>
      </w:pPr>
      <w:r w:rsidRPr="00DF678C">
        <w:rPr>
          <w:rFonts w:ascii="Times New Roman" w:eastAsia="MS ??" w:hAnsi="Times New Roman"/>
          <w:sz w:val="22"/>
          <w:szCs w:val="22"/>
        </w:rPr>
        <w:t>Образование и мигранти</w:t>
      </w:r>
    </w:p>
    <w:p w14:paraId="573B4C16" w14:textId="77777777" w:rsidR="0094055E" w:rsidRPr="00DF678C" w:rsidRDefault="0094055E" w:rsidP="00F136A3">
      <w:pPr>
        <w:spacing w:before="0" w:after="0"/>
        <w:jc w:val="both"/>
        <w:rPr>
          <w:rFonts w:ascii="Times New Roman" w:eastAsia="MS ??" w:hAnsi="Times New Roman"/>
          <w:sz w:val="22"/>
          <w:szCs w:val="22"/>
        </w:rPr>
      </w:pPr>
    </w:p>
    <w:p w14:paraId="18E2C235" w14:textId="77777777" w:rsidR="0094055E" w:rsidRPr="00DF678C" w:rsidRDefault="0094055E" w:rsidP="00F136A3">
      <w:pPr>
        <w:spacing w:before="0" w:after="0"/>
        <w:ind w:firstLine="360"/>
        <w:jc w:val="both"/>
        <w:rPr>
          <w:rFonts w:ascii="Times New Roman" w:eastAsia="MS ??" w:hAnsi="Times New Roman"/>
          <w:sz w:val="22"/>
          <w:szCs w:val="22"/>
        </w:rPr>
      </w:pPr>
      <w:r w:rsidRPr="00DF678C">
        <w:rPr>
          <w:rFonts w:ascii="Times New Roman" w:eastAsia="MS ??" w:hAnsi="Times New Roman"/>
          <w:sz w:val="22"/>
          <w:szCs w:val="22"/>
        </w:rPr>
        <w:t xml:space="preserve">Тази стратегическа рамка </w:t>
      </w:r>
      <w:r w:rsidR="00603904" w:rsidRPr="00DF678C">
        <w:rPr>
          <w:rFonts w:ascii="Times New Roman" w:eastAsia="MS ??" w:hAnsi="Times New Roman"/>
          <w:sz w:val="22"/>
          <w:szCs w:val="22"/>
        </w:rPr>
        <w:t xml:space="preserve">за сътрудничество </w:t>
      </w:r>
      <w:r w:rsidR="004F4C1B" w:rsidRPr="00DF678C">
        <w:rPr>
          <w:rFonts w:ascii="Times New Roman" w:eastAsia="MS ??" w:hAnsi="Times New Roman"/>
          <w:sz w:val="22"/>
          <w:szCs w:val="22"/>
        </w:rPr>
        <w:t>е</w:t>
      </w:r>
      <w:r w:rsidRPr="00DF678C">
        <w:rPr>
          <w:rFonts w:ascii="Times New Roman" w:eastAsia="MS ??" w:hAnsi="Times New Roman"/>
          <w:sz w:val="22"/>
          <w:szCs w:val="22"/>
        </w:rPr>
        <w:t xml:space="preserve"> наследена от приетата Стратегическа рамка за европейско сътрудничество в областта на образованието и обучението с оглед на европейското пространство за образование и отвъд него (2021—2030 г.). Тази рамка включва следните основни приоритети за сътрудничество:</w:t>
      </w:r>
    </w:p>
    <w:p w14:paraId="4E413967" w14:textId="77777777" w:rsidR="0094055E" w:rsidRPr="00DF678C" w:rsidRDefault="0094055E" w:rsidP="00F136A3">
      <w:pPr>
        <w:spacing w:before="0" w:after="0"/>
        <w:jc w:val="both"/>
        <w:rPr>
          <w:rFonts w:ascii="Times New Roman" w:eastAsia="MS ??" w:hAnsi="Times New Roman"/>
          <w:sz w:val="22"/>
          <w:szCs w:val="22"/>
        </w:rPr>
      </w:pPr>
    </w:p>
    <w:p w14:paraId="37440F91" w14:textId="77777777" w:rsidR="0094055E" w:rsidRPr="00DF678C" w:rsidRDefault="0094055E" w:rsidP="00217852">
      <w:pPr>
        <w:pStyle w:val="ListParagraph"/>
        <w:numPr>
          <w:ilvl w:val="0"/>
          <w:numId w:val="16"/>
        </w:numPr>
        <w:spacing w:before="0" w:after="0"/>
        <w:jc w:val="both"/>
        <w:rPr>
          <w:rFonts w:ascii="Times New Roman" w:eastAsia="MS ??" w:hAnsi="Times New Roman"/>
          <w:sz w:val="22"/>
          <w:szCs w:val="22"/>
        </w:rPr>
      </w:pPr>
      <w:r w:rsidRPr="00DF678C">
        <w:rPr>
          <w:rFonts w:ascii="Times New Roman" w:eastAsia="MS ??" w:hAnsi="Times New Roman"/>
          <w:sz w:val="22"/>
          <w:szCs w:val="22"/>
        </w:rPr>
        <w:t>Стратегически приоритет 1: Подобряване на качеството, равнопоставеност, приобщаване и успех за всички в образованието и обучението</w:t>
      </w:r>
    </w:p>
    <w:p w14:paraId="4915FDC6" w14:textId="77777777" w:rsidR="0094055E" w:rsidRPr="00DF678C" w:rsidRDefault="0094055E" w:rsidP="00217852">
      <w:pPr>
        <w:pStyle w:val="ListParagraph"/>
        <w:numPr>
          <w:ilvl w:val="0"/>
          <w:numId w:val="16"/>
        </w:numPr>
        <w:spacing w:before="0" w:after="0"/>
        <w:jc w:val="both"/>
        <w:rPr>
          <w:rFonts w:ascii="Times New Roman" w:eastAsia="MS ??" w:hAnsi="Times New Roman"/>
          <w:sz w:val="22"/>
          <w:szCs w:val="22"/>
        </w:rPr>
      </w:pPr>
      <w:r w:rsidRPr="00DF678C">
        <w:rPr>
          <w:rFonts w:ascii="Times New Roman" w:eastAsia="MS ??" w:hAnsi="Times New Roman"/>
          <w:sz w:val="22"/>
          <w:szCs w:val="22"/>
        </w:rPr>
        <w:t>Стратегически приоритет 2: Превръщане на ученето през целия живот и мобилността в реалност за всички</w:t>
      </w:r>
    </w:p>
    <w:p w14:paraId="6BB5756F" w14:textId="77777777" w:rsidR="0094055E" w:rsidRPr="00DF678C" w:rsidRDefault="0094055E" w:rsidP="00217852">
      <w:pPr>
        <w:pStyle w:val="ListParagraph"/>
        <w:numPr>
          <w:ilvl w:val="0"/>
          <w:numId w:val="16"/>
        </w:numPr>
        <w:spacing w:before="0" w:after="0"/>
        <w:jc w:val="both"/>
        <w:rPr>
          <w:rFonts w:ascii="Times New Roman" w:eastAsia="MS ??" w:hAnsi="Times New Roman"/>
          <w:sz w:val="22"/>
          <w:szCs w:val="22"/>
        </w:rPr>
      </w:pPr>
      <w:r w:rsidRPr="00DF678C">
        <w:rPr>
          <w:rFonts w:ascii="Times New Roman" w:eastAsia="MS ??" w:hAnsi="Times New Roman"/>
          <w:sz w:val="22"/>
          <w:szCs w:val="22"/>
        </w:rPr>
        <w:t>Стратегически приоритет 3: Подобряване на компетентностите и повишаване на мотивацията в образователната професия</w:t>
      </w:r>
    </w:p>
    <w:p w14:paraId="2B6721BB" w14:textId="77777777" w:rsidR="0094055E" w:rsidRPr="00DF678C" w:rsidRDefault="0094055E" w:rsidP="00217852">
      <w:pPr>
        <w:pStyle w:val="ListParagraph"/>
        <w:numPr>
          <w:ilvl w:val="0"/>
          <w:numId w:val="16"/>
        </w:numPr>
        <w:spacing w:before="0" w:after="0"/>
        <w:jc w:val="both"/>
        <w:rPr>
          <w:rFonts w:ascii="Times New Roman" w:eastAsia="MS ??" w:hAnsi="Times New Roman"/>
          <w:sz w:val="22"/>
          <w:szCs w:val="22"/>
        </w:rPr>
      </w:pPr>
      <w:r w:rsidRPr="00DF678C">
        <w:rPr>
          <w:rFonts w:ascii="Times New Roman" w:eastAsia="MS ??" w:hAnsi="Times New Roman"/>
          <w:sz w:val="22"/>
          <w:szCs w:val="22"/>
        </w:rPr>
        <w:t>Стратегически приоритет 4: Укрепване на европейското висше образование</w:t>
      </w:r>
    </w:p>
    <w:p w14:paraId="2E85C6E5" w14:textId="77777777" w:rsidR="0094055E" w:rsidRPr="00DF678C" w:rsidRDefault="0094055E" w:rsidP="00217852">
      <w:pPr>
        <w:pStyle w:val="ListParagraph"/>
        <w:numPr>
          <w:ilvl w:val="0"/>
          <w:numId w:val="16"/>
        </w:numPr>
        <w:spacing w:before="0" w:after="0"/>
        <w:jc w:val="both"/>
        <w:rPr>
          <w:rFonts w:ascii="Times New Roman" w:eastAsia="MS ??" w:hAnsi="Times New Roman"/>
          <w:sz w:val="22"/>
          <w:szCs w:val="22"/>
        </w:rPr>
      </w:pPr>
      <w:r w:rsidRPr="00DF678C">
        <w:rPr>
          <w:rFonts w:ascii="Times New Roman" w:eastAsia="MS ??" w:hAnsi="Times New Roman"/>
          <w:sz w:val="22"/>
          <w:szCs w:val="22"/>
        </w:rPr>
        <w:t>Стратегически приоритет 5: Подпомагане на екологичния и цифровия преход във и чрез образованието и обучението</w:t>
      </w:r>
    </w:p>
    <w:p w14:paraId="5D2C0F5D" w14:textId="77777777" w:rsidR="00603904" w:rsidRPr="00DF678C" w:rsidRDefault="00603904" w:rsidP="00F136A3">
      <w:pPr>
        <w:spacing w:before="0" w:after="0"/>
        <w:jc w:val="both"/>
        <w:rPr>
          <w:rFonts w:ascii="Times New Roman" w:eastAsia="MS ??" w:hAnsi="Times New Roman"/>
          <w:sz w:val="22"/>
          <w:szCs w:val="22"/>
        </w:rPr>
      </w:pPr>
    </w:p>
    <w:p w14:paraId="7E564A42" w14:textId="77777777" w:rsidR="00603904" w:rsidRPr="00DF678C" w:rsidRDefault="00603904" w:rsidP="00F136A3">
      <w:pPr>
        <w:spacing w:before="0" w:after="0"/>
        <w:jc w:val="both"/>
        <w:rPr>
          <w:rFonts w:ascii="Times New Roman" w:eastAsia="MS ??" w:hAnsi="Times New Roman"/>
          <w:sz w:val="22"/>
          <w:szCs w:val="22"/>
        </w:rPr>
      </w:pPr>
      <w:r w:rsidRPr="00DF678C">
        <w:rPr>
          <w:rFonts w:ascii="Times New Roman" w:eastAsia="MS ??" w:hAnsi="Times New Roman"/>
          <w:sz w:val="22"/>
          <w:szCs w:val="22"/>
        </w:rPr>
        <w:t>Новата Стратегическа рамка поставя следните седем цели на равнище ЕС:</w:t>
      </w:r>
    </w:p>
    <w:p w14:paraId="4F6BC042" w14:textId="77777777" w:rsidR="00603904" w:rsidRPr="00DF678C" w:rsidRDefault="00603904" w:rsidP="00F136A3">
      <w:pPr>
        <w:spacing w:before="0" w:after="0"/>
        <w:jc w:val="both"/>
        <w:rPr>
          <w:rFonts w:ascii="Times New Roman" w:eastAsia="MS ??" w:hAnsi="Times New Roman"/>
          <w:sz w:val="22"/>
          <w:szCs w:val="22"/>
        </w:rPr>
      </w:pPr>
    </w:p>
    <w:p w14:paraId="73BB8E99" w14:textId="77777777" w:rsidR="00603904" w:rsidRPr="00DF678C" w:rsidRDefault="00603904" w:rsidP="00F136A3">
      <w:pPr>
        <w:spacing w:before="0" w:after="0"/>
        <w:ind w:left="708"/>
        <w:jc w:val="both"/>
        <w:rPr>
          <w:rFonts w:ascii="Times New Roman" w:eastAsia="MS ??" w:hAnsi="Times New Roman"/>
          <w:b/>
          <w:bCs/>
          <w:sz w:val="22"/>
          <w:szCs w:val="22"/>
        </w:rPr>
      </w:pPr>
      <w:r w:rsidRPr="00DF678C">
        <w:rPr>
          <w:rFonts w:ascii="Times New Roman" w:eastAsia="MS ??" w:hAnsi="Times New Roman"/>
          <w:b/>
          <w:bCs/>
          <w:sz w:val="22"/>
          <w:szCs w:val="22"/>
        </w:rPr>
        <w:t xml:space="preserve">1.   15-годишни със слаби основни умения </w:t>
      </w:r>
    </w:p>
    <w:p w14:paraId="7D5A6FA0" w14:textId="77777777" w:rsidR="00603904" w:rsidRPr="00DF678C" w:rsidRDefault="00603904" w:rsidP="00F136A3">
      <w:pPr>
        <w:spacing w:before="0" w:after="0"/>
        <w:ind w:left="708"/>
        <w:jc w:val="both"/>
        <w:rPr>
          <w:rFonts w:ascii="Times New Roman" w:eastAsia="MS ??" w:hAnsi="Times New Roman"/>
          <w:sz w:val="22"/>
          <w:szCs w:val="22"/>
        </w:rPr>
      </w:pPr>
    </w:p>
    <w:p w14:paraId="11794AA2" w14:textId="77777777" w:rsidR="00603904" w:rsidRPr="00DF678C" w:rsidRDefault="00603904" w:rsidP="00F136A3">
      <w:pPr>
        <w:spacing w:before="0" w:after="0"/>
        <w:ind w:left="708" w:firstLine="708"/>
        <w:jc w:val="both"/>
        <w:rPr>
          <w:rFonts w:ascii="Times New Roman" w:eastAsia="MS ??" w:hAnsi="Times New Roman"/>
          <w:sz w:val="22"/>
          <w:szCs w:val="22"/>
        </w:rPr>
      </w:pPr>
      <w:r w:rsidRPr="00DF678C">
        <w:rPr>
          <w:rFonts w:ascii="Times New Roman" w:eastAsia="MS ??" w:hAnsi="Times New Roman"/>
          <w:sz w:val="22"/>
          <w:szCs w:val="22"/>
        </w:rPr>
        <w:t>Делът на 15-годишните със слаби резултати по четене, математика и природни науки следва да бъде под 15 % до 2030 г.</w:t>
      </w:r>
    </w:p>
    <w:p w14:paraId="7530E5EA" w14:textId="77777777" w:rsidR="00603904" w:rsidRPr="00DF678C" w:rsidRDefault="00603904" w:rsidP="00F136A3">
      <w:pPr>
        <w:spacing w:before="0" w:after="0"/>
        <w:ind w:left="708"/>
        <w:jc w:val="both"/>
        <w:rPr>
          <w:rFonts w:ascii="Times New Roman" w:eastAsia="MS ??" w:hAnsi="Times New Roman"/>
          <w:sz w:val="22"/>
          <w:szCs w:val="22"/>
        </w:rPr>
      </w:pPr>
    </w:p>
    <w:p w14:paraId="6FF143A2" w14:textId="77777777" w:rsidR="00603904" w:rsidRPr="00DF678C" w:rsidRDefault="00603904" w:rsidP="00F136A3">
      <w:pPr>
        <w:spacing w:before="0" w:after="0"/>
        <w:ind w:left="708"/>
        <w:jc w:val="both"/>
        <w:rPr>
          <w:rFonts w:ascii="Times New Roman" w:eastAsia="MS ??" w:hAnsi="Times New Roman"/>
          <w:b/>
          <w:bCs/>
          <w:sz w:val="22"/>
          <w:szCs w:val="22"/>
        </w:rPr>
      </w:pPr>
      <w:r w:rsidRPr="00DF678C">
        <w:rPr>
          <w:rFonts w:ascii="Times New Roman" w:eastAsia="MS ??" w:hAnsi="Times New Roman"/>
          <w:b/>
          <w:bCs/>
          <w:sz w:val="22"/>
          <w:szCs w:val="22"/>
        </w:rPr>
        <w:t xml:space="preserve">2.   Осмокласници със слаби умения в областта на цифровите технологии </w:t>
      </w:r>
    </w:p>
    <w:p w14:paraId="15BC80FC" w14:textId="77777777" w:rsidR="00603904" w:rsidRPr="00DF678C" w:rsidRDefault="00603904" w:rsidP="00F136A3">
      <w:pPr>
        <w:spacing w:before="0" w:after="0"/>
        <w:ind w:left="708"/>
        <w:jc w:val="both"/>
        <w:rPr>
          <w:rFonts w:ascii="Times New Roman" w:eastAsia="MS ??" w:hAnsi="Times New Roman"/>
          <w:sz w:val="22"/>
          <w:szCs w:val="22"/>
        </w:rPr>
      </w:pPr>
    </w:p>
    <w:p w14:paraId="7BAD0302" w14:textId="77777777" w:rsidR="00603904" w:rsidRPr="00DF678C" w:rsidRDefault="00603904" w:rsidP="00F136A3">
      <w:pPr>
        <w:spacing w:before="0" w:after="0"/>
        <w:ind w:left="708" w:firstLine="708"/>
        <w:jc w:val="both"/>
        <w:rPr>
          <w:rFonts w:ascii="Times New Roman" w:eastAsia="MS ??" w:hAnsi="Times New Roman"/>
          <w:sz w:val="22"/>
          <w:szCs w:val="22"/>
        </w:rPr>
      </w:pPr>
      <w:r w:rsidRPr="00DF678C">
        <w:rPr>
          <w:rFonts w:ascii="Times New Roman" w:eastAsia="MS ??" w:hAnsi="Times New Roman"/>
          <w:sz w:val="22"/>
          <w:szCs w:val="22"/>
        </w:rPr>
        <w:t>Делът на осмокласниците с ниска компютърна и информационна грамотност следва да бъде под 15 % до 2030 г.</w:t>
      </w:r>
    </w:p>
    <w:p w14:paraId="37595E29" w14:textId="77777777" w:rsidR="00603904" w:rsidRPr="00DF678C" w:rsidRDefault="00603904" w:rsidP="00F136A3">
      <w:pPr>
        <w:spacing w:before="0" w:after="0"/>
        <w:ind w:left="708"/>
        <w:jc w:val="both"/>
        <w:rPr>
          <w:rFonts w:ascii="Times New Roman" w:eastAsia="MS ??" w:hAnsi="Times New Roman"/>
          <w:sz w:val="22"/>
          <w:szCs w:val="22"/>
        </w:rPr>
      </w:pPr>
    </w:p>
    <w:p w14:paraId="7A7E1D3D" w14:textId="77777777" w:rsidR="00603904" w:rsidRPr="00DF678C" w:rsidRDefault="00603904" w:rsidP="00F136A3">
      <w:pPr>
        <w:spacing w:before="0" w:after="0"/>
        <w:ind w:left="708"/>
        <w:jc w:val="both"/>
        <w:rPr>
          <w:rFonts w:ascii="Times New Roman" w:eastAsia="MS ??" w:hAnsi="Times New Roman"/>
          <w:b/>
          <w:bCs/>
          <w:sz w:val="22"/>
          <w:szCs w:val="22"/>
        </w:rPr>
      </w:pPr>
      <w:r w:rsidRPr="00DF678C">
        <w:rPr>
          <w:rFonts w:ascii="Times New Roman" w:eastAsia="MS ??" w:hAnsi="Times New Roman"/>
          <w:b/>
          <w:bCs/>
          <w:sz w:val="22"/>
          <w:szCs w:val="22"/>
        </w:rPr>
        <w:t xml:space="preserve">3.   Участие в образованието и грижите в ранна детска възраст </w:t>
      </w:r>
    </w:p>
    <w:p w14:paraId="53349EE7" w14:textId="77777777" w:rsidR="00603904" w:rsidRPr="00DF678C" w:rsidRDefault="00603904" w:rsidP="00F136A3">
      <w:pPr>
        <w:spacing w:before="0" w:after="0"/>
        <w:ind w:left="708"/>
        <w:jc w:val="both"/>
        <w:rPr>
          <w:rFonts w:ascii="Times New Roman" w:eastAsia="MS ??" w:hAnsi="Times New Roman"/>
          <w:sz w:val="22"/>
          <w:szCs w:val="22"/>
        </w:rPr>
      </w:pPr>
    </w:p>
    <w:p w14:paraId="24C0D392" w14:textId="77777777" w:rsidR="00603904" w:rsidRPr="00DF678C" w:rsidRDefault="00603904" w:rsidP="00F136A3">
      <w:pPr>
        <w:spacing w:before="0" w:after="0"/>
        <w:ind w:left="708" w:firstLine="708"/>
        <w:jc w:val="both"/>
        <w:rPr>
          <w:rFonts w:ascii="Times New Roman" w:eastAsia="MS ??" w:hAnsi="Times New Roman"/>
          <w:sz w:val="22"/>
          <w:szCs w:val="22"/>
        </w:rPr>
      </w:pPr>
      <w:r w:rsidRPr="00DF678C">
        <w:rPr>
          <w:rFonts w:ascii="Times New Roman" w:eastAsia="MS ??" w:hAnsi="Times New Roman"/>
          <w:sz w:val="22"/>
          <w:szCs w:val="22"/>
        </w:rPr>
        <w:t>До 2030 г. най-малко 96 % от децата на възраст между 3 години и възрастта за започване на задължително начално образование следва да участват в образованието и грижите в ранна детска възраст.</w:t>
      </w:r>
    </w:p>
    <w:p w14:paraId="14813EBD" w14:textId="77777777" w:rsidR="00603904" w:rsidRPr="00DF678C" w:rsidRDefault="00603904" w:rsidP="00F136A3">
      <w:pPr>
        <w:spacing w:before="0" w:after="0"/>
        <w:ind w:left="708"/>
        <w:jc w:val="both"/>
        <w:rPr>
          <w:rFonts w:ascii="Times New Roman" w:eastAsia="MS ??" w:hAnsi="Times New Roman"/>
          <w:sz w:val="22"/>
          <w:szCs w:val="22"/>
        </w:rPr>
      </w:pPr>
    </w:p>
    <w:p w14:paraId="3D50A310" w14:textId="77777777" w:rsidR="00603904" w:rsidRPr="00DF678C" w:rsidRDefault="00603904" w:rsidP="00F136A3">
      <w:pPr>
        <w:spacing w:before="0" w:after="0"/>
        <w:ind w:left="708"/>
        <w:jc w:val="both"/>
        <w:rPr>
          <w:rFonts w:ascii="Times New Roman" w:eastAsia="MS ??" w:hAnsi="Times New Roman"/>
          <w:b/>
          <w:bCs/>
          <w:sz w:val="22"/>
          <w:szCs w:val="22"/>
        </w:rPr>
      </w:pPr>
      <w:r w:rsidRPr="00DF678C">
        <w:rPr>
          <w:rFonts w:ascii="Times New Roman" w:eastAsia="MS ??" w:hAnsi="Times New Roman"/>
          <w:b/>
          <w:bCs/>
          <w:sz w:val="22"/>
          <w:szCs w:val="22"/>
        </w:rPr>
        <w:t xml:space="preserve">4.   Лица, напускащи преждевременно системата на образованието и обучението </w:t>
      </w:r>
    </w:p>
    <w:p w14:paraId="598C84D0" w14:textId="77777777" w:rsidR="00603904" w:rsidRPr="00DF678C" w:rsidRDefault="00603904" w:rsidP="00F136A3">
      <w:pPr>
        <w:spacing w:before="0" w:after="0"/>
        <w:ind w:left="708"/>
        <w:jc w:val="both"/>
        <w:rPr>
          <w:rFonts w:ascii="Times New Roman" w:eastAsia="MS ??" w:hAnsi="Times New Roman"/>
          <w:sz w:val="22"/>
          <w:szCs w:val="22"/>
        </w:rPr>
      </w:pPr>
    </w:p>
    <w:p w14:paraId="7ECFFDE5" w14:textId="77777777" w:rsidR="00603904" w:rsidRPr="00DF678C" w:rsidRDefault="00603904" w:rsidP="00F136A3">
      <w:pPr>
        <w:spacing w:before="0" w:after="0"/>
        <w:ind w:left="708" w:firstLine="708"/>
        <w:jc w:val="both"/>
        <w:rPr>
          <w:rFonts w:ascii="Times New Roman" w:eastAsia="MS ??" w:hAnsi="Times New Roman"/>
          <w:sz w:val="22"/>
          <w:szCs w:val="22"/>
        </w:rPr>
      </w:pPr>
      <w:r w:rsidRPr="00DF678C">
        <w:rPr>
          <w:rFonts w:ascii="Times New Roman" w:eastAsia="MS ??" w:hAnsi="Times New Roman"/>
          <w:sz w:val="22"/>
          <w:szCs w:val="22"/>
        </w:rPr>
        <w:t xml:space="preserve">До 2030 г. делът на лицата, преждевременно напускащи системата на образование и обучение, следва да бъде </w:t>
      </w:r>
      <w:r w:rsidRPr="00DC6639">
        <w:rPr>
          <w:rFonts w:ascii="Times New Roman" w:eastAsia="MS ??" w:hAnsi="Times New Roman"/>
          <w:sz w:val="22"/>
          <w:szCs w:val="22"/>
        </w:rPr>
        <w:t xml:space="preserve">под </w:t>
      </w:r>
      <w:r w:rsidR="00DC6639" w:rsidRPr="00DC6639">
        <w:rPr>
          <w:rFonts w:ascii="Times New Roman" w:eastAsia="MS ??" w:hAnsi="Times New Roman"/>
          <w:sz w:val="22"/>
          <w:szCs w:val="22"/>
        </w:rPr>
        <w:t xml:space="preserve"> 7</w:t>
      </w:r>
      <w:r w:rsidRPr="00DC6639">
        <w:rPr>
          <w:rFonts w:ascii="Times New Roman" w:eastAsia="MS ??" w:hAnsi="Times New Roman"/>
          <w:sz w:val="22"/>
          <w:szCs w:val="22"/>
        </w:rPr>
        <w:t>%.</w:t>
      </w:r>
    </w:p>
    <w:p w14:paraId="0C4C2E55" w14:textId="77777777" w:rsidR="00603904" w:rsidRPr="00DF678C" w:rsidRDefault="00603904" w:rsidP="00F136A3">
      <w:pPr>
        <w:spacing w:before="0" w:after="0"/>
        <w:ind w:left="708"/>
        <w:jc w:val="both"/>
        <w:rPr>
          <w:rFonts w:ascii="Times New Roman" w:eastAsia="MS ??" w:hAnsi="Times New Roman"/>
          <w:sz w:val="22"/>
          <w:szCs w:val="22"/>
        </w:rPr>
      </w:pPr>
    </w:p>
    <w:p w14:paraId="619A3B55" w14:textId="77777777" w:rsidR="00603904" w:rsidRPr="00DF678C" w:rsidRDefault="00603904" w:rsidP="00F136A3">
      <w:pPr>
        <w:spacing w:before="0" w:after="0"/>
        <w:ind w:left="708"/>
        <w:jc w:val="both"/>
        <w:rPr>
          <w:rFonts w:ascii="Times New Roman" w:eastAsia="MS ??" w:hAnsi="Times New Roman"/>
          <w:b/>
          <w:bCs/>
          <w:sz w:val="22"/>
          <w:szCs w:val="22"/>
        </w:rPr>
      </w:pPr>
      <w:r w:rsidRPr="00DF678C">
        <w:rPr>
          <w:rFonts w:ascii="Times New Roman" w:eastAsia="MS ??" w:hAnsi="Times New Roman"/>
          <w:b/>
          <w:bCs/>
          <w:sz w:val="22"/>
          <w:szCs w:val="22"/>
        </w:rPr>
        <w:t>5.   Завършване на висше образование</w:t>
      </w:r>
    </w:p>
    <w:p w14:paraId="74E31E84" w14:textId="77777777" w:rsidR="00603904" w:rsidRPr="00DF678C" w:rsidRDefault="00603904" w:rsidP="00F136A3">
      <w:pPr>
        <w:spacing w:before="0" w:after="0"/>
        <w:ind w:left="708"/>
        <w:jc w:val="both"/>
        <w:rPr>
          <w:rFonts w:ascii="Times New Roman" w:eastAsia="MS ??" w:hAnsi="Times New Roman"/>
          <w:sz w:val="22"/>
          <w:szCs w:val="22"/>
        </w:rPr>
      </w:pPr>
    </w:p>
    <w:p w14:paraId="4816AAB5" w14:textId="77777777" w:rsidR="00603904" w:rsidRPr="00DF678C" w:rsidRDefault="00603904" w:rsidP="00F136A3">
      <w:pPr>
        <w:spacing w:before="0" w:after="0"/>
        <w:ind w:left="708" w:firstLine="708"/>
        <w:jc w:val="both"/>
        <w:rPr>
          <w:rFonts w:ascii="Times New Roman" w:eastAsia="MS ??" w:hAnsi="Times New Roman"/>
          <w:sz w:val="22"/>
          <w:szCs w:val="22"/>
        </w:rPr>
      </w:pPr>
      <w:r w:rsidRPr="00DF678C">
        <w:rPr>
          <w:rFonts w:ascii="Times New Roman" w:eastAsia="MS ??" w:hAnsi="Times New Roman"/>
          <w:sz w:val="22"/>
          <w:szCs w:val="22"/>
        </w:rPr>
        <w:t>Делът на хората на възраст 25—34 години, които са завършили висше образование, следва да бъде поне 45% до 2030 г.</w:t>
      </w:r>
    </w:p>
    <w:p w14:paraId="289FCC3B" w14:textId="77777777" w:rsidR="00603904" w:rsidRPr="00DF678C" w:rsidRDefault="00603904" w:rsidP="00F136A3">
      <w:pPr>
        <w:spacing w:before="0" w:after="0"/>
        <w:ind w:left="708"/>
        <w:jc w:val="both"/>
        <w:rPr>
          <w:rFonts w:ascii="Times New Roman" w:eastAsia="MS ??" w:hAnsi="Times New Roman"/>
          <w:sz w:val="22"/>
          <w:szCs w:val="22"/>
        </w:rPr>
      </w:pPr>
    </w:p>
    <w:p w14:paraId="156AAB2F" w14:textId="77777777" w:rsidR="00603904" w:rsidRPr="00DF678C" w:rsidRDefault="00603904" w:rsidP="00F136A3">
      <w:pPr>
        <w:spacing w:before="0" w:after="0"/>
        <w:ind w:left="708"/>
        <w:jc w:val="both"/>
        <w:rPr>
          <w:rFonts w:ascii="Times New Roman" w:eastAsia="MS ??" w:hAnsi="Times New Roman"/>
          <w:b/>
          <w:bCs/>
          <w:sz w:val="22"/>
          <w:szCs w:val="22"/>
        </w:rPr>
      </w:pPr>
      <w:r w:rsidRPr="00DF678C">
        <w:rPr>
          <w:rFonts w:ascii="Times New Roman" w:eastAsia="MS ??" w:hAnsi="Times New Roman"/>
          <w:b/>
          <w:bCs/>
          <w:sz w:val="22"/>
          <w:szCs w:val="22"/>
        </w:rPr>
        <w:t>6.   Учене в процеса на работа за завършилите ПОО</w:t>
      </w:r>
    </w:p>
    <w:p w14:paraId="3835E2F2" w14:textId="77777777" w:rsidR="00603904" w:rsidRPr="00DF678C" w:rsidRDefault="00603904" w:rsidP="00F136A3">
      <w:pPr>
        <w:spacing w:before="0" w:after="0"/>
        <w:ind w:left="708"/>
        <w:jc w:val="both"/>
        <w:rPr>
          <w:rFonts w:ascii="Times New Roman" w:eastAsia="MS ??" w:hAnsi="Times New Roman"/>
          <w:sz w:val="22"/>
          <w:szCs w:val="22"/>
        </w:rPr>
      </w:pPr>
    </w:p>
    <w:p w14:paraId="06503296" w14:textId="77777777" w:rsidR="00603904" w:rsidRPr="00DF678C" w:rsidRDefault="00603904" w:rsidP="00F136A3">
      <w:pPr>
        <w:spacing w:before="0" w:after="0"/>
        <w:ind w:left="708" w:firstLine="708"/>
        <w:jc w:val="both"/>
        <w:rPr>
          <w:rFonts w:ascii="Times New Roman" w:eastAsia="MS ??" w:hAnsi="Times New Roman"/>
          <w:sz w:val="22"/>
          <w:szCs w:val="22"/>
        </w:rPr>
      </w:pPr>
      <w:r w:rsidRPr="00DF678C">
        <w:rPr>
          <w:rFonts w:ascii="Times New Roman" w:eastAsia="MS ??" w:hAnsi="Times New Roman"/>
          <w:sz w:val="22"/>
          <w:szCs w:val="22"/>
        </w:rPr>
        <w:t>Делът на наскоро завършилите ПОО, които се възползват от учене в процеса на работа по време на професионалното си образование и обучение, следва да бъде най-малко 60 % до 2025 г.</w:t>
      </w:r>
    </w:p>
    <w:p w14:paraId="4DB161B5" w14:textId="77777777" w:rsidR="00603904" w:rsidRPr="00DF678C" w:rsidRDefault="00603904" w:rsidP="00F136A3">
      <w:pPr>
        <w:spacing w:before="0" w:after="0"/>
        <w:ind w:left="708"/>
        <w:jc w:val="both"/>
        <w:rPr>
          <w:rFonts w:ascii="Times New Roman" w:eastAsia="MS ??" w:hAnsi="Times New Roman"/>
          <w:sz w:val="22"/>
          <w:szCs w:val="22"/>
        </w:rPr>
      </w:pPr>
    </w:p>
    <w:p w14:paraId="28FE45F4" w14:textId="77777777" w:rsidR="00603904" w:rsidRPr="00DF678C" w:rsidRDefault="00603904" w:rsidP="00F136A3">
      <w:pPr>
        <w:spacing w:before="0" w:after="0"/>
        <w:ind w:left="708"/>
        <w:jc w:val="both"/>
        <w:rPr>
          <w:rFonts w:ascii="Times New Roman" w:eastAsia="MS ??" w:hAnsi="Times New Roman"/>
          <w:b/>
          <w:bCs/>
          <w:sz w:val="22"/>
          <w:szCs w:val="22"/>
        </w:rPr>
      </w:pPr>
      <w:r w:rsidRPr="00DF678C">
        <w:rPr>
          <w:rFonts w:ascii="Times New Roman" w:eastAsia="MS ??" w:hAnsi="Times New Roman"/>
          <w:b/>
          <w:bCs/>
          <w:sz w:val="22"/>
          <w:szCs w:val="22"/>
        </w:rPr>
        <w:t xml:space="preserve">7.   Участие на възрастните в обучение </w:t>
      </w:r>
    </w:p>
    <w:p w14:paraId="3DCE7C61" w14:textId="77777777" w:rsidR="00603904" w:rsidRPr="00DF678C" w:rsidRDefault="00603904" w:rsidP="00F136A3">
      <w:pPr>
        <w:spacing w:before="0" w:after="0"/>
        <w:ind w:left="708"/>
        <w:jc w:val="both"/>
        <w:rPr>
          <w:rFonts w:ascii="Times New Roman" w:eastAsia="MS ??" w:hAnsi="Times New Roman"/>
          <w:sz w:val="22"/>
          <w:szCs w:val="22"/>
        </w:rPr>
      </w:pPr>
    </w:p>
    <w:p w14:paraId="35866DCE" w14:textId="77777777" w:rsidR="00603904" w:rsidRPr="00DF678C" w:rsidRDefault="00603904" w:rsidP="00F136A3">
      <w:pPr>
        <w:spacing w:before="0" w:after="0"/>
        <w:ind w:left="708" w:firstLine="708"/>
        <w:jc w:val="both"/>
        <w:rPr>
          <w:rFonts w:ascii="Times New Roman" w:eastAsia="MS ??" w:hAnsi="Times New Roman"/>
          <w:sz w:val="22"/>
          <w:szCs w:val="22"/>
        </w:rPr>
      </w:pPr>
      <w:r w:rsidRPr="00DF678C">
        <w:rPr>
          <w:rFonts w:ascii="Times New Roman" w:eastAsia="MS ??" w:hAnsi="Times New Roman"/>
          <w:sz w:val="22"/>
          <w:szCs w:val="22"/>
        </w:rPr>
        <w:t>До 2025 г. поне 47 % от хората на възраст между 25—64 години трябва да са участвали в обучение през последните 12 месеца.</w:t>
      </w:r>
    </w:p>
    <w:p w14:paraId="012F4624" w14:textId="77777777" w:rsidR="00D1762C" w:rsidRPr="00DF678C" w:rsidRDefault="00D1762C" w:rsidP="00F136A3">
      <w:pPr>
        <w:spacing w:before="0" w:after="0"/>
        <w:ind w:left="708"/>
        <w:jc w:val="both"/>
        <w:rPr>
          <w:rFonts w:ascii="Times New Roman" w:eastAsia="MS ??" w:hAnsi="Times New Roman"/>
          <w:sz w:val="22"/>
          <w:szCs w:val="22"/>
        </w:rPr>
      </w:pPr>
    </w:p>
    <w:p w14:paraId="0DA27F70" w14:textId="77777777" w:rsidR="00D1762C" w:rsidRPr="00DF678C" w:rsidRDefault="00EB0427" w:rsidP="00F136A3">
      <w:pPr>
        <w:spacing w:before="0" w:after="0"/>
        <w:ind w:firstLine="708"/>
        <w:jc w:val="both"/>
        <w:rPr>
          <w:rFonts w:ascii="Times New Roman" w:eastAsia="MS ??" w:hAnsi="Times New Roman"/>
          <w:sz w:val="22"/>
          <w:szCs w:val="22"/>
        </w:rPr>
      </w:pPr>
      <w:r w:rsidRPr="00DF678C">
        <w:rPr>
          <w:rFonts w:ascii="Times New Roman" w:eastAsia="MS ??" w:hAnsi="Times New Roman"/>
          <w:sz w:val="22"/>
          <w:szCs w:val="22"/>
        </w:rPr>
        <w:t xml:space="preserve">Друг стратегически документ с отношение към политиките за образование и обучение в ЕС е </w:t>
      </w:r>
      <w:r w:rsidR="00D1762C" w:rsidRPr="00DF678C">
        <w:rPr>
          <w:rFonts w:ascii="Times New Roman" w:eastAsia="MS ??" w:hAnsi="Times New Roman"/>
          <w:sz w:val="22"/>
          <w:szCs w:val="22"/>
        </w:rPr>
        <w:t>рамка</w:t>
      </w:r>
      <w:r w:rsidRPr="00DF678C">
        <w:rPr>
          <w:rFonts w:ascii="Times New Roman" w:eastAsia="MS ??" w:hAnsi="Times New Roman"/>
          <w:sz w:val="22"/>
          <w:szCs w:val="22"/>
        </w:rPr>
        <w:t>та</w:t>
      </w:r>
      <w:r w:rsidR="00D1762C" w:rsidRPr="00DF678C">
        <w:rPr>
          <w:rFonts w:ascii="Times New Roman" w:eastAsia="MS ??" w:hAnsi="Times New Roman"/>
          <w:sz w:val="22"/>
          <w:szCs w:val="22"/>
        </w:rPr>
        <w:t xml:space="preserve"> за </w:t>
      </w:r>
      <w:r w:rsidR="0094055E" w:rsidRPr="00DF678C">
        <w:rPr>
          <w:rFonts w:ascii="Times New Roman" w:eastAsia="MS ??" w:hAnsi="Times New Roman"/>
          <w:sz w:val="22"/>
          <w:szCs w:val="22"/>
        </w:rPr>
        <w:t>развитие и сближаване</w:t>
      </w:r>
      <w:r w:rsidRPr="00DF678C">
        <w:rPr>
          <w:rFonts w:ascii="Times New Roman" w:eastAsia="MS ??" w:hAnsi="Times New Roman"/>
          <w:sz w:val="22"/>
          <w:szCs w:val="22"/>
        </w:rPr>
        <w:t>, която се</w:t>
      </w:r>
      <w:r w:rsidR="00D1762C" w:rsidRPr="00DF678C">
        <w:rPr>
          <w:rFonts w:ascii="Times New Roman" w:eastAsia="MS ??" w:hAnsi="Times New Roman"/>
          <w:sz w:val="22"/>
          <w:szCs w:val="22"/>
        </w:rPr>
        <w:t xml:space="preserve"> определя от </w:t>
      </w:r>
      <w:r w:rsidR="00D1762C" w:rsidRPr="00DF678C">
        <w:rPr>
          <w:rFonts w:ascii="Times New Roman" w:eastAsia="MS ??" w:hAnsi="Times New Roman"/>
          <w:b/>
          <w:bCs/>
          <w:sz w:val="22"/>
          <w:szCs w:val="22"/>
        </w:rPr>
        <w:t>Стратегия „Европа 2020“,</w:t>
      </w:r>
      <w:r w:rsidR="00D1762C" w:rsidRPr="00DF678C">
        <w:rPr>
          <w:rFonts w:ascii="Times New Roman" w:eastAsia="MS ??" w:hAnsi="Times New Roman"/>
          <w:sz w:val="22"/>
          <w:szCs w:val="22"/>
        </w:rPr>
        <w:t xml:space="preserve"> включваща пет амбициозни цели, които обхващат заетостта, научните изследвания и развитието, изменението на климата и енергийната устойчивост, образованието и борбата с бедността и социалното изключване. Тази стратегия ще бъде наследена за периода 2021 – 2027 </w:t>
      </w:r>
      <w:r w:rsidR="0094055E" w:rsidRPr="00DF678C">
        <w:rPr>
          <w:rFonts w:ascii="Times New Roman" w:eastAsia="MS ??" w:hAnsi="Times New Roman"/>
          <w:sz w:val="22"/>
          <w:szCs w:val="22"/>
        </w:rPr>
        <w:t xml:space="preserve">г. </w:t>
      </w:r>
      <w:r w:rsidR="00D1762C" w:rsidRPr="00DF678C">
        <w:rPr>
          <w:rFonts w:ascii="Times New Roman" w:eastAsia="MS ??" w:hAnsi="Times New Roman"/>
          <w:sz w:val="22"/>
          <w:szCs w:val="22"/>
        </w:rPr>
        <w:t>от новата политика за сближаване, чийто окончателни текстове предстои да бъдат одобрени от Европейския парламент и Съвета.</w:t>
      </w:r>
    </w:p>
    <w:p w14:paraId="2DFFB38C" w14:textId="77777777" w:rsidR="0094055E" w:rsidRPr="00DF678C" w:rsidRDefault="0094055E" w:rsidP="00F136A3">
      <w:pPr>
        <w:spacing w:before="0" w:after="0"/>
        <w:ind w:firstLine="708"/>
        <w:jc w:val="both"/>
        <w:rPr>
          <w:rFonts w:ascii="Times New Roman" w:eastAsia="MS ??" w:hAnsi="Times New Roman"/>
          <w:sz w:val="22"/>
          <w:szCs w:val="22"/>
        </w:rPr>
      </w:pPr>
      <w:r w:rsidRPr="00DF678C">
        <w:rPr>
          <w:rFonts w:ascii="Times New Roman" w:eastAsia="MS ??" w:hAnsi="Times New Roman"/>
          <w:sz w:val="22"/>
          <w:szCs w:val="22"/>
        </w:rPr>
        <w:lastRenderedPageBreak/>
        <w:t>Един от приоритетите на новата рамка е „По-социална Европа“ — изпълнение на европейския стълб на социалните права и подкрепа за качествената заетост, образованието, уменията, социалното приобщаване и равния достъп д</w:t>
      </w:r>
      <w:r w:rsidR="00EB0427" w:rsidRPr="00DF678C">
        <w:rPr>
          <w:rFonts w:ascii="Times New Roman" w:eastAsia="MS ??" w:hAnsi="Times New Roman"/>
          <w:sz w:val="22"/>
          <w:szCs w:val="22"/>
        </w:rPr>
        <w:t>о здравеопазване.</w:t>
      </w:r>
    </w:p>
    <w:bookmarkEnd w:id="0"/>
    <w:p w14:paraId="4597C841" w14:textId="77777777" w:rsidR="00D1762C" w:rsidRPr="00DF678C" w:rsidRDefault="00D1762C" w:rsidP="00F136A3">
      <w:pPr>
        <w:spacing w:before="0" w:after="0"/>
        <w:jc w:val="both"/>
        <w:rPr>
          <w:rFonts w:ascii="Times New Roman" w:eastAsia="MS ??" w:hAnsi="Times New Roman"/>
          <w:sz w:val="22"/>
          <w:szCs w:val="22"/>
        </w:rPr>
      </w:pPr>
    </w:p>
    <w:p w14:paraId="6AEA4542" w14:textId="77777777" w:rsidR="002D36B0" w:rsidRPr="00DF678C" w:rsidRDefault="002D36B0" w:rsidP="00F136A3">
      <w:pPr>
        <w:spacing w:before="0" w:after="0"/>
        <w:jc w:val="both"/>
        <w:rPr>
          <w:rFonts w:ascii="Times New Roman" w:eastAsia="MS ??" w:hAnsi="Times New Roman"/>
          <w:sz w:val="22"/>
          <w:szCs w:val="22"/>
        </w:rPr>
      </w:pPr>
    </w:p>
    <w:p w14:paraId="386FDCD4" w14:textId="77777777" w:rsidR="00760121" w:rsidRPr="00DF678C" w:rsidRDefault="005B5424" w:rsidP="00217852">
      <w:pPr>
        <w:pStyle w:val="ListParagraph"/>
        <w:numPr>
          <w:ilvl w:val="0"/>
          <w:numId w:val="12"/>
        </w:numPr>
        <w:spacing w:before="0" w:after="0"/>
        <w:jc w:val="both"/>
        <w:rPr>
          <w:rFonts w:ascii="Times New Roman" w:eastAsia="MS ??" w:hAnsi="Times New Roman"/>
          <w:b/>
          <w:bCs/>
          <w:i/>
          <w:iCs/>
          <w:sz w:val="22"/>
          <w:szCs w:val="22"/>
        </w:rPr>
      </w:pPr>
      <w:r w:rsidRPr="00DF678C">
        <w:rPr>
          <w:rFonts w:ascii="Times New Roman" w:eastAsia="MS ??" w:hAnsi="Times New Roman"/>
          <w:b/>
          <w:bCs/>
          <w:i/>
          <w:iCs/>
          <w:sz w:val="22"/>
          <w:szCs w:val="22"/>
        </w:rPr>
        <w:t>Области на политика на ЕС за образование и обучение</w:t>
      </w:r>
      <w:r w:rsidR="00D20C2C" w:rsidRPr="00DF678C">
        <w:rPr>
          <w:rFonts w:ascii="Times New Roman" w:eastAsia="MS ??" w:hAnsi="Times New Roman"/>
          <w:b/>
          <w:bCs/>
          <w:i/>
          <w:iCs/>
          <w:sz w:val="22"/>
          <w:szCs w:val="22"/>
        </w:rPr>
        <w:t xml:space="preserve"> –следващи стъпки</w:t>
      </w:r>
    </w:p>
    <w:p w14:paraId="36778190" w14:textId="77777777" w:rsidR="00760121" w:rsidRPr="00DF678C" w:rsidRDefault="00760121" w:rsidP="00F136A3">
      <w:pPr>
        <w:shd w:val="clear" w:color="auto" w:fill="FFFFFF"/>
        <w:spacing w:before="0" w:after="0"/>
        <w:jc w:val="both"/>
        <w:rPr>
          <w:rFonts w:ascii="Times New Roman" w:hAnsi="Times New Roman"/>
          <w:color w:val="404040"/>
          <w:sz w:val="22"/>
          <w:szCs w:val="22"/>
          <w:lang w:eastAsia="en-US"/>
        </w:rPr>
      </w:pPr>
    </w:p>
    <w:p w14:paraId="21B25545" w14:textId="77777777" w:rsidR="005B5424" w:rsidRPr="00DF678C" w:rsidRDefault="005B5424" w:rsidP="00217852">
      <w:pPr>
        <w:pStyle w:val="ListParagraph"/>
        <w:numPr>
          <w:ilvl w:val="1"/>
          <w:numId w:val="12"/>
        </w:numPr>
        <w:spacing w:before="0" w:after="0"/>
        <w:jc w:val="both"/>
        <w:rPr>
          <w:rFonts w:ascii="Times New Roman" w:eastAsia="MS ??" w:hAnsi="Times New Roman"/>
          <w:i/>
          <w:iCs/>
          <w:sz w:val="22"/>
          <w:szCs w:val="22"/>
        </w:rPr>
      </w:pPr>
      <w:r w:rsidRPr="00DF678C">
        <w:rPr>
          <w:rFonts w:ascii="Times New Roman" w:hAnsi="Times New Roman"/>
          <w:i/>
          <w:iCs/>
          <w:sz w:val="22"/>
          <w:szCs w:val="22"/>
          <w:lang w:eastAsia="en-US"/>
        </w:rPr>
        <w:t>О</w:t>
      </w:r>
      <w:r w:rsidR="00760121" w:rsidRPr="00DF678C">
        <w:rPr>
          <w:rFonts w:ascii="Times New Roman" w:hAnsi="Times New Roman"/>
          <w:i/>
          <w:iCs/>
          <w:sz w:val="22"/>
          <w:szCs w:val="22"/>
          <w:lang w:eastAsia="en-US"/>
        </w:rPr>
        <w:t>бразование и грижи в ранна детска възраст (ОГРДВ)</w:t>
      </w:r>
    </w:p>
    <w:p w14:paraId="517DF761" w14:textId="77777777" w:rsidR="005B5424" w:rsidRPr="00DF678C" w:rsidRDefault="005B5424" w:rsidP="00F136A3">
      <w:pPr>
        <w:spacing w:before="0" w:after="0"/>
        <w:jc w:val="both"/>
        <w:rPr>
          <w:rFonts w:ascii="Times New Roman" w:hAnsi="Times New Roman"/>
          <w:sz w:val="22"/>
          <w:szCs w:val="22"/>
          <w:lang w:eastAsia="en-US"/>
        </w:rPr>
      </w:pPr>
    </w:p>
    <w:p w14:paraId="688830BB" w14:textId="77777777" w:rsidR="00760121" w:rsidRPr="00DF678C" w:rsidRDefault="005B5424" w:rsidP="00F136A3">
      <w:pPr>
        <w:spacing w:before="0" w:after="0"/>
        <w:ind w:firstLine="708"/>
        <w:jc w:val="both"/>
        <w:rPr>
          <w:rFonts w:ascii="Times New Roman" w:eastAsia="MS ??" w:hAnsi="Times New Roman"/>
          <w:sz w:val="22"/>
          <w:szCs w:val="22"/>
        </w:rPr>
      </w:pPr>
      <w:r w:rsidRPr="00DF678C">
        <w:rPr>
          <w:rFonts w:ascii="Times New Roman" w:hAnsi="Times New Roman"/>
          <w:sz w:val="22"/>
          <w:szCs w:val="22"/>
          <w:lang w:eastAsia="en-US"/>
        </w:rPr>
        <w:t xml:space="preserve">ОГРДВ представлява </w:t>
      </w:r>
      <w:r w:rsidR="00760121" w:rsidRPr="00DF678C">
        <w:rPr>
          <w:rFonts w:ascii="Times New Roman" w:hAnsi="Times New Roman"/>
          <w:sz w:val="22"/>
          <w:szCs w:val="22"/>
          <w:lang w:eastAsia="en-US"/>
        </w:rPr>
        <w:t>всяка регулирана мярка, чрез която се предоставят образование и грижи за деца от раждането до задължителната възраст за започване на начално образование, която може да варира в отделните страни от ЕС. Тук влизат дневните грижи в център или в семейна среда, детската градина и предучилищното образование, финансираните с частни и публични средства грижи и образование. Качествените грижи и образование в ранна детска възраст могат да положат основите за успех на по-късен етап от живота по отношение на образованието, благополучието, пригодността за заетост и социалната интеграция и са особено важни за децата от семейства в неравностойно положение. Поради тази причина висококачествените грижи и образование в ранна детска възраст са ефективна и ефикасна инвестиция в образованието и обучението. </w:t>
      </w:r>
    </w:p>
    <w:p w14:paraId="4BC276BC" w14:textId="77777777" w:rsidR="005B5424" w:rsidRPr="00DF678C" w:rsidRDefault="005B5424" w:rsidP="00F136A3">
      <w:pPr>
        <w:shd w:val="clear" w:color="auto" w:fill="FFFFFF"/>
        <w:spacing w:before="0" w:after="0"/>
        <w:jc w:val="both"/>
        <w:outlineLvl w:val="1"/>
        <w:rPr>
          <w:rFonts w:ascii="Times New Roman" w:hAnsi="Times New Roman"/>
          <w:b/>
          <w:bCs/>
          <w:sz w:val="22"/>
          <w:szCs w:val="22"/>
          <w:lang w:eastAsia="en-US"/>
        </w:rPr>
      </w:pPr>
    </w:p>
    <w:p w14:paraId="7E51ED59" w14:textId="77777777" w:rsidR="00760121" w:rsidRPr="00DF678C" w:rsidRDefault="00760121"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Какво прави ЕС?</w:t>
      </w:r>
    </w:p>
    <w:p w14:paraId="280B747B"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Въз основа на предложение на Комисията през май 2019 г. Съветът прие препоръка относно </w:t>
      </w:r>
      <w:r w:rsidRPr="00DF678C">
        <w:rPr>
          <w:rFonts w:ascii="Times New Roman" w:hAnsi="Times New Roman"/>
          <w:b/>
          <w:bCs/>
          <w:sz w:val="22"/>
          <w:szCs w:val="22"/>
          <w:lang w:eastAsia="en-US"/>
        </w:rPr>
        <w:t>висококачествените системи за образование и грижи в ранна детска възраст</w:t>
      </w:r>
      <w:r w:rsidRPr="00DF678C">
        <w:rPr>
          <w:rFonts w:ascii="Times New Roman" w:hAnsi="Times New Roman"/>
          <w:sz w:val="22"/>
          <w:szCs w:val="22"/>
          <w:lang w:eastAsia="en-US"/>
        </w:rPr>
        <w:t>, която има за цел да подпомага държавите членки в усилията им за подобряване на качеството и достъпа до тези системи.Препоръката на Света включва рамка за качеството, в която са определени 5 основни компонента на качествените системи:</w:t>
      </w:r>
    </w:p>
    <w:p w14:paraId="5A8063FB" w14:textId="77777777" w:rsidR="00760121" w:rsidRPr="00DF678C" w:rsidRDefault="00760121" w:rsidP="00217852">
      <w:pPr>
        <w:numPr>
          <w:ilvl w:val="0"/>
          <w:numId w:val="14"/>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достъп до образование и грижи в ранна детска възраст</w:t>
      </w:r>
    </w:p>
    <w:p w14:paraId="0A887119" w14:textId="77777777" w:rsidR="00760121" w:rsidRPr="00DF678C" w:rsidRDefault="00760121" w:rsidP="00217852">
      <w:pPr>
        <w:numPr>
          <w:ilvl w:val="0"/>
          <w:numId w:val="14"/>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условия за обучение и труд на персонала, отговарящ за образованието и грижите в ранна детска възраст</w:t>
      </w:r>
    </w:p>
    <w:p w14:paraId="2F67888D" w14:textId="77777777" w:rsidR="00760121" w:rsidRPr="00DF678C" w:rsidRDefault="00760121" w:rsidP="00217852">
      <w:pPr>
        <w:numPr>
          <w:ilvl w:val="0"/>
          <w:numId w:val="14"/>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определяне на подходящи учебни програми</w:t>
      </w:r>
    </w:p>
    <w:p w14:paraId="31EE531A" w14:textId="77777777" w:rsidR="00760121" w:rsidRPr="00DF678C" w:rsidRDefault="00760121" w:rsidP="00217852">
      <w:pPr>
        <w:numPr>
          <w:ilvl w:val="0"/>
          <w:numId w:val="14"/>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управление и финансиране</w:t>
      </w:r>
    </w:p>
    <w:p w14:paraId="1EF6EA08" w14:textId="77777777" w:rsidR="00760121" w:rsidRPr="00DF678C" w:rsidRDefault="00760121" w:rsidP="00217852">
      <w:pPr>
        <w:numPr>
          <w:ilvl w:val="0"/>
          <w:numId w:val="14"/>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мониторинг и оценка на системите.</w:t>
      </w:r>
    </w:p>
    <w:p w14:paraId="017D09BB" w14:textId="77777777" w:rsidR="005B5424" w:rsidRPr="00DF678C" w:rsidRDefault="005B5424" w:rsidP="00F136A3">
      <w:pPr>
        <w:shd w:val="clear" w:color="auto" w:fill="FFFFFF"/>
        <w:spacing w:before="0" w:after="0"/>
        <w:jc w:val="both"/>
        <w:rPr>
          <w:rFonts w:ascii="Times New Roman" w:hAnsi="Times New Roman"/>
          <w:sz w:val="22"/>
          <w:szCs w:val="22"/>
          <w:lang w:eastAsia="en-US"/>
        </w:rPr>
      </w:pPr>
    </w:p>
    <w:p w14:paraId="34EAEFB9"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От 2018 до 2020 г. представители на съответните национални министерства и на европейски организации обединиха усилия в рамките на работна група и неотдавна публикуваха резултатите от своята работа:</w:t>
      </w:r>
    </w:p>
    <w:p w14:paraId="33FB6D2B" w14:textId="77777777" w:rsidR="00760121" w:rsidRPr="00DF678C" w:rsidRDefault="00760121" w:rsidP="00F136A3">
      <w:pPr>
        <w:numPr>
          <w:ilvl w:val="0"/>
          <w:numId w:val="2"/>
        </w:numPr>
        <w:shd w:val="clear" w:color="auto" w:fill="FFFFFF"/>
        <w:spacing w:before="0" w:after="0"/>
        <w:jc w:val="both"/>
        <w:rPr>
          <w:rFonts w:ascii="Times New Roman" w:hAnsi="Times New Roman"/>
          <w:sz w:val="22"/>
          <w:szCs w:val="22"/>
          <w:lang w:eastAsia="en-US"/>
        </w:rPr>
      </w:pPr>
      <w:bookmarkStart w:id="1" w:name="_Hlk67892453"/>
      <w:r w:rsidRPr="00DF678C">
        <w:rPr>
          <w:rFonts w:ascii="Times New Roman" w:hAnsi="Times New Roman"/>
          <w:b/>
          <w:bCs/>
          <w:sz w:val="22"/>
          <w:szCs w:val="22"/>
          <w:lang w:eastAsia="en-US"/>
        </w:rPr>
        <w:t>набор от инструменти</w:t>
      </w:r>
      <w:r w:rsidRPr="00DF678C">
        <w:rPr>
          <w:rFonts w:ascii="Times New Roman" w:hAnsi="Times New Roman"/>
          <w:sz w:val="22"/>
          <w:szCs w:val="22"/>
          <w:u w:val="single"/>
          <w:lang w:eastAsia="en-US"/>
        </w:rPr>
        <w:t> </w:t>
      </w:r>
      <w:r w:rsidRPr="00DF678C">
        <w:rPr>
          <w:rFonts w:ascii="Times New Roman" w:hAnsi="Times New Roman"/>
          <w:sz w:val="22"/>
          <w:szCs w:val="22"/>
          <w:lang w:eastAsia="en-US"/>
        </w:rPr>
        <w:t>за приобщаващо образование и грижи в ранна детска възраст</w:t>
      </w:r>
    </w:p>
    <w:p w14:paraId="4F97CB3F" w14:textId="77777777" w:rsidR="00760121" w:rsidRPr="00DF678C" w:rsidRDefault="00760121" w:rsidP="00F136A3">
      <w:pPr>
        <w:numPr>
          <w:ilvl w:val="0"/>
          <w:numId w:val="2"/>
        </w:numPr>
        <w:shd w:val="clear" w:color="auto" w:fill="FFFFFF"/>
        <w:spacing w:before="0" w:after="0"/>
        <w:jc w:val="both"/>
        <w:rPr>
          <w:rFonts w:ascii="Times New Roman" w:hAnsi="Times New Roman"/>
          <w:sz w:val="22"/>
          <w:szCs w:val="22"/>
          <w:lang w:eastAsia="en-US"/>
        </w:rPr>
      </w:pPr>
      <w:bookmarkStart w:id="2" w:name="_Hlk67892516"/>
      <w:bookmarkEnd w:id="1"/>
      <w:r w:rsidRPr="00DF678C">
        <w:rPr>
          <w:rFonts w:ascii="Times New Roman" w:hAnsi="Times New Roman"/>
          <w:b/>
          <w:bCs/>
          <w:sz w:val="22"/>
          <w:szCs w:val="22"/>
          <w:lang w:eastAsia="en-US"/>
        </w:rPr>
        <w:t>насоки</w:t>
      </w:r>
      <w:r w:rsidRPr="00DF678C">
        <w:rPr>
          <w:rFonts w:ascii="Times New Roman" w:hAnsi="Times New Roman"/>
          <w:sz w:val="22"/>
          <w:szCs w:val="22"/>
          <w:lang w:eastAsia="en-US"/>
        </w:rPr>
        <w:t> за това как да се наемат, обучават и мотивират добре квалифицирани служители в областта на ОГРДВ</w:t>
      </w:r>
    </w:p>
    <w:bookmarkEnd w:id="2"/>
    <w:p w14:paraId="0D5D1010" w14:textId="77777777" w:rsidR="00760121" w:rsidRPr="00DF678C" w:rsidRDefault="00760121" w:rsidP="00F136A3">
      <w:pPr>
        <w:numPr>
          <w:ilvl w:val="0"/>
          <w:numId w:val="2"/>
        </w:numPr>
        <w:shd w:val="clear" w:color="auto" w:fill="FFFFFF"/>
        <w:spacing w:before="0" w:after="0"/>
        <w:jc w:val="both"/>
        <w:rPr>
          <w:rFonts w:ascii="Times New Roman" w:hAnsi="Times New Roman"/>
          <w:sz w:val="22"/>
          <w:szCs w:val="22"/>
          <w:lang w:eastAsia="en-US"/>
        </w:rPr>
      </w:pPr>
      <w:r w:rsidRPr="00DF678C">
        <w:rPr>
          <w:rFonts w:ascii="Times New Roman" w:hAnsi="Times New Roman"/>
          <w:b/>
          <w:bCs/>
          <w:sz w:val="22"/>
          <w:szCs w:val="22"/>
          <w:lang w:eastAsia="en-US"/>
        </w:rPr>
        <w:t>окончателен доклад</w:t>
      </w:r>
      <w:r w:rsidRPr="00DF678C">
        <w:rPr>
          <w:rFonts w:ascii="Times New Roman" w:hAnsi="Times New Roman"/>
          <w:sz w:val="22"/>
          <w:szCs w:val="22"/>
          <w:lang w:eastAsia="en-US"/>
        </w:rPr>
        <w:t>, обобщаващ заключенията в набора от инструменти и насоките.</w:t>
      </w:r>
    </w:p>
    <w:p w14:paraId="463DDB47" w14:textId="77777777" w:rsidR="005B5424" w:rsidRPr="00DF678C" w:rsidRDefault="005B5424" w:rsidP="00F136A3">
      <w:pPr>
        <w:shd w:val="clear" w:color="auto" w:fill="FFFFFF"/>
        <w:spacing w:before="0" w:after="0"/>
        <w:jc w:val="both"/>
        <w:outlineLvl w:val="1"/>
        <w:rPr>
          <w:rFonts w:ascii="Times New Roman" w:hAnsi="Times New Roman"/>
          <w:b/>
          <w:bCs/>
          <w:sz w:val="22"/>
          <w:szCs w:val="22"/>
          <w:lang w:eastAsia="en-US"/>
        </w:rPr>
      </w:pPr>
    </w:p>
    <w:p w14:paraId="4E1205BD" w14:textId="77777777" w:rsidR="00760121" w:rsidRPr="00DF678C" w:rsidRDefault="00760121"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Какви са следващите стъпки?</w:t>
      </w:r>
    </w:p>
    <w:p w14:paraId="2473006C"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В </w:t>
      </w:r>
      <w:bookmarkStart w:id="3" w:name="_Hlk67892682"/>
      <w:r w:rsidRPr="00DF678C">
        <w:rPr>
          <w:rFonts w:ascii="Times New Roman" w:hAnsi="Times New Roman"/>
          <w:b/>
          <w:bCs/>
          <w:sz w:val="22"/>
          <w:szCs w:val="22"/>
          <w:lang w:eastAsia="en-US"/>
        </w:rPr>
        <w:t>Резолюцията на Съвета</w:t>
      </w:r>
      <w:r w:rsidRPr="00DF678C">
        <w:rPr>
          <w:rFonts w:ascii="Times New Roman" w:hAnsi="Times New Roman"/>
          <w:sz w:val="22"/>
          <w:szCs w:val="22"/>
          <w:lang w:eastAsia="en-US"/>
        </w:rPr>
        <w:t> относно стратегическа рамка за европейско сътрудничество в областта на образованието и обучението с оглед на европейското пространство за образование и отвъд него (2021—2030 г.)</w:t>
      </w:r>
      <w:bookmarkEnd w:id="3"/>
      <w:r w:rsidRPr="00DF678C">
        <w:rPr>
          <w:rFonts w:ascii="Times New Roman" w:hAnsi="Times New Roman"/>
          <w:sz w:val="22"/>
          <w:szCs w:val="22"/>
          <w:lang w:eastAsia="en-US"/>
        </w:rPr>
        <w:t xml:space="preserve"> държавите членки се споразумяха за нова цел от 96 % за участието в </w:t>
      </w:r>
      <w:r w:rsidRPr="00DF678C">
        <w:rPr>
          <w:rFonts w:ascii="Times New Roman" w:hAnsi="Times New Roman"/>
          <w:sz w:val="22"/>
          <w:szCs w:val="22"/>
          <w:lang w:eastAsia="en-US"/>
        </w:rPr>
        <w:lastRenderedPageBreak/>
        <w:t>ОГРДВ на деца на възраст между три години и възрастта за започване на задължително начално образование.</w:t>
      </w:r>
    </w:p>
    <w:p w14:paraId="6AE40420"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Комисията ще продължи да подкрепя държавите членки за повишаване на достъпността и качеството на ОГРДВ.</w:t>
      </w:r>
    </w:p>
    <w:p w14:paraId="487F381C"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Тя също така ще продължи да финансира проекти, които допринасят за качеството на образованието и грижите в ранна детска възраст, включително чрез обучение и професионално развитие на персонала в този сектор. Особено важна за тази цел е </w:t>
      </w:r>
      <w:r w:rsidRPr="00DF678C">
        <w:rPr>
          <w:rFonts w:ascii="Times New Roman" w:hAnsi="Times New Roman"/>
          <w:b/>
          <w:bCs/>
          <w:sz w:val="22"/>
          <w:szCs w:val="22"/>
          <w:lang w:eastAsia="en-US"/>
        </w:rPr>
        <w:t>програмата Еразъм+</w:t>
      </w:r>
      <w:r w:rsidR="00D20C2C" w:rsidRPr="00DF678C">
        <w:rPr>
          <w:rFonts w:ascii="Times New Roman" w:hAnsi="Times New Roman"/>
          <w:b/>
          <w:bCs/>
          <w:sz w:val="22"/>
          <w:szCs w:val="22"/>
          <w:lang w:eastAsia="en-US"/>
        </w:rPr>
        <w:t>.</w:t>
      </w:r>
    </w:p>
    <w:p w14:paraId="53986702" w14:textId="77777777" w:rsidR="00760121" w:rsidRPr="00DF678C" w:rsidRDefault="00760121" w:rsidP="00F136A3">
      <w:pPr>
        <w:spacing w:before="0" w:after="0"/>
        <w:jc w:val="both"/>
        <w:rPr>
          <w:rFonts w:ascii="Times New Roman" w:eastAsia="MS ??" w:hAnsi="Times New Roman"/>
          <w:sz w:val="22"/>
          <w:szCs w:val="22"/>
        </w:rPr>
      </w:pPr>
    </w:p>
    <w:p w14:paraId="18B49397" w14:textId="77777777" w:rsidR="00760121" w:rsidRPr="00DF678C" w:rsidRDefault="00D20C2C" w:rsidP="00217852">
      <w:pPr>
        <w:pStyle w:val="ListParagraph"/>
        <w:numPr>
          <w:ilvl w:val="1"/>
          <w:numId w:val="12"/>
        </w:numPr>
        <w:shd w:val="clear" w:color="auto" w:fill="FFFFFF"/>
        <w:spacing w:before="0" w:after="0"/>
        <w:jc w:val="both"/>
        <w:outlineLvl w:val="1"/>
        <w:rPr>
          <w:rFonts w:ascii="Times New Roman" w:hAnsi="Times New Roman"/>
          <w:i/>
          <w:iCs/>
          <w:sz w:val="22"/>
          <w:szCs w:val="22"/>
          <w:lang w:eastAsia="en-US"/>
        </w:rPr>
      </w:pPr>
      <w:r w:rsidRPr="00DF678C">
        <w:rPr>
          <w:rFonts w:ascii="Times New Roman" w:hAnsi="Times New Roman"/>
          <w:i/>
          <w:iCs/>
          <w:sz w:val="22"/>
          <w:szCs w:val="22"/>
          <w:lang w:eastAsia="en-US"/>
        </w:rPr>
        <w:t>Училищно</w:t>
      </w:r>
      <w:r w:rsidR="00760121" w:rsidRPr="00DF678C">
        <w:rPr>
          <w:rFonts w:ascii="Times New Roman" w:hAnsi="Times New Roman"/>
          <w:i/>
          <w:iCs/>
          <w:sz w:val="22"/>
          <w:szCs w:val="22"/>
          <w:lang w:eastAsia="en-US"/>
        </w:rPr>
        <w:t xml:space="preserve"> образование</w:t>
      </w:r>
    </w:p>
    <w:p w14:paraId="628ED5DB" w14:textId="77777777" w:rsidR="00D20C2C" w:rsidRPr="00DF678C" w:rsidRDefault="00D20C2C" w:rsidP="00F136A3">
      <w:pPr>
        <w:shd w:val="clear" w:color="auto" w:fill="FFFFFF"/>
        <w:spacing w:before="0" w:after="0"/>
        <w:jc w:val="both"/>
        <w:rPr>
          <w:rFonts w:ascii="Times New Roman" w:hAnsi="Times New Roman"/>
          <w:sz w:val="22"/>
          <w:szCs w:val="22"/>
          <w:lang w:eastAsia="en-US"/>
        </w:rPr>
      </w:pPr>
    </w:p>
    <w:p w14:paraId="1CAF0FC6" w14:textId="77777777" w:rsidR="00760121" w:rsidRPr="00DF678C" w:rsidRDefault="00760121" w:rsidP="00F136A3">
      <w:pPr>
        <w:shd w:val="clear" w:color="auto" w:fill="FFFFFF"/>
        <w:spacing w:before="0" w:after="0"/>
        <w:ind w:firstLine="360"/>
        <w:jc w:val="both"/>
        <w:rPr>
          <w:rFonts w:ascii="Times New Roman" w:hAnsi="Times New Roman"/>
          <w:sz w:val="22"/>
          <w:szCs w:val="22"/>
          <w:lang w:eastAsia="en-US"/>
        </w:rPr>
      </w:pPr>
      <w:r w:rsidRPr="00DF678C">
        <w:rPr>
          <w:rFonts w:ascii="Times New Roman" w:hAnsi="Times New Roman"/>
          <w:sz w:val="22"/>
          <w:szCs w:val="22"/>
          <w:lang w:eastAsia="en-US"/>
        </w:rPr>
        <w:t>Европейската комисия подкрепя националните усилия по два основни начина:</w:t>
      </w:r>
    </w:p>
    <w:p w14:paraId="02FCD0E9" w14:textId="77777777" w:rsidR="00760121" w:rsidRPr="00DF678C" w:rsidRDefault="00760121" w:rsidP="00F136A3">
      <w:pPr>
        <w:numPr>
          <w:ilvl w:val="0"/>
          <w:numId w:val="3"/>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тя работи в тясно сътрудничество с националните създатели на политики, като ги подкрепя в изработването на политики и системи за училищно образование, включително мониторинг на напредъка към постигане на целите в рамките на европейския семестър. Комисията събира и споделя информация и анализи и насърчава обмена при разработването на политики и подходи. Един от начините е чрез </w:t>
      </w:r>
      <w:r w:rsidRPr="00DF678C">
        <w:rPr>
          <w:rFonts w:ascii="Times New Roman" w:hAnsi="Times New Roman"/>
          <w:b/>
          <w:bCs/>
          <w:sz w:val="22"/>
          <w:szCs w:val="22"/>
          <w:lang w:eastAsia="en-US"/>
        </w:rPr>
        <w:t xml:space="preserve">работните групи по </w:t>
      </w:r>
      <w:r w:rsidR="005B047C" w:rsidRPr="00DF678C">
        <w:rPr>
          <w:rFonts w:ascii="Times New Roman" w:hAnsi="Times New Roman"/>
          <w:b/>
          <w:bCs/>
          <w:sz w:val="22"/>
          <w:szCs w:val="22"/>
          <w:lang w:eastAsia="en-US"/>
        </w:rPr>
        <w:t xml:space="preserve">досегашната </w:t>
      </w:r>
      <w:r w:rsidRPr="00DF678C">
        <w:rPr>
          <w:rFonts w:ascii="Times New Roman" w:hAnsi="Times New Roman"/>
          <w:b/>
          <w:bCs/>
          <w:sz w:val="22"/>
          <w:szCs w:val="22"/>
          <w:lang w:eastAsia="en-US"/>
        </w:rPr>
        <w:t>стратегическа рамка „Образование и обучение 2020“</w:t>
      </w:r>
      <w:r w:rsidRPr="00DF678C">
        <w:rPr>
          <w:rFonts w:ascii="Times New Roman" w:hAnsi="Times New Roman"/>
          <w:sz w:val="22"/>
          <w:szCs w:val="22"/>
          <w:lang w:eastAsia="en-US"/>
        </w:rPr>
        <w:t>. От 2016 г. работната група за училищата има широк мандат за разработване на управлението на системите на училищно образование, за да се насърчи по-високо качество чрез устойчиви иновации и приобщаване.</w:t>
      </w:r>
    </w:p>
    <w:p w14:paraId="37E7340A" w14:textId="77777777" w:rsidR="00760121" w:rsidRPr="00DF678C" w:rsidRDefault="00760121" w:rsidP="00F136A3">
      <w:pPr>
        <w:numPr>
          <w:ilvl w:val="0"/>
          <w:numId w:val="3"/>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Чрез </w:t>
      </w:r>
      <w:r w:rsidRPr="00DF678C">
        <w:rPr>
          <w:rFonts w:ascii="Times New Roman" w:hAnsi="Times New Roman"/>
          <w:b/>
          <w:bCs/>
          <w:sz w:val="22"/>
          <w:szCs w:val="22"/>
          <w:lang w:eastAsia="en-US"/>
        </w:rPr>
        <w:t>програмата „Еразъм+“</w:t>
      </w:r>
      <w:r w:rsidRPr="00DF678C">
        <w:rPr>
          <w:rFonts w:ascii="Times New Roman" w:hAnsi="Times New Roman"/>
          <w:sz w:val="22"/>
          <w:szCs w:val="22"/>
          <w:lang w:eastAsia="en-US"/>
        </w:rPr>
        <w:t> Комисията дава значителен принос към европейските проекти за сътрудничество за насърчаване на мобилността на учителите и учениците.</w:t>
      </w:r>
    </w:p>
    <w:p w14:paraId="3BC442B8" w14:textId="77777777" w:rsidR="00D20C2C" w:rsidRPr="00DF678C" w:rsidRDefault="00D20C2C" w:rsidP="00F136A3">
      <w:pPr>
        <w:shd w:val="clear" w:color="auto" w:fill="FFFFFF"/>
        <w:spacing w:before="0" w:after="0"/>
        <w:jc w:val="both"/>
        <w:outlineLvl w:val="1"/>
        <w:rPr>
          <w:rFonts w:ascii="Times New Roman" w:hAnsi="Times New Roman"/>
          <w:b/>
          <w:bCs/>
          <w:sz w:val="22"/>
          <w:szCs w:val="22"/>
          <w:lang w:eastAsia="en-US"/>
        </w:rPr>
      </w:pPr>
    </w:p>
    <w:p w14:paraId="73406A94" w14:textId="77777777" w:rsidR="00760121" w:rsidRPr="00DF678C" w:rsidRDefault="00760121"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Приоритетни области</w:t>
      </w:r>
    </w:p>
    <w:p w14:paraId="09459286"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Министрите на образованието на страните от ЕС са определили следните приоритетни области:</w:t>
      </w:r>
    </w:p>
    <w:p w14:paraId="4D12E1BD" w14:textId="77777777" w:rsidR="00760121" w:rsidRPr="00DF678C" w:rsidRDefault="00760121" w:rsidP="00F136A3">
      <w:pPr>
        <w:numPr>
          <w:ilvl w:val="0"/>
          <w:numId w:val="4"/>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Всички ученици трябва да развият </w:t>
      </w:r>
      <w:bookmarkStart w:id="4" w:name="_Hlk67893585"/>
      <w:r w:rsidRPr="00DF678C">
        <w:rPr>
          <w:rFonts w:ascii="Times New Roman" w:hAnsi="Times New Roman"/>
          <w:b/>
          <w:bCs/>
          <w:sz w:val="22"/>
          <w:szCs w:val="22"/>
          <w:lang w:eastAsia="en-US"/>
        </w:rPr>
        <w:t>ключови компетентности за учене през целия живот</w:t>
      </w:r>
      <w:bookmarkEnd w:id="4"/>
      <w:r w:rsidRPr="00DF678C">
        <w:rPr>
          <w:rFonts w:ascii="Times New Roman" w:hAnsi="Times New Roman"/>
          <w:sz w:val="22"/>
          <w:szCs w:val="22"/>
          <w:lang w:eastAsia="en-US"/>
        </w:rPr>
        <w:t>. Това може да бъде подпомогнато чрез реформиране на учебните програми и оценка, осигуряване на обучение за училищния персонал, както и насърчаване на наличието и използването на висококачествени учебни пособия и ресурси.</w:t>
      </w:r>
    </w:p>
    <w:p w14:paraId="686AFF4D" w14:textId="77777777" w:rsidR="00760121" w:rsidRPr="00DF678C" w:rsidRDefault="00760121" w:rsidP="00F136A3">
      <w:pPr>
        <w:numPr>
          <w:ilvl w:val="0"/>
          <w:numId w:val="4"/>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Всеки ученик трябва да получава висококачествено обучение, а образованието и грижите в ранна детска възраст следва да бъдат по-широко достъпни.</w:t>
      </w:r>
    </w:p>
    <w:p w14:paraId="6BD11F89" w14:textId="77777777" w:rsidR="00760121" w:rsidRPr="00DF678C" w:rsidRDefault="00760121" w:rsidP="00F136A3">
      <w:pPr>
        <w:numPr>
          <w:ilvl w:val="0"/>
          <w:numId w:val="4"/>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Подкрепата за учащите със специални образователни потребности, в т.ч. мигрантите към ЕС, трябва да се подобри на равнището на училищата, а </w:t>
      </w:r>
      <w:r w:rsidRPr="00DF678C">
        <w:rPr>
          <w:rFonts w:ascii="Times New Roman" w:hAnsi="Times New Roman"/>
          <w:b/>
          <w:bCs/>
          <w:sz w:val="22"/>
          <w:szCs w:val="22"/>
          <w:lang w:eastAsia="en-US"/>
        </w:rPr>
        <w:t>преждевременното напускане на училище</w:t>
      </w:r>
      <w:r w:rsidRPr="00DF678C">
        <w:rPr>
          <w:rFonts w:ascii="Times New Roman" w:hAnsi="Times New Roman"/>
          <w:sz w:val="22"/>
          <w:szCs w:val="22"/>
          <w:lang w:eastAsia="en-US"/>
        </w:rPr>
        <w:t> следва да се намали.</w:t>
      </w:r>
    </w:p>
    <w:p w14:paraId="50B3C08E" w14:textId="77777777" w:rsidR="00760121" w:rsidRPr="00DF678C" w:rsidRDefault="00760121" w:rsidP="00F136A3">
      <w:pPr>
        <w:numPr>
          <w:ilvl w:val="0"/>
          <w:numId w:val="4"/>
        </w:numPr>
        <w:shd w:val="clear" w:color="auto" w:fill="FFFFFF"/>
        <w:spacing w:before="0" w:after="0"/>
        <w:jc w:val="both"/>
        <w:rPr>
          <w:rFonts w:ascii="Times New Roman" w:hAnsi="Times New Roman"/>
          <w:sz w:val="22"/>
          <w:szCs w:val="22"/>
          <w:lang w:eastAsia="en-US"/>
        </w:rPr>
      </w:pPr>
      <w:r w:rsidRPr="00DF678C">
        <w:rPr>
          <w:rFonts w:ascii="Times New Roman" w:hAnsi="Times New Roman"/>
          <w:b/>
          <w:bCs/>
          <w:sz w:val="22"/>
          <w:szCs w:val="22"/>
          <w:lang w:eastAsia="en-US"/>
        </w:rPr>
        <w:t>Учителите, директорите на училища и специалистите по подготовка на учители</w:t>
      </w:r>
      <w:r w:rsidRPr="00DF678C">
        <w:rPr>
          <w:rFonts w:ascii="Times New Roman" w:hAnsi="Times New Roman"/>
          <w:sz w:val="22"/>
          <w:szCs w:val="22"/>
          <w:lang w:eastAsia="en-US"/>
        </w:rPr>
        <w:t> трябва да получават по-голяма подкрепа, включително възможности за професионално развитие, както и гъвкави и привлекателни възможности за кариера.</w:t>
      </w:r>
    </w:p>
    <w:p w14:paraId="1AEEF61C" w14:textId="77777777" w:rsidR="00760121" w:rsidRPr="00DF678C" w:rsidRDefault="00760121" w:rsidP="00F136A3">
      <w:pPr>
        <w:numPr>
          <w:ilvl w:val="0"/>
          <w:numId w:val="4"/>
        </w:numPr>
        <w:shd w:val="clear" w:color="auto" w:fill="FFFFFF"/>
        <w:spacing w:before="0" w:after="0"/>
        <w:jc w:val="both"/>
        <w:rPr>
          <w:rFonts w:ascii="Times New Roman" w:hAnsi="Times New Roman"/>
          <w:sz w:val="22"/>
          <w:szCs w:val="22"/>
          <w:lang w:eastAsia="en-US"/>
        </w:rPr>
      </w:pPr>
      <w:r w:rsidRPr="00DF678C">
        <w:rPr>
          <w:rFonts w:ascii="Times New Roman" w:hAnsi="Times New Roman"/>
          <w:b/>
          <w:bCs/>
          <w:sz w:val="22"/>
          <w:szCs w:val="22"/>
          <w:lang w:eastAsia="en-US"/>
        </w:rPr>
        <w:t>Осигуряването на качество</w:t>
      </w:r>
      <w:r w:rsidRPr="00DF678C">
        <w:rPr>
          <w:rFonts w:ascii="Times New Roman" w:hAnsi="Times New Roman"/>
          <w:sz w:val="22"/>
          <w:szCs w:val="22"/>
          <w:lang w:eastAsia="en-US"/>
        </w:rPr>
        <w:t> следва да бъде допълнително развито, за да се гарантира по-ефективно, по-справедливо и по-ефикасно управление на училищното образование и да се улесни мобилността за специалистите по образование и обучение.</w:t>
      </w:r>
    </w:p>
    <w:p w14:paraId="5C644093" w14:textId="77777777" w:rsidR="003A7D64" w:rsidRPr="00DF678C" w:rsidRDefault="003A7D64" w:rsidP="00F136A3">
      <w:pPr>
        <w:shd w:val="clear" w:color="auto" w:fill="FFFFFF"/>
        <w:spacing w:before="0" w:after="0"/>
        <w:jc w:val="both"/>
        <w:outlineLvl w:val="1"/>
        <w:rPr>
          <w:rFonts w:ascii="Times New Roman" w:hAnsi="Times New Roman"/>
          <w:b/>
          <w:bCs/>
          <w:sz w:val="22"/>
          <w:szCs w:val="22"/>
          <w:lang w:eastAsia="en-US"/>
        </w:rPr>
      </w:pPr>
    </w:p>
    <w:p w14:paraId="0D0E2E48" w14:textId="77777777" w:rsidR="00760121" w:rsidRPr="00DF678C" w:rsidRDefault="00760121"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Бъдещето на училищната политика в ЕС</w:t>
      </w:r>
    </w:p>
    <w:p w14:paraId="741242B1"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В </w:t>
      </w:r>
      <w:r w:rsidRPr="00DF678C">
        <w:rPr>
          <w:rFonts w:ascii="Times New Roman" w:hAnsi="Times New Roman"/>
          <w:b/>
          <w:bCs/>
          <w:sz w:val="22"/>
          <w:szCs w:val="22"/>
          <w:lang w:eastAsia="en-US"/>
        </w:rPr>
        <w:t>съобщението на Комисията „Училищно развитие и върхови постижения в областта на преподаването за по-добър старт в живота“</w:t>
      </w:r>
      <w:r w:rsidRPr="00DF678C">
        <w:rPr>
          <w:rFonts w:ascii="Times New Roman" w:hAnsi="Times New Roman"/>
          <w:sz w:val="22"/>
          <w:szCs w:val="22"/>
          <w:lang w:eastAsia="en-US"/>
        </w:rPr>
        <w:t xml:space="preserve"> се представят доказателства и се предлагат мерки за подобряване на качеството и приобщаването в училищното образование, на уменията на </w:t>
      </w:r>
      <w:r w:rsidRPr="00DF678C">
        <w:rPr>
          <w:rFonts w:ascii="Times New Roman" w:hAnsi="Times New Roman"/>
          <w:sz w:val="22"/>
          <w:szCs w:val="22"/>
          <w:lang w:eastAsia="en-US"/>
        </w:rPr>
        <w:lastRenderedPageBreak/>
        <w:t>учителите и училищните ръководители, както и на управлението на училищата. Освен това в съобщението на Комисията „Укрепване на европейската идентичност чрез образование и култура“ се излага визията за </w:t>
      </w:r>
      <w:r w:rsidRPr="00DF678C">
        <w:rPr>
          <w:rFonts w:ascii="Times New Roman" w:hAnsi="Times New Roman"/>
          <w:b/>
          <w:bCs/>
          <w:sz w:val="22"/>
          <w:szCs w:val="22"/>
          <w:lang w:eastAsia="en-US"/>
        </w:rPr>
        <w:t>европейско пространство за образование</w:t>
      </w:r>
      <w:r w:rsidRPr="00DF678C">
        <w:rPr>
          <w:rFonts w:ascii="Times New Roman" w:hAnsi="Times New Roman"/>
          <w:sz w:val="22"/>
          <w:szCs w:val="22"/>
          <w:lang w:eastAsia="en-US"/>
        </w:rPr>
        <w:t>. В него мобилността, взаимното признаване на дипломи и периоди на обучение в чужбина, изучаването на езици, образованието и грижите в ранна детска възраст, учителската професия, иновациите и цифровите технологии са посочени като ключови области за европейско сътрудничество в училищното образование.</w:t>
      </w:r>
    </w:p>
    <w:p w14:paraId="7B956587" w14:textId="77777777" w:rsidR="00760121" w:rsidRPr="00DF678C" w:rsidRDefault="00760121" w:rsidP="00F136A3">
      <w:pPr>
        <w:spacing w:before="0" w:after="0"/>
        <w:jc w:val="both"/>
        <w:rPr>
          <w:rFonts w:ascii="Times New Roman" w:eastAsia="MS ??" w:hAnsi="Times New Roman"/>
          <w:sz w:val="22"/>
          <w:szCs w:val="22"/>
        </w:rPr>
      </w:pPr>
    </w:p>
    <w:p w14:paraId="2D64D52B" w14:textId="77777777" w:rsidR="003A7D64" w:rsidRPr="00DF678C" w:rsidRDefault="003A7D64" w:rsidP="00F136A3">
      <w:pPr>
        <w:shd w:val="clear" w:color="auto" w:fill="FFFFFF"/>
        <w:spacing w:before="0" w:after="0"/>
        <w:jc w:val="both"/>
        <w:outlineLvl w:val="1"/>
        <w:rPr>
          <w:rFonts w:ascii="Times New Roman" w:hAnsi="Times New Roman"/>
          <w:b/>
          <w:bCs/>
          <w:sz w:val="22"/>
          <w:szCs w:val="22"/>
          <w:lang w:eastAsia="en-US"/>
        </w:rPr>
      </w:pPr>
    </w:p>
    <w:p w14:paraId="1052A678" w14:textId="77777777" w:rsidR="00760121" w:rsidRPr="00DF678C" w:rsidRDefault="003A7D64" w:rsidP="00217852">
      <w:pPr>
        <w:pStyle w:val="ListParagraph"/>
        <w:numPr>
          <w:ilvl w:val="1"/>
          <w:numId w:val="12"/>
        </w:numPr>
        <w:shd w:val="clear" w:color="auto" w:fill="FFFFFF"/>
        <w:spacing w:before="0" w:after="0"/>
        <w:jc w:val="both"/>
        <w:outlineLvl w:val="1"/>
        <w:rPr>
          <w:rFonts w:ascii="Times New Roman" w:hAnsi="Times New Roman"/>
          <w:i/>
          <w:iCs/>
          <w:sz w:val="22"/>
          <w:szCs w:val="22"/>
          <w:lang w:eastAsia="en-US"/>
        </w:rPr>
      </w:pPr>
      <w:r w:rsidRPr="00DF678C">
        <w:rPr>
          <w:rFonts w:ascii="Times New Roman" w:hAnsi="Times New Roman"/>
          <w:i/>
          <w:iCs/>
          <w:sz w:val="22"/>
          <w:szCs w:val="22"/>
          <w:lang w:eastAsia="en-US"/>
        </w:rPr>
        <w:t>П</w:t>
      </w:r>
      <w:r w:rsidR="00760121" w:rsidRPr="00DF678C">
        <w:rPr>
          <w:rFonts w:ascii="Times New Roman" w:hAnsi="Times New Roman"/>
          <w:i/>
          <w:iCs/>
          <w:sz w:val="22"/>
          <w:szCs w:val="22"/>
          <w:lang w:eastAsia="en-US"/>
        </w:rPr>
        <w:t>рофесионално образование и обучение</w:t>
      </w:r>
    </w:p>
    <w:p w14:paraId="4DC906E2" w14:textId="77777777" w:rsidR="003A7D64" w:rsidRPr="00DF678C" w:rsidRDefault="003A7D64" w:rsidP="00F136A3">
      <w:pPr>
        <w:shd w:val="clear" w:color="auto" w:fill="FFFFFF"/>
        <w:spacing w:before="0" w:after="0"/>
        <w:jc w:val="both"/>
        <w:rPr>
          <w:rFonts w:ascii="Times New Roman" w:hAnsi="Times New Roman"/>
          <w:sz w:val="22"/>
          <w:szCs w:val="22"/>
          <w:lang w:eastAsia="en-US"/>
        </w:rPr>
      </w:pPr>
    </w:p>
    <w:p w14:paraId="3419FC45"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Професионалното образование и обучение (ПОО) отговаря на нуждите на икономиката, но също така чрез него учащите придобиват умения от значение за своето личностно развитие и активното си гражданско участие. </w:t>
      </w:r>
    </w:p>
    <w:p w14:paraId="63EFB9AF"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Системите за ПОО включват първоначално и продължаващо професионално образование и обучение.</w:t>
      </w:r>
    </w:p>
    <w:p w14:paraId="7EB34783" w14:textId="77777777" w:rsidR="00594BD1" w:rsidRPr="00DF678C" w:rsidRDefault="00594BD1" w:rsidP="00F136A3">
      <w:pPr>
        <w:shd w:val="clear" w:color="auto" w:fill="FFFFFF"/>
        <w:spacing w:before="0" w:after="0"/>
        <w:jc w:val="both"/>
        <w:rPr>
          <w:rFonts w:ascii="Times New Roman" w:hAnsi="Times New Roman"/>
          <w:b/>
          <w:bCs/>
          <w:sz w:val="22"/>
          <w:szCs w:val="22"/>
          <w:lang w:eastAsia="en-US"/>
        </w:rPr>
      </w:pPr>
    </w:p>
    <w:p w14:paraId="3ECB5DBB" w14:textId="77777777" w:rsidR="00760121" w:rsidRPr="00DF678C" w:rsidRDefault="00760121" w:rsidP="00F136A3">
      <w:pPr>
        <w:shd w:val="clear" w:color="auto" w:fill="FFFFFF"/>
        <w:spacing w:before="0" w:after="0"/>
        <w:jc w:val="both"/>
        <w:rPr>
          <w:rFonts w:ascii="Times New Roman" w:hAnsi="Times New Roman"/>
          <w:sz w:val="22"/>
          <w:szCs w:val="22"/>
          <w:lang w:eastAsia="en-US"/>
        </w:rPr>
      </w:pPr>
      <w:r w:rsidRPr="00DF678C">
        <w:rPr>
          <w:rFonts w:ascii="Times New Roman" w:hAnsi="Times New Roman"/>
          <w:b/>
          <w:bCs/>
          <w:sz w:val="22"/>
          <w:szCs w:val="22"/>
          <w:lang w:eastAsia="en-US"/>
        </w:rPr>
        <w:t>Първоначалното професионално образование и обучение</w:t>
      </w:r>
      <w:r w:rsidRPr="00DF678C">
        <w:rPr>
          <w:rFonts w:ascii="Times New Roman" w:hAnsi="Times New Roman"/>
          <w:sz w:val="22"/>
          <w:szCs w:val="22"/>
          <w:lang w:eastAsia="en-US"/>
        </w:rPr>
        <w:t> обикновено се осъществява на гимназиалния етап на образование и след завършване на средно образование, преди учащите да започнат да работят. То се провежда или в училищна среда (главно в класната стая) или в работна среда, като например в центрове за обучение и предприятия. Между отделните държави обаче съществуват различия в зависимост от техните национални системи за образование и обучение и икономическа структура.</w:t>
      </w:r>
    </w:p>
    <w:p w14:paraId="1AD7B391" w14:textId="77777777" w:rsidR="00594BD1" w:rsidRPr="00DF678C" w:rsidRDefault="00594BD1" w:rsidP="00F136A3">
      <w:pPr>
        <w:shd w:val="clear" w:color="auto" w:fill="FFFFFF"/>
        <w:spacing w:before="0" w:after="0"/>
        <w:jc w:val="both"/>
        <w:rPr>
          <w:rFonts w:ascii="Times New Roman" w:hAnsi="Times New Roman"/>
          <w:b/>
          <w:bCs/>
          <w:sz w:val="22"/>
          <w:szCs w:val="22"/>
          <w:lang w:eastAsia="en-US"/>
        </w:rPr>
      </w:pPr>
    </w:p>
    <w:p w14:paraId="601072FA" w14:textId="77777777" w:rsidR="00760121" w:rsidRPr="00DF678C" w:rsidRDefault="00760121" w:rsidP="00F136A3">
      <w:pPr>
        <w:shd w:val="clear" w:color="auto" w:fill="FFFFFF"/>
        <w:spacing w:before="0" w:after="0"/>
        <w:jc w:val="both"/>
        <w:rPr>
          <w:rFonts w:ascii="Times New Roman" w:hAnsi="Times New Roman"/>
          <w:sz w:val="22"/>
          <w:szCs w:val="22"/>
          <w:lang w:eastAsia="en-US"/>
        </w:rPr>
      </w:pPr>
      <w:r w:rsidRPr="00DF678C">
        <w:rPr>
          <w:rFonts w:ascii="Times New Roman" w:hAnsi="Times New Roman"/>
          <w:b/>
          <w:bCs/>
          <w:sz w:val="22"/>
          <w:szCs w:val="22"/>
          <w:lang w:eastAsia="en-US"/>
        </w:rPr>
        <w:t>Продължаващото ПОО</w:t>
      </w:r>
      <w:r w:rsidRPr="00DF678C">
        <w:rPr>
          <w:rFonts w:ascii="Times New Roman" w:hAnsi="Times New Roman"/>
          <w:sz w:val="22"/>
          <w:szCs w:val="22"/>
          <w:lang w:eastAsia="en-US"/>
        </w:rPr>
        <w:t> се осъществява след първоначалното образование и обучение или след началото на професионалния живот. То има за цел да помогне на гражданите да придобият нови знания и умения, да се преквалифицират и да продължат своето лично и професионално развитие. Продължаващото ПОО до голяма степен се реализира в процеса на работа, като основната част от ученето се осъществява на работното място.</w:t>
      </w:r>
    </w:p>
    <w:p w14:paraId="7217CE96" w14:textId="77777777" w:rsidR="00594BD1" w:rsidRPr="00DF678C" w:rsidRDefault="00594BD1" w:rsidP="00F136A3">
      <w:pPr>
        <w:shd w:val="clear" w:color="auto" w:fill="FFFFFF"/>
        <w:spacing w:before="0" w:after="0"/>
        <w:jc w:val="both"/>
        <w:rPr>
          <w:rFonts w:ascii="Times New Roman" w:hAnsi="Times New Roman"/>
          <w:sz w:val="22"/>
          <w:szCs w:val="22"/>
          <w:lang w:eastAsia="en-US"/>
        </w:rPr>
      </w:pPr>
    </w:p>
    <w:p w14:paraId="165D54AB" w14:textId="77777777" w:rsidR="00760121" w:rsidRPr="00DF678C" w:rsidRDefault="00760121"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Политика на ЕС в областта на ПОО и усилия за възстановяване в контекста на COVID-19</w:t>
      </w:r>
    </w:p>
    <w:p w14:paraId="1585E77C"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На 1 юли 2020 г. Комисията представи амбициозна програма в подкрепа на усилията за възстановяване в контекста на COVID-19 в областта на заетостта и социалната политика. Акцентът е върху уменията и ПОО. Предложенията са важен принос за Плана за възстановяване за Европа. Предложенията включват:</w:t>
      </w:r>
    </w:p>
    <w:p w14:paraId="4D0E3ED6" w14:textId="77777777" w:rsidR="00594BD1" w:rsidRPr="00DF678C" w:rsidRDefault="00760121" w:rsidP="00F136A3">
      <w:pPr>
        <w:numPr>
          <w:ilvl w:val="0"/>
          <w:numId w:val="5"/>
        </w:numPr>
        <w:shd w:val="clear" w:color="auto" w:fill="FFFFFF"/>
        <w:spacing w:before="0" w:after="0"/>
        <w:jc w:val="both"/>
        <w:rPr>
          <w:rFonts w:ascii="Times New Roman" w:hAnsi="Times New Roman"/>
          <w:sz w:val="22"/>
          <w:szCs w:val="22"/>
          <w:lang w:eastAsia="en-US"/>
        </w:rPr>
      </w:pPr>
      <w:bookmarkStart w:id="5" w:name="_Hlk67894459"/>
      <w:r w:rsidRPr="00DF678C">
        <w:rPr>
          <w:rFonts w:ascii="Times New Roman" w:hAnsi="Times New Roman"/>
          <w:b/>
          <w:bCs/>
          <w:sz w:val="22"/>
          <w:szCs w:val="22"/>
          <w:lang w:eastAsia="en-US"/>
        </w:rPr>
        <w:t>Съобщение на Комисията относно Европейската програма за умения</w:t>
      </w:r>
      <w:bookmarkEnd w:id="5"/>
      <w:r w:rsidRPr="00DF678C">
        <w:rPr>
          <w:rFonts w:ascii="Times New Roman" w:hAnsi="Times New Roman"/>
          <w:sz w:val="22"/>
          <w:szCs w:val="22"/>
          <w:lang w:eastAsia="en-US"/>
        </w:rPr>
        <w:t> за постигане на устойчива конкурентоспособност, социална справедливост и издръжливост. В съобщението се предлагат 12 действия на ЕС в подкрепа на партньорства във връзка с придобиването на умения, повишаване на квалификациите, преквалифициране и предоставяне на повече възможности за учене през целия живот.</w:t>
      </w:r>
    </w:p>
    <w:p w14:paraId="368D79D3" w14:textId="77777777" w:rsidR="00594BD1" w:rsidRPr="00DF678C" w:rsidRDefault="00760121" w:rsidP="00F136A3">
      <w:pPr>
        <w:numPr>
          <w:ilvl w:val="0"/>
          <w:numId w:val="5"/>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Важен елемент в съобщението е </w:t>
      </w:r>
      <w:r w:rsidRPr="00DF678C">
        <w:rPr>
          <w:rFonts w:ascii="Times New Roman" w:hAnsi="Times New Roman"/>
          <w:b/>
          <w:bCs/>
          <w:sz w:val="22"/>
          <w:szCs w:val="22"/>
          <w:lang w:eastAsia="en-US"/>
        </w:rPr>
        <w:t>Пактът за умения</w:t>
      </w:r>
      <w:r w:rsidRPr="00DF678C">
        <w:rPr>
          <w:rFonts w:ascii="Times New Roman" w:hAnsi="Times New Roman"/>
          <w:sz w:val="22"/>
          <w:szCs w:val="22"/>
          <w:lang w:eastAsia="en-US"/>
        </w:rPr>
        <w:t>, чието начало беше поставено през ноември 2020 г. по време на Европейската седмица на професионалните умения. Неговата цел е да мобилизира различни заинтересовани страни за повишаване на квалификацията и преквалификация на хората в трудоспособна възраст и (ако е уместно) чрез партньорства.</w:t>
      </w:r>
    </w:p>
    <w:p w14:paraId="6C876493" w14:textId="77777777" w:rsidR="00760121" w:rsidRPr="00DF678C" w:rsidRDefault="00760121" w:rsidP="00F136A3">
      <w:pPr>
        <w:numPr>
          <w:ilvl w:val="0"/>
          <w:numId w:val="5"/>
        </w:numPr>
        <w:shd w:val="clear" w:color="auto" w:fill="FFFFFF"/>
        <w:spacing w:before="0" w:after="0"/>
        <w:jc w:val="both"/>
        <w:rPr>
          <w:rFonts w:ascii="Times New Roman" w:hAnsi="Times New Roman"/>
          <w:sz w:val="22"/>
          <w:szCs w:val="22"/>
          <w:lang w:eastAsia="en-US"/>
        </w:rPr>
      </w:pPr>
      <w:bookmarkStart w:id="6" w:name="_Hlk67894570"/>
      <w:r w:rsidRPr="00DF678C">
        <w:rPr>
          <w:rFonts w:ascii="Times New Roman" w:hAnsi="Times New Roman"/>
          <w:b/>
          <w:bCs/>
          <w:sz w:val="22"/>
          <w:szCs w:val="22"/>
          <w:lang w:eastAsia="en-US"/>
        </w:rPr>
        <w:lastRenderedPageBreak/>
        <w:t>Предложението на Комисията за препоръка на Съвета относно професионалното образование и обучение</w:t>
      </w:r>
      <w:r w:rsidRPr="00DF678C">
        <w:rPr>
          <w:rFonts w:ascii="Times New Roman" w:hAnsi="Times New Roman"/>
          <w:sz w:val="22"/>
          <w:szCs w:val="22"/>
          <w:lang w:eastAsia="en-US"/>
        </w:rPr>
        <w:t> (ПОО)</w:t>
      </w:r>
      <w:bookmarkEnd w:id="6"/>
      <w:r w:rsidRPr="00DF678C">
        <w:rPr>
          <w:rFonts w:ascii="Times New Roman" w:hAnsi="Times New Roman"/>
          <w:sz w:val="22"/>
          <w:szCs w:val="22"/>
          <w:lang w:eastAsia="en-US"/>
        </w:rPr>
        <w:t xml:space="preserve"> за постигане на устойчива конкурентоспособност, социална справедливост и издръжливост има за цел да гарантира, че ПОО осигурява на лицата в работоспособна възраст — млади и стари — уменията, необходими в контекста на възстановяването от кризата с COVID-19 и в рамките на екологичния и цифровия преход, по един социално справедлив начин. Предложението съдържа действия на равнище ЕС в подкрепа на реформата на ПОО с ясни количествени цели. Предложението е придружено от </w:t>
      </w:r>
      <w:r w:rsidRPr="00DF678C">
        <w:rPr>
          <w:rFonts w:ascii="Times New Roman" w:hAnsi="Times New Roman"/>
          <w:b/>
          <w:bCs/>
          <w:sz w:val="22"/>
          <w:szCs w:val="22"/>
          <w:lang w:eastAsia="en-US"/>
        </w:rPr>
        <w:t>работен документ на службите на Комисията</w:t>
      </w:r>
      <w:r w:rsidRPr="00DF678C">
        <w:rPr>
          <w:rFonts w:ascii="Times New Roman" w:hAnsi="Times New Roman"/>
          <w:sz w:val="22"/>
          <w:szCs w:val="22"/>
          <w:lang w:eastAsia="en-US"/>
        </w:rPr>
        <w:t>.</w:t>
      </w:r>
    </w:p>
    <w:p w14:paraId="212A3BD6" w14:textId="77777777" w:rsidR="00594BD1" w:rsidRPr="00DF678C" w:rsidRDefault="00594BD1" w:rsidP="00F136A3">
      <w:pPr>
        <w:shd w:val="clear" w:color="auto" w:fill="FFFFFF"/>
        <w:spacing w:before="0" w:after="0"/>
        <w:jc w:val="both"/>
        <w:outlineLvl w:val="1"/>
        <w:rPr>
          <w:rFonts w:ascii="Times New Roman" w:hAnsi="Times New Roman"/>
          <w:b/>
          <w:bCs/>
          <w:sz w:val="22"/>
          <w:szCs w:val="22"/>
          <w:lang w:eastAsia="en-US"/>
        </w:rPr>
      </w:pPr>
    </w:p>
    <w:p w14:paraId="6C4651E3" w14:textId="77777777" w:rsidR="00760121" w:rsidRPr="00DF678C" w:rsidRDefault="00760121"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Последни промени в политиката на ЕС в областта на ПОО</w:t>
      </w:r>
    </w:p>
    <w:p w14:paraId="60C066CD" w14:textId="77777777" w:rsidR="00594BD1" w:rsidRPr="00DF678C" w:rsidRDefault="00594BD1" w:rsidP="00F136A3">
      <w:pPr>
        <w:shd w:val="clear" w:color="auto" w:fill="FFFFFF"/>
        <w:spacing w:before="0" w:after="0"/>
        <w:jc w:val="both"/>
        <w:outlineLvl w:val="2"/>
        <w:rPr>
          <w:rFonts w:ascii="Times New Roman" w:hAnsi="Times New Roman"/>
          <w:b/>
          <w:bCs/>
          <w:sz w:val="22"/>
          <w:szCs w:val="22"/>
          <w:lang w:eastAsia="en-US"/>
        </w:rPr>
      </w:pPr>
    </w:p>
    <w:p w14:paraId="5034B1B2" w14:textId="77777777" w:rsidR="00760121" w:rsidRPr="00DF678C" w:rsidRDefault="00760121" w:rsidP="00F136A3">
      <w:pPr>
        <w:shd w:val="clear" w:color="auto" w:fill="FFFFFF"/>
        <w:spacing w:before="0" w:after="0"/>
        <w:jc w:val="both"/>
        <w:outlineLvl w:val="2"/>
        <w:rPr>
          <w:rFonts w:ascii="Times New Roman" w:hAnsi="Times New Roman"/>
          <w:b/>
          <w:bCs/>
          <w:sz w:val="22"/>
          <w:szCs w:val="22"/>
          <w:lang w:eastAsia="en-US"/>
        </w:rPr>
      </w:pPr>
      <w:r w:rsidRPr="00DF678C">
        <w:rPr>
          <w:rFonts w:ascii="Times New Roman" w:hAnsi="Times New Roman"/>
          <w:b/>
          <w:bCs/>
          <w:sz w:val="22"/>
          <w:szCs w:val="22"/>
          <w:lang w:eastAsia="en-US"/>
        </w:rPr>
        <w:t>Препоръка на Съвета от 2020 г. относно ПОО</w:t>
      </w:r>
    </w:p>
    <w:p w14:paraId="1091D0BC"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На 24 ноември 2020 г. Съветът на Европейския съюз прие </w:t>
      </w:r>
      <w:r w:rsidRPr="00DF678C">
        <w:rPr>
          <w:rFonts w:ascii="Times New Roman" w:hAnsi="Times New Roman"/>
          <w:b/>
          <w:bCs/>
          <w:sz w:val="22"/>
          <w:szCs w:val="22"/>
          <w:lang w:eastAsia="en-US"/>
        </w:rPr>
        <w:t>Препоръка относно професионалното образование и обучение</w:t>
      </w:r>
      <w:r w:rsidRPr="00DF678C">
        <w:rPr>
          <w:rFonts w:ascii="Times New Roman" w:hAnsi="Times New Roman"/>
          <w:sz w:val="22"/>
          <w:szCs w:val="22"/>
          <w:lang w:eastAsia="en-US"/>
        </w:rPr>
        <w:t xml:space="preserve"> за постигане на устойчива конкурентоспособност, социална справедливост и издръжливост.</w:t>
      </w:r>
    </w:p>
    <w:p w14:paraId="45017252"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 xml:space="preserve">В препоръката се определят основни принципи, за да се гарантира, че професионалното образование и обучение се адаптират бързо към нуждите на пазара на труда и осигуряват качествени възможности за учене както за младите хора, така и за възрастните.Поставя се силен акцент върху по-голямата гъвкавост на професионалното образование и обучение, по-големите възможности за учене в процеса на работа и за чиракуване и по-доброто осигуряване на качеството.Препоръката също така заменя Препоръката за </w:t>
      </w:r>
      <w:bookmarkStart w:id="7" w:name="_Hlk67899002"/>
      <w:r w:rsidRPr="00DF678C">
        <w:rPr>
          <w:rFonts w:ascii="Times New Roman" w:hAnsi="Times New Roman"/>
          <w:sz w:val="22"/>
          <w:szCs w:val="22"/>
          <w:lang w:eastAsia="en-US"/>
        </w:rPr>
        <w:t xml:space="preserve">Европейската референтна рамка за осигуряване на качество в професионалното образование и обучение </w:t>
      </w:r>
      <w:bookmarkEnd w:id="7"/>
      <w:r w:rsidRPr="00DF678C">
        <w:rPr>
          <w:rFonts w:ascii="Times New Roman" w:hAnsi="Times New Roman"/>
          <w:sz w:val="22"/>
          <w:szCs w:val="22"/>
          <w:lang w:eastAsia="en-US"/>
        </w:rPr>
        <w:t>(</w:t>
      </w:r>
      <w:hyperlink r:id="rId7" w:history="1">
        <w:r w:rsidRPr="00DF678C">
          <w:rPr>
            <w:rFonts w:ascii="Times New Roman" w:hAnsi="Times New Roman"/>
            <w:b/>
            <w:bCs/>
            <w:sz w:val="22"/>
            <w:szCs w:val="22"/>
            <w:lang w:eastAsia="en-US"/>
          </w:rPr>
          <w:t>EQAVET</w:t>
        </w:r>
      </w:hyperlink>
      <w:r w:rsidRPr="00DF678C">
        <w:rPr>
          <w:rFonts w:ascii="Times New Roman" w:hAnsi="Times New Roman"/>
          <w:sz w:val="22"/>
          <w:szCs w:val="22"/>
          <w:lang w:eastAsia="en-US"/>
        </w:rPr>
        <w:t>) и включва актуализирана рамка EQAVET с показатели и описания за качество, като същевременно отменя предишната Препоръка относно Европейската система за кредити в професионалното образование и обучение (ECVET).</w:t>
      </w:r>
    </w:p>
    <w:p w14:paraId="638B8C34"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За да насърчи тези реформи, Комисията подкрепя </w:t>
      </w:r>
      <w:r w:rsidRPr="00DF678C">
        <w:rPr>
          <w:rFonts w:ascii="Times New Roman" w:hAnsi="Times New Roman"/>
          <w:b/>
          <w:bCs/>
          <w:sz w:val="22"/>
          <w:szCs w:val="22"/>
          <w:lang w:eastAsia="en-US"/>
        </w:rPr>
        <w:t>центрове за високи постижения в областта на професионалното образование и обучение</w:t>
      </w:r>
      <w:r w:rsidRPr="00DF678C">
        <w:rPr>
          <w:rFonts w:ascii="Times New Roman" w:hAnsi="Times New Roman"/>
          <w:sz w:val="22"/>
          <w:szCs w:val="22"/>
          <w:lang w:eastAsia="en-US"/>
        </w:rPr>
        <w:t>, които обединяват местните партньори с цел създаване на „екосистеми от умения“. Екосистемите от умения ще допринесат за регионалното, икономическото и социалното развитие, иновациите и стратегиите за интелигентна специализация.</w:t>
      </w:r>
    </w:p>
    <w:p w14:paraId="7B8E8D9D" w14:textId="77777777" w:rsidR="00594BD1" w:rsidRPr="00DF678C" w:rsidRDefault="00594BD1" w:rsidP="00F136A3">
      <w:pPr>
        <w:shd w:val="clear" w:color="auto" w:fill="FFFFFF"/>
        <w:spacing w:before="0" w:after="0"/>
        <w:jc w:val="both"/>
        <w:outlineLvl w:val="2"/>
        <w:rPr>
          <w:rFonts w:ascii="Times New Roman" w:hAnsi="Times New Roman"/>
          <w:b/>
          <w:bCs/>
          <w:sz w:val="22"/>
          <w:szCs w:val="22"/>
          <w:lang w:eastAsia="en-US"/>
        </w:rPr>
      </w:pPr>
    </w:p>
    <w:p w14:paraId="26DBC15D" w14:textId="77777777" w:rsidR="00760121" w:rsidRPr="00DF678C" w:rsidRDefault="00760121" w:rsidP="00F136A3">
      <w:pPr>
        <w:shd w:val="clear" w:color="auto" w:fill="FFFFFF"/>
        <w:spacing w:before="0" w:after="0"/>
        <w:jc w:val="both"/>
        <w:outlineLvl w:val="2"/>
        <w:rPr>
          <w:rFonts w:ascii="Times New Roman" w:hAnsi="Times New Roman"/>
          <w:b/>
          <w:bCs/>
          <w:sz w:val="22"/>
          <w:szCs w:val="22"/>
          <w:lang w:eastAsia="en-US"/>
        </w:rPr>
      </w:pPr>
      <w:bookmarkStart w:id="8" w:name="_Hlk67899095"/>
      <w:r w:rsidRPr="00DF678C">
        <w:rPr>
          <w:rFonts w:ascii="Times New Roman" w:hAnsi="Times New Roman"/>
          <w:b/>
          <w:bCs/>
          <w:sz w:val="22"/>
          <w:szCs w:val="22"/>
          <w:lang w:eastAsia="en-US"/>
        </w:rPr>
        <w:t>Декларация от Оснабрюк от 2020 г.</w:t>
      </w:r>
    </w:p>
    <w:bookmarkEnd w:id="8"/>
    <w:p w14:paraId="5795D40A"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На 30 ноември 2020 г. министрите, отговарящи за професионалното образование и обучение от държавите от ЕС, страните кандидатки и държавите от Европейското икономическо пространство и Европейската асоциация за свободна търговия(ЕИП-ЕАСТ), европейските социални партньори и Европейската комисия одобриха </w:t>
      </w:r>
      <w:r w:rsidRPr="00DF678C">
        <w:rPr>
          <w:rFonts w:ascii="Times New Roman" w:hAnsi="Times New Roman"/>
          <w:b/>
          <w:bCs/>
          <w:sz w:val="22"/>
          <w:szCs w:val="22"/>
          <w:lang w:eastAsia="en-US"/>
        </w:rPr>
        <w:t>Декларацията от Оснабрюк</w:t>
      </w:r>
      <w:r w:rsidRPr="00DF678C">
        <w:rPr>
          <w:rFonts w:ascii="Times New Roman" w:hAnsi="Times New Roman"/>
          <w:sz w:val="22"/>
          <w:szCs w:val="22"/>
          <w:lang w:eastAsia="en-US"/>
        </w:rPr>
        <w:t> от 2020 г. относно професионалното образование и обучение като фактор за възстановяване и справедлив преход към цифрова и екологична икономика. В нея се определят нови политически действия за периода 2021—2025 г., които да допълнят Препоръката на Съвета относно професионалното образование и обучение за постигане на устойчива конкурентоспособност, социална справедливост и издръжливост: </w:t>
      </w:r>
    </w:p>
    <w:p w14:paraId="29F479DF" w14:textId="77777777" w:rsidR="00760121" w:rsidRPr="00DF678C" w:rsidRDefault="00760121" w:rsidP="00F136A3">
      <w:pPr>
        <w:numPr>
          <w:ilvl w:val="0"/>
          <w:numId w:val="6"/>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насърчаване на устойчивостта и високите постижения чрез качествено, приобщаващо и гъвкаво ПОО </w:t>
      </w:r>
    </w:p>
    <w:p w14:paraId="22F42B9E" w14:textId="77777777" w:rsidR="00760121" w:rsidRPr="00DF678C" w:rsidRDefault="00760121" w:rsidP="00F136A3">
      <w:pPr>
        <w:numPr>
          <w:ilvl w:val="0"/>
          <w:numId w:val="6"/>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създаване на нова култура на учене през целия живот, като се подчертае значението на продължаващото професионално образование и обучение и цифровизацията </w:t>
      </w:r>
    </w:p>
    <w:p w14:paraId="0C3A0A71" w14:textId="77777777" w:rsidR="00760121" w:rsidRPr="00DF678C" w:rsidRDefault="00760121" w:rsidP="00F136A3">
      <w:pPr>
        <w:numPr>
          <w:ilvl w:val="0"/>
          <w:numId w:val="6"/>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насърчаване на устойчивостта на ПОО </w:t>
      </w:r>
    </w:p>
    <w:p w14:paraId="29AF53D0" w14:textId="77777777" w:rsidR="00760121" w:rsidRPr="00DF678C" w:rsidRDefault="00760121" w:rsidP="00F136A3">
      <w:pPr>
        <w:numPr>
          <w:ilvl w:val="0"/>
          <w:numId w:val="6"/>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lastRenderedPageBreak/>
        <w:t>изграждане на европейско пространство за образование и обучение и международно ПОО </w:t>
      </w:r>
    </w:p>
    <w:p w14:paraId="462F2655" w14:textId="77777777" w:rsidR="00220B4C" w:rsidRPr="00DF678C" w:rsidRDefault="00220B4C" w:rsidP="00F136A3">
      <w:pPr>
        <w:shd w:val="clear" w:color="auto" w:fill="FFFFFF"/>
        <w:spacing w:before="0" w:after="0"/>
        <w:jc w:val="both"/>
        <w:outlineLvl w:val="1"/>
        <w:rPr>
          <w:rFonts w:ascii="Times New Roman" w:hAnsi="Times New Roman"/>
          <w:b/>
          <w:bCs/>
          <w:sz w:val="22"/>
          <w:szCs w:val="22"/>
          <w:lang w:eastAsia="en-US"/>
        </w:rPr>
      </w:pPr>
    </w:p>
    <w:p w14:paraId="19DE6791" w14:textId="77777777" w:rsidR="00760121" w:rsidRPr="00DF678C" w:rsidRDefault="00760121" w:rsidP="00F136A3">
      <w:pPr>
        <w:spacing w:before="0" w:after="0"/>
        <w:jc w:val="both"/>
        <w:rPr>
          <w:rFonts w:ascii="Times New Roman" w:eastAsia="MS ??" w:hAnsi="Times New Roman"/>
          <w:sz w:val="22"/>
          <w:szCs w:val="22"/>
        </w:rPr>
      </w:pPr>
    </w:p>
    <w:p w14:paraId="0437F39B" w14:textId="77777777" w:rsidR="00760121" w:rsidRPr="00DF678C" w:rsidRDefault="00594BD1" w:rsidP="00217852">
      <w:pPr>
        <w:pStyle w:val="ListParagraph"/>
        <w:numPr>
          <w:ilvl w:val="1"/>
          <w:numId w:val="12"/>
        </w:numPr>
        <w:shd w:val="clear" w:color="auto" w:fill="FFFFFF"/>
        <w:spacing w:before="0" w:after="0"/>
        <w:jc w:val="both"/>
        <w:outlineLvl w:val="1"/>
        <w:rPr>
          <w:rFonts w:ascii="Times New Roman" w:hAnsi="Times New Roman"/>
          <w:i/>
          <w:iCs/>
          <w:sz w:val="22"/>
          <w:szCs w:val="22"/>
          <w:lang w:eastAsia="en-US"/>
        </w:rPr>
      </w:pPr>
      <w:r w:rsidRPr="00DF678C">
        <w:rPr>
          <w:rFonts w:ascii="Times New Roman" w:hAnsi="Times New Roman"/>
          <w:i/>
          <w:iCs/>
          <w:sz w:val="22"/>
          <w:szCs w:val="22"/>
          <w:lang w:eastAsia="en-US"/>
        </w:rPr>
        <w:t>У</w:t>
      </w:r>
      <w:r w:rsidR="00BC78B1" w:rsidRPr="00DF678C">
        <w:rPr>
          <w:rFonts w:ascii="Times New Roman" w:hAnsi="Times New Roman"/>
          <w:i/>
          <w:iCs/>
          <w:sz w:val="22"/>
          <w:szCs w:val="22"/>
          <w:lang w:eastAsia="en-US"/>
        </w:rPr>
        <w:t>ч</w:t>
      </w:r>
      <w:r w:rsidRPr="00DF678C">
        <w:rPr>
          <w:rFonts w:ascii="Times New Roman" w:hAnsi="Times New Roman"/>
          <w:i/>
          <w:iCs/>
          <w:sz w:val="22"/>
          <w:szCs w:val="22"/>
          <w:lang w:eastAsia="en-US"/>
        </w:rPr>
        <w:t>ене за възрастни</w:t>
      </w:r>
    </w:p>
    <w:p w14:paraId="7189312F" w14:textId="77777777" w:rsidR="00BC78B1" w:rsidRPr="00DF678C" w:rsidRDefault="00BC78B1" w:rsidP="00F136A3">
      <w:pPr>
        <w:shd w:val="clear" w:color="auto" w:fill="FFFFFF"/>
        <w:spacing w:before="0" w:after="0"/>
        <w:jc w:val="both"/>
        <w:rPr>
          <w:rFonts w:ascii="Times New Roman" w:hAnsi="Times New Roman"/>
          <w:sz w:val="22"/>
          <w:szCs w:val="22"/>
          <w:lang w:eastAsia="en-US"/>
        </w:rPr>
      </w:pPr>
    </w:p>
    <w:p w14:paraId="3730DAE6"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Хората продължават обучението си като възрастни по различни причини: за да подобрят перспективите си за заетост, да се развиват в личен или професионален план и да придобият преносими умения, например критично мислене. Ученето за възрастни също така допринася за подобряване на социалното сближаване и насърчава активното гражданство.</w:t>
      </w:r>
    </w:p>
    <w:p w14:paraId="684A8916"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Все повече хора трябва да разчитат на непрекъснатото професионално развитие, за да запазят </w:t>
      </w:r>
      <w:r w:rsidRPr="00DF678C">
        <w:rPr>
          <w:rFonts w:ascii="Times New Roman" w:hAnsi="Times New Roman"/>
          <w:sz w:val="22"/>
          <w:szCs w:val="22"/>
          <w:u w:val="single"/>
          <w:lang w:eastAsia="en-US"/>
        </w:rPr>
        <w:t>конкурентоспособността си на пазара на труда</w:t>
      </w:r>
      <w:r w:rsidRPr="00DF678C">
        <w:rPr>
          <w:rFonts w:ascii="Times New Roman" w:hAnsi="Times New Roman"/>
          <w:sz w:val="22"/>
          <w:szCs w:val="22"/>
          <w:lang w:eastAsia="en-US"/>
        </w:rPr>
        <w:t>. Затова акцентът върху обучението за възрастни е от жизненоважно значение, за да може Европа да преодолее икономическите предизвикателства, пред които понастоящем е изправена, както и да отговори на нуждата от нови умения и устойчива производителност в една все по-цифровизирана световна икономика. </w:t>
      </w:r>
    </w:p>
    <w:p w14:paraId="0E7A018A"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Действията и инициативите на европейско равнище могат да подобряват разбирането ни за начина, по който да отговорим на предизвикателствата в областта на ученето за възрастни. Те също така могат да подкрепят институции и отделни лица и да дадат възможност за по-ефективен обмен на знания и опит между отделните държави.</w:t>
      </w:r>
    </w:p>
    <w:p w14:paraId="7999B7DD" w14:textId="77777777" w:rsidR="00BC78B1" w:rsidRPr="00DF678C" w:rsidRDefault="00BC78B1" w:rsidP="00F136A3">
      <w:pPr>
        <w:shd w:val="clear" w:color="auto" w:fill="FFFFFF"/>
        <w:spacing w:before="0" w:after="0"/>
        <w:jc w:val="both"/>
        <w:outlineLvl w:val="1"/>
        <w:rPr>
          <w:rFonts w:ascii="Times New Roman" w:hAnsi="Times New Roman"/>
          <w:b/>
          <w:bCs/>
          <w:color w:val="0F9DC0"/>
          <w:sz w:val="22"/>
          <w:szCs w:val="22"/>
          <w:lang w:eastAsia="en-US"/>
        </w:rPr>
      </w:pPr>
    </w:p>
    <w:p w14:paraId="192F83FC" w14:textId="77777777" w:rsidR="00760121" w:rsidRPr="00DF678C" w:rsidRDefault="00760121" w:rsidP="00F136A3">
      <w:pPr>
        <w:shd w:val="clear" w:color="auto" w:fill="FFFFFF"/>
        <w:spacing w:before="0" w:after="0"/>
        <w:jc w:val="both"/>
        <w:outlineLvl w:val="1"/>
        <w:rPr>
          <w:rFonts w:ascii="Times New Roman" w:hAnsi="Times New Roman"/>
          <w:b/>
          <w:bCs/>
          <w:color w:val="000000" w:themeColor="text1"/>
          <w:sz w:val="22"/>
          <w:szCs w:val="22"/>
          <w:lang w:eastAsia="en-US"/>
        </w:rPr>
      </w:pPr>
      <w:r w:rsidRPr="00DF678C">
        <w:rPr>
          <w:rFonts w:ascii="Times New Roman" w:hAnsi="Times New Roman"/>
          <w:b/>
          <w:bCs/>
          <w:color w:val="000000" w:themeColor="text1"/>
          <w:sz w:val="22"/>
          <w:szCs w:val="22"/>
          <w:lang w:eastAsia="en-US"/>
        </w:rPr>
        <w:t>Какво прави ЕС, за да подпомага ученето за възрастни?</w:t>
      </w:r>
    </w:p>
    <w:p w14:paraId="4EE72733"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В </w:t>
      </w:r>
      <w:bookmarkStart w:id="9" w:name="_Hlk67895308"/>
      <w:r w:rsidR="00BC78B1" w:rsidRPr="00DF678C">
        <w:rPr>
          <w:rFonts w:ascii="Times New Roman" w:hAnsi="Times New Roman"/>
          <w:b/>
          <w:bCs/>
          <w:sz w:val="22"/>
          <w:szCs w:val="22"/>
          <w:lang w:eastAsia="en-US"/>
        </w:rPr>
        <w:t>Р</w:t>
      </w:r>
      <w:r w:rsidRPr="00DF678C">
        <w:rPr>
          <w:rFonts w:ascii="Times New Roman" w:hAnsi="Times New Roman"/>
          <w:b/>
          <w:bCs/>
          <w:sz w:val="22"/>
          <w:szCs w:val="22"/>
          <w:lang w:eastAsia="en-US"/>
        </w:rPr>
        <w:t>езолюцията на Съвета</w:t>
      </w:r>
      <w:r w:rsidRPr="00DF678C">
        <w:rPr>
          <w:rFonts w:ascii="Times New Roman" w:hAnsi="Times New Roman"/>
          <w:sz w:val="22"/>
          <w:szCs w:val="22"/>
          <w:lang w:eastAsia="en-US"/>
        </w:rPr>
        <w:t xml:space="preserve"> за обновена европейска програма за учене за възрастни </w:t>
      </w:r>
      <w:bookmarkEnd w:id="9"/>
      <w:r w:rsidRPr="00DF678C">
        <w:rPr>
          <w:rFonts w:ascii="Times New Roman" w:hAnsi="Times New Roman"/>
          <w:sz w:val="22"/>
          <w:szCs w:val="22"/>
          <w:lang w:eastAsia="en-US"/>
        </w:rPr>
        <w:t>се подчертава необходимостта от значително увеличаване на участието на възрастните във формалното, неформалното и информалното учене, независимо дали целта е придобиване на нови умения за работа, активно гражданско участие или личностно развитие и реализация.</w:t>
      </w:r>
    </w:p>
    <w:p w14:paraId="14D7A267"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В програмата се очертава визия за това как трябва да се развива ученето за възрастни в Европа и се определят следните конкретни приоритети:</w:t>
      </w:r>
    </w:p>
    <w:p w14:paraId="2F7DF8D9" w14:textId="77777777" w:rsidR="00760121" w:rsidRPr="00DF678C" w:rsidRDefault="00760121" w:rsidP="00F136A3">
      <w:pPr>
        <w:numPr>
          <w:ilvl w:val="0"/>
          <w:numId w:val="7"/>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подобряване на управлението чрез по-добра координация между областите на политиката, повишаване на ефективността и съответствието с потребностите на обществото </w:t>
      </w:r>
    </w:p>
    <w:p w14:paraId="0EC075DA" w14:textId="77777777" w:rsidR="00760121" w:rsidRPr="00DF678C" w:rsidRDefault="00760121" w:rsidP="00F136A3">
      <w:pPr>
        <w:numPr>
          <w:ilvl w:val="0"/>
          <w:numId w:val="7"/>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значително увеличаване на предлагането и търсенето на висококачествено обучение за възрастни, по-специално за придобиване на езикова и математическа грамотност и цифрови умения</w:t>
      </w:r>
    </w:p>
    <w:p w14:paraId="0875D795" w14:textId="77777777" w:rsidR="00760121" w:rsidRPr="00DF678C" w:rsidRDefault="00760121" w:rsidP="00F136A3">
      <w:pPr>
        <w:numPr>
          <w:ilvl w:val="0"/>
          <w:numId w:val="7"/>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осигуряване на ефективни стратегии за информиране, насочване и мотивиране, за да се достигне до обучаващите се възрастни и да им се помогне</w:t>
      </w:r>
    </w:p>
    <w:p w14:paraId="2BDC2920" w14:textId="77777777" w:rsidR="00760121" w:rsidRPr="00DF678C" w:rsidRDefault="00760121" w:rsidP="00F136A3">
      <w:pPr>
        <w:numPr>
          <w:ilvl w:val="0"/>
          <w:numId w:val="7"/>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предлагане на повече гъвкави възможности за възрастните да учат и подобряване на достъпа чрез повече учене на работното място, използване на ИКТ и така наречените програми за втори шанс, водещи до придобиване на квалификация </w:t>
      </w:r>
    </w:p>
    <w:p w14:paraId="38227ABB" w14:textId="77777777" w:rsidR="00760121" w:rsidRPr="00DF678C" w:rsidRDefault="00760121" w:rsidP="00F136A3">
      <w:pPr>
        <w:numPr>
          <w:ilvl w:val="0"/>
          <w:numId w:val="7"/>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повишаване на качеството на обучението за възрастни чрез мониторинг на въздействието на политиките и подобряване на обучението на преподавателите за възрастни.</w:t>
      </w:r>
    </w:p>
    <w:p w14:paraId="1DCB2410" w14:textId="77777777" w:rsidR="00D1762C" w:rsidRPr="00DF678C" w:rsidRDefault="00D1762C" w:rsidP="00F136A3">
      <w:pPr>
        <w:shd w:val="clear" w:color="auto" w:fill="FFFFFF"/>
        <w:spacing w:before="0" w:after="0"/>
        <w:jc w:val="both"/>
        <w:rPr>
          <w:rFonts w:ascii="Times New Roman" w:hAnsi="Times New Roman"/>
          <w:sz w:val="22"/>
          <w:szCs w:val="22"/>
          <w:lang w:eastAsia="en-US"/>
        </w:rPr>
      </w:pPr>
    </w:p>
    <w:p w14:paraId="15334245" w14:textId="77777777" w:rsidR="00A0250E" w:rsidRPr="00DF678C" w:rsidRDefault="00760121" w:rsidP="00F136A3">
      <w:pPr>
        <w:shd w:val="clear" w:color="auto" w:fill="FFFFFF"/>
        <w:spacing w:before="0" w:after="0"/>
        <w:ind w:firstLine="708"/>
        <w:jc w:val="both"/>
        <w:rPr>
          <w:rFonts w:ascii="Times New Roman" w:hAnsi="Times New Roman"/>
          <w:sz w:val="22"/>
          <w:szCs w:val="22"/>
        </w:rPr>
      </w:pPr>
      <w:r w:rsidRPr="00DF678C">
        <w:rPr>
          <w:rFonts w:ascii="Times New Roman" w:hAnsi="Times New Roman"/>
          <w:sz w:val="22"/>
          <w:szCs w:val="22"/>
          <w:lang w:eastAsia="en-US"/>
        </w:rPr>
        <w:t>Освен това Съветът прие </w:t>
      </w:r>
      <w:r w:rsidRPr="00DF678C">
        <w:rPr>
          <w:rFonts w:ascii="Times New Roman" w:hAnsi="Times New Roman"/>
          <w:b/>
          <w:bCs/>
          <w:sz w:val="22"/>
          <w:szCs w:val="22"/>
          <w:lang w:eastAsia="en-US"/>
        </w:rPr>
        <w:t>препоръка за повишаване на уменията</w:t>
      </w:r>
      <w:r w:rsidRPr="00DF678C">
        <w:rPr>
          <w:rFonts w:ascii="Times New Roman" w:hAnsi="Times New Roman"/>
          <w:sz w:val="22"/>
          <w:szCs w:val="22"/>
          <w:lang w:eastAsia="en-US"/>
        </w:rPr>
        <w:t>, чиято цел е да се помогне на възрастните да придобият минимално ниво на езикова и математическа грамотност и умения в областта на цифровите технологии или конкретна квалификация от горния курс на средното образование (ниво 3 или 4 в </w:t>
      </w:r>
      <w:r w:rsidRPr="00DF678C">
        <w:rPr>
          <w:rFonts w:ascii="Times New Roman" w:hAnsi="Times New Roman"/>
          <w:b/>
          <w:bCs/>
          <w:sz w:val="22"/>
          <w:szCs w:val="22"/>
          <w:lang w:eastAsia="en-US"/>
        </w:rPr>
        <w:t>Европейската квалификационна рамка (ЕКР)</w:t>
      </w:r>
      <w:r w:rsidRPr="00DF678C">
        <w:rPr>
          <w:rFonts w:ascii="Times New Roman" w:hAnsi="Times New Roman"/>
          <w:sz w:val="22"/>
          <w:szCs w:val="22"/>
          <w:lang w:eastAsia="en-US"/>
        </w:rPr>
        <w:t xml:space="preserve">). </w:t>
      </w:r>
    </w:p>
    <w:p w14:paraId="6A821D57"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b/>
          <w:bCs/>
          <w:sz w:val="22"/>
          <w:szCs w:val="22"/>
          <w:lang w:eastAsia="en-US"/>
        </w:rPr>
        <w:lastRenderedPageBreak/>
        <w:t>Електронната платформа за учене на възрастни в Европа (EPALE)</w:t>
      </w:r>
      <w:r w:rsidRPr="00DF678C">
        <w:rPr>
          <w:rFonts w:ascii="Times New Roman" w:hAnsi="Times New Roman"/>
          <w:sz w:val="22"/>
          <w:szCs w:val="22"/>
          <w:lang w:eastAsia="en-US"/>
        </w:rPr>
        <w:t>предоставя многоезично онлайн пространство за обмен, публикуване и популяризиране на добри практики в областта на образованието, както и за насърчаване на партньорското обучение. </w:t>
      </w:r>
    </w:p>
    <w:p w14:paraId="1CAC8F5D" w14:textId="77777777" w:rsidR="00760121" w:rsidRPr="00DF678C" w:rsidRDefault="00760121" w:rsidP="00F136A3">
      <w:pPr>
        <w:spacing w:before="0" w:after="0"/>
        <w:jc w:val="both"/>
        <w:rPr>
          <w:rFonts w:ascii="Times New Roman" w:eastAsia="MS ??" w:hAnsi="Times New Roman"/>
          <w:sz w:val="22"/>
          <w:szCs w:val="22"/>
        </w:rPr>
      </w:pPr>
    </w:p>
    <w:p w14:paraId="2304A6D2" w14:textId="77777777" w:rsidR="00760121" w:rsidRPr="00DF678C" w:rsidRDefault="00BC78B1" w:rsidP="00217852">
      <w:pPr>
        <w:pStyle w:val="ListParagraph"/>
        <w:numPr>
          <w:ilvl w:val="1"/>
          <w:numId w:val="12"/>
        </w:numPr>
        <w:spacing w:before="0" w:after="0"/>
        <w:jc w:val="both"/>
        <w:rPr>
          <w:rFonts w:ascii="Times New Roman" w:eastAsia="MS ??" w:hAnsi="Times New Roman"/>
          <w:i/>
          <w:iCs/>
          <w:sz w:val="22"/>
          <w:szCs w:val="22"/>
        </w:rPr>
      </w:pPr>
      <w:r w:rsidRPr="00DF678C">
        <w:rPr>
          <w:rFonts w:ascii="Times New Roman" w:eastAsia="MS ??" w:hAnsi="Times New Roman"/>
          <w:i/>
          <w:iCs/>
          <w:sz w:val="22"/>
          <w:szCs w:val="22"/>
        </w:rPr>
        <w:t>Висше образование</w:t>
      </w:r>
    </w:p>
    <w:p w14:paraId="04809D6F" w14:textId="77777777" w:rsidR="00BC78B1" w:rsidRPr="00DF678C" w:rsidRDefault="00BC78B1" w:rsidP="00F136A3">
      <w:pPr>
        <w:pStyle w:val="ListParagraph"/>
        <w:spacing w:before="0" w:after="0"/>
        <w:ind w:left="1080"/>
        <w:jc w:val="both"/>
        <w:rPr>
          <w:rFonts w:ascii="Times New Roman" w:eastAsia="MS ??" w:hAnsi="Times New Roman"/>
          <w:sz w:val="22"/>
          <w:szCs w:val="22"/>
        </w:rPr>
      </w:pPr>
    </w:p>
    <w:p w14:paraId="55246851" w14:textId="77777777" w:rsidR="00D1762C"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Образованието и културата са от голямо значение за изграждането на една по-приобщаваща, сплотена и конкурентоспособна Европа. На социалната среща на върха в Гьотеборг през 2017 г. Европейската комисия изложи визията си за създаване до 2025 г. на </w:t>
      </w:r>
      <w:r w:rsidRPr="00DF678C">
        <w:rPr>
          <w:rFonts w:ascii="Times New Roman" w:hAnsi="Times New Roman"/>
          <w:b/>
          <w:bCs/>
          <w:sz w:val="22"/>
          <w:szCs w:val="22"/>
          <w:lang w:eastAsia="en-US"/>
        </w:rPr>
        <w:t>европейско пространство за образование</w:t>
      </w:r>
      <w:r w:rsidRPr="00DF678C">
        <w:rPr>
          <w:rFonts w:ascii="Times New Roman" w:hAnsi="Times New Roman"/>
          <w:sz w:val="22"/>
          <w:szCs w:val="22"/>
          <w:lang w:eastAsia="en-US"/>
        </w:rPr>
        <w:t xml:space="preserve">, в което свободното движение на учащите е гарантирано: </w:t>
      </w:r>
    </w:p>
    <w:p w14:paraId="70C2BFB8" w14:textId="77777777" w:rsidR="00760121" w:rsidRPr="00DF678C" w:rsidRDefault="00760121" w:rsidP="00F136A3">
      <w:pPr>
        <w:shd w:val="clear" w:color="auto" w:fill="FFFFFF"/>
        <w:spacing w:before="0" w:after="0"/>
        <w:ind w:firstLine="708"/>
        <w:jc w:val="both"/>
        <w:rPr>
          <w:rFonts w:ascii="Times New Roman" w:hAnsi="Times New Roman"/>
          <w:i/>
          <w:iCs/>
          <w:sz w:val="22"/>
          <w:szCs w:val="22"/>
          <w:lang w:eastAsia="en-US"/>
        </w:rPr>
      </w:pPr>
      <w:r w:rsidRPr="00DF678C">
        <w:rPr>
          <w:rFonts w:ascii="Times New Roman" w:hAnsi="Times New Roman"/>
          <w:i/>
          <w:iCs/>
          <w:sz w:val="22"/>
          <w:szCs w:val="22"/>
          <w:lang w:eastAsia="en-US"/>
        </w:rPr>
        <w:t>„Континент, където ученето или работата в друга държава членка се е превърнало в нещо общоприето и където владеенето на два чужди езика, освен майчиния език, е норма. Континент, където хората имат силно чувство за своята идентичност като европейци, за европейското културно наследство и неговото многообразие“.</w:t>
      </w:r>
    </w:p>
    <w:p w14:paraId="7A41DCF1" w14:textId="77777777" w:rsidR="00D1762C" w:rsidRPr="00DF678C" w:rsidRDefault="00D1762C" w:rsidP="00F136A3">
      <w:pPr>
        <w:shd w:val="clear" w:color="auto" w:fill="FFFFFF"/>
        <w:spacing w:before="0" w:after="0"/>
        <w:ind w:firstLine="708"/>
        <w:jc w:val="both"/>
        <w:rPr>
          <w:rFonts w:ascii="Times New Roman" w:hAnsi="Times New Roman"/>
          <w:sz w:val="22"/>
          <w:szCs w:val="22"/>
          <w:lang w:eastAsia="en-US"/>
        </w:rPr>
      </w:pPr>
    </w:p>
    <w:p w14:paraId="4BC6075B"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За да даде тласък на работата в областта на висшето образование, Европейската комисия в момента работи по три ключови приоритета, които ще доведат до увеличаване на мобилността и обмените на учащи се за всички:</w:t>
      </w:r>
    </w:p>
    <w:p w14:paraId="07150701" w14:textId="77777777" w:rsidR="00760121" w:rsidRPr="00DF678C" w:rsidRDefault="00760121" w:rsidP="00217852">
      <w:pPr>
        <w:numPr>
          <w:ilvl w:val="0"/>
          <w:numId w:val="15"/>
        </w:numPr>
        <w:shd w:val="clear" w:color="auto" w:fill="FFFFFF"/>
        <w:spacing w:before="0" w:after="0"/>
        <w:jc w:val="both"/>
        <w:rPr>
          <w:rFonts w:ascii="Times New Roman" w:hAnsi="Times New Roman"/>
          <w:sz w:val="22"/>
          <w:szCs w:val="22"/>
          <w:lang w:eastAsia="en-US"/>
        </w:rPr>
      </w:pPr>
      <w:bookmarkStart w:id="10" w:name="_Hlk67917785"/>
      <w:r w:rsidRPr="00DF678C">
        <w:rPr>
          <w:rFonts w:ascii="Times New Roman" w:hAnsi="Times New Roman"/>
          <w:sz w:val="22"/>
          <w:szCs w:val="22"/>
          <w:lang w:eastAsia="en-US"/>
        </w:rPr>
        <w:t>Мрежа от европейски университети</w:t>
      </w:r>
    </w:p>
    <w:p w14:paraId="4CBA55C7" w14:textId="77777777" w:rsidR="00760121" w:rsidRPr="00DF678C" w:rsidRDefault="00760121" w:rsidP="00217852">
      <w:pPr>
        <w:numPr>
          <w:ilvl w:val="0"/>
          <w:numId w:val="15"/>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Автоматично взаимно признаване на дипломи</w:t>
      </w:r>
    </w:p>
    <w:p w14:paraId="237997C6" w14:textId="77777777" w:rsidR="00760121" w:rsidRPr="00DF678C" w:rsidRDefault="00760121" w:rsidP="00217852">
      <w:pPr>
        <w:numPr>
          <w:ilvl w:val="0"/>
          <w:numId w:val="15"/>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Европейска студентска карта</w:t>
      </w:r>
      <w:bookmarkEnd w:id="10"/>
    </w:p>
    <w:p w14:paraId="0AC050AA" w14:textId="77777777" w:rsidR="00A0250E" w:rsidRPr="00DF678C" w:rsidRDefault="00A0250E" w:rsidP="00F136A3">
      <w:pPr>
        <w:shd w:val="clear" w:color="auto" w:fill="FFFFFF"/>
        <w:spacing w:before="0" w:after="0"/>
        <w:jc w:val="both"/>
        <w:outlineLvl w:val="1"/>
        <w:rPr>
          <w:rFonts w:ascii="Times New Roman" w:hAnsi="Times New Roman"/>
          <w:b/>
          <w:bCs/>
          <w:color w:val="0F9DC0"/>
          <w:sz w:val="22"/>
          <w:szCs w:val="22"/>
          <w:lang w:eastAsia="en-US"/>
        </w:rPr>
      </w:pPr>
    </w:p>
    <w:p w14:paraId="0EE3330C" w14:textId="77777777" w:rsidR="00760121" w:rsidRPr="00DF678C" w:rsidRDefault="00760121" w:rsidP="00F136A3">
      <w:pPr>
        <w:shd w:val="clear" w:color="auto" w:fill="FFFFFF"/>
        <w:spacing w:before="0" w:after="0"/>
        <w:jc w:val="both"/>
        <w:outlineLvl w:val="1"/>
        <w:rPr>
          <w:rFonts w:ascii="Times New Roman" w:hAnsi="Times New Roman"/>
          <w:b/>
          <w:bCs/>
          <w:color w:val="000000" w:themeColor="text1"/>
          <w:sz w:val="22"/>
          <w:szCs w:val="22"/>
          <w:lang w:eastAsia="en-US"/>
        </w:rPr>
      </w:pPr>
      <w:r w:rsidRPr="00DF678C">
        <w:rPr>
          <w:rFonts w:ascii="Times New Roman" w:hAnsi="Times New Roman"/>
          <w:b/>
          <w:bCs/>
          <w:color w:val="000000" w:themeColor="text1"/>
          <w:sz w:val="22"/>
          <w:szCs w:val="22"/>
          <w:lang w:eastAsia="en-US"/>
        </w:rPr>
        <w:t>По какъв начин Европейският съюз подкрепя висшето образование в Европа?</w:t>
      </w:r>
    </w:p>
    <w:p w14:paraId="3D2A0A0F"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Необходими са устойчиви и значителни инвестиции, за да се превърне образованието в двигател на развитието. Органите в държавите членки продължават да носят отговорност за начина, по който висшето образование се организира и провежда в техните държави. Дейностите на ЕС имат за цел да придадат допълнително международно измерение на ученето, преподаването, изследванията и разработването на политики в областта на висшето образование.</w:t>
      </w:r>
    </w:p>
    <w:p w14:paraId="10D0ABDB"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Чрез програмите </w:t>
      </w:r>
      <w:r w:rsidRPr="00DF678C">
        <w:rPr>
          <w:rFonts w:ascii="Times New Roman" w:hAnsi="Times New Roman"/>
          <w:b/>
          <w:bCs/>
          <w:sz w:val="22"/>
          <w:szCs w:val="22"/>
          <w:u w:val="single"/>
          <w:lang w:eastAsia="en-US"/>
        </w:rPr>
        <w:t>„Еразъм+“</w:t>
      </w:r>
      <w:r w:rsidR="00CA4665" w:rsidRPr="00DF678C">
        <w:rPr>
          <w:rFonts w:ascii="Times New Roman" w:hAnsi="Times New Roman"/>
          <w:sz w:val="22"/>
          <w:szCs w:val="22"/>
          <w:lang w:eastAsia="en-US"/>
        </w:rPr>
        <w:t>,</w:t>
      </w:r>
      <w:r w:rsidRPr="00DF678C">
        <w:rPr>
          <w:rFonts w:ascii="Times New Roman" w:hAnsi="Times New Roman"/>
          <w:sz w:val="22"/>
          <w:szCs w:val="22"/>
          <w:lang w:eastAsia="en-US"/>
        </w:rPr>
        <w:t> </w:t>
      </w:r>
      <w:r w:rsidR="00D203D8" w:rsidRPr="00DF678C">
        <w:rPr>
          <w:rFonts w:ascii="Times New Roman" w:hAnsi="Times New Roman"/>
          <w:b/>
          <w:bCs/>
          <w:sz w:val="22"/>
          <w:szCs w:val="22"/>
          <w:lang w:eastAsia="en-US"/>
        </w:rPr>
        <w:t>„</w:t>
      </w:r>
      <w:r w:rsidR="00D203D8" w:rsidRPr="00DF678C">
        <w:rPr>
          <w:rFonts w:ascii="Times New Roman" w:hAnsi="Times New Roman"/>
          <w:b/>
          <w:bCs/>
          <w:sz w:val="22"/>
          <w:szCs w:val="22"/>
          <w:u w:val="single"/>
          <w:lang w:eastAsia="en-US"/>
        </w:rPr>
        <w:t xml:space="preserve">Хоризонт </w:t>
      </w:r>
      <w:r w:rsidR="00CA4665" w:rsidRPr="00DF678C">
        <w:rPr>
          <w:rFonts w:ascii="Times New Roman" w:hAnsi="Times New Roman"/>
          <w:b/>
          <w:bCs/>
          <w:sz w:val="22"/>
          <w:szCs w:val="22"/>
          <w:u w:val="single"/>
          <w:lang w:eastAsia="en-US"/>
        </w:rPr>
        <w:t>2020</w:t>
      </w:r>
      <w:r w:rsidRPr="00DF678C">
        <w:rPr>
          <w:rFonts w:ascii="Times New Roman" w:hAnsi="Times New Roman"/>
          <w:b/>
          <w:bCs/>
          <w:sz w:val="22"/>
          <w:szCs w:val="22"/>
          <w:lang w:eastAsia="en-US"/>
        </w:rPr>
        <w:t>“</w:t>
      </w:r>
      <w:r w:rsidRPr="00DF678C">
        <w:rPr>
          <w:rFonts w:ascii="Times New Roman" w:hAnsi="Times New Roman"/>
          <w:sz w:val="22"/>
          <w:szCs w:val="22"/>
          <w:lang w:eastAsia="en-US"/>
        </w:rPr>
        <w:t> </w:t>
      </w:r>
      <w:r w:rsidR="00CA4665" w:rsidRPr="00DF678C">
        <w:rPr>
          <w:rFonts w:ascii="Times New Roman" w:hAnsi="Times New Roman"/>
          <w:sz w:val="22"/>
          <w:szCs w:val="22"/>
          <w:lang w:eastAsia="en-US"/>
        </w:rPr>
        <w:t xml:space="preserve">и </w:t>
      </w:r>
      <w:r w:rsidR="00CA4665" w:rsidRPr="00DF678C">
        <w:rPr>
          <w:rFonts w:ascii="Times New Roman" w:hAnsi="Times New Roman"/>
          <w:b/>
          <w:sz w:val="22"/>
          <w:szCs w:val="22"/>
          <w:u w:val="single"/>
          <w:lang w:eastAsia="en-US"/>
        </w:rPr>
        <w:t>„Хоризонт Европа“</w:t>
      </w:r>
      <w:r w:rsidRPr="00DF678C">
        <w:rPr>
          <w:rFonts w:ascii="Times New Roman" w:hAnsi="Times New Roman"/>
          <w:sz w:val="22"/>
          <w:szCs w:val="22"/>
          <w:lang w:eastAsia="en-US"/>
        </w:rPr>
        <w:t>ЕС подкрепя международния обмен на студенти, преподаватели и научни работници, а също и структурираното сътрудничество между висшите учебни заведения и публичните органи в различни страни.</w:t>
      </w:r>
    </w:p>
    <w:p w14:paraId="305DB232" w14:textId="77777777" w:rsidR="00D203D8" w:rsidRPr="00DF678C" w:rsidRDefault="00760121" w:rsidP="00F136A3">
      <w:pPr>
        <w:shd w:val="clear" w:color="auto" w:fill="FFFFFF"/>
        <w:spacing w:before="0" w:after="0"/>
        <w:ind w:firstLine="708"/>
        <w:jc w:val="both"/>
        <w:rPr>
          <w:rFonts w:ascii="Times New Roman" w:hAnsi="Times New Roman"/>
          <w:sz w:val="22"/>
          <w:szCs w:val="22"/>
          <w:lang w:eastAsia="en-US" w:bidi="bg-BG"/>
        </w:rPr>
      </w:pPr>
      <w:r w:rsidRPr="00DF678C">
        <w:rPr>
          <w:rFonts w:ascii="Times New Roman" w:hAnsi="Times New Roman"/>
          <w:sz w:val="22"/>
          <w:szCs w:val="22"/>
          <w:lang w:eastAsia="en-US"/>
        </w:rPr>
        <w:t>Целта е да се създадат нови възможности в областта на висшето образование за хората, за да се учат те един от друг през националните граници и да работят заедно по съвместни проекти за добро обучение и преподаване, висококачествени научни изследвания и насърчаване на иновациите.</w:t>
      </w:r>
      <w:r w:rsidR="00D203D8" w:rsidRPr="00DF678C">
        <w:rPr>
          <w:rFonts w:ascii="Times New Roman" w:hAnsi="Times New Roman"/>
          <w:sz w:val="22"/>
          <w:szCs w:val="22"/>
          <w:lang w:eastAsia="en-US" w:bidi="bg-BG"/>
        </w:rPr>
        <w:t xml:space="preserve">С бюджета си от 95,5 млрд. евро „Хоризонт Европа“ става най-голямата публична програма в света за инвестиции в наука и иновации. </w:t>
      </w:r>
    </w:p>
    <w:p w14:paraId="158A0680" w14:textId="77777777" w:rsidR="00D203D8" w:rsidRPr="00DF678C" w:rsidRDefault="00D203D8" w:rsidP="00F136A3">
      <w:pPr>
        <w:shd w:val="clear" w:color="auto" w:fill="FFFFFF"/>
        <w:spacing w:before="0" w:after="0"/>
        <w:jc w:val="both"/>
        <w:rPr>
          <w:rFonts w:ascii="Times New Roman" w:hAnsi="Times New Roman"/>
          <w:sz w:val="22"/>
          <w:szCs w:val="22"/>
          <w:lang w:eastAsia="en-US" w:bidi="bg-BG"/>
        </w:rPr>
      </w:pPr>
      <w:r w:rsidRPr="00DF678C">
        <w:rPr>
          <w:rFonts w:ascii="Times New Roman" w:hAnsi="Times New Roman"/>
          <w:sz w:val="22"/>
          <w:szCs w:val="22"/>
          <w:lang w:eastAsia="en-US" w:bidi="bg-BG"/>
        </w:rPr>
        <w:t>С 28 млрд. евро  по-голям е и бюджетът на новата програма „Еразъм +“.</w:t>
      </w:r>
    </w:p>
    <w:p w14:paraId="6B282A46"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p>
    <w:p w14:paraId="7EEAAE18" w14:textId="77777777" w:rsidR="00D1762C" w:rsidRPr="00DF678C" w:rsidRDefault="00D1762C" w:rsidP="00F136A3">
      <w:pPr>
        <w:shd w:val="clear" w:color="auto" w:fill="FFFFFF"/>
        <w:spacing w:before="0" w:after="0"/>
        <w:jc w:val="both"/>
        <w:outlineLvl w:val="1"/>
        <w:rPr>
          <w:rFonts w:ascii="Times New Roman" w:hAnsi="Times New Roman"/>
          <w:b/>
          <w:bCs/>
          <w:sz w:val="22"/>
          <w:szCs w:val="22"/>
          <w:lang w:eastAsia="en-US"/>
        </w:rPr>
      </w:pPr>
    </w:p>
    <w:p w14:paraId="0C25D9DD" w14:textId="77777777" w:rsidR="00760121" w:rsidRPr="00DF678C" w:rsidRDefault="00760121"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Какво прави Европейската комисия?</w:t>
      </w:r>
    </w:p>
    <w:p w14:paraId="2323B29A" w14:textId="77777777" w:rsidR="00760121" w:rsidRPr="00DF678C" w:rsidRDefault="00760121"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В </w:t>
      </w:r>
      <w:r w:rsidRPr="00DF678C">
        <w:rPr>
          <w:rFonts w:ascii="Times New Roman" w:hAnsi="Times New Roman"/>
          <w:b/>
          <w:bCs/>
          <w:sz w:val="22"/>
          <w:szCs w:val="22"/>
          <w:lang w:eastAsia="en-US"/>
        </w:rPr>
        <w:t>обновената програма на ЕС за висшето образование</w:t>
      </w:r>
      <w:r w:rsidRPr="00DF678C">
        <w:rPr>
          <w:rFonts w:ascii="Times New Roman" w:hAnsi="Times New Roman"/>
          <w:sz w:val="22"/>
          <w:szCs w:val="22"/>
          <w:lang w:eastAsia="en-US"/>
        </w:rPr>
        <w:t>, приета от Комисията през май 2017 г., са определени </w:t>
      </w:r>
      <w:r w:rsidRPr="00DF678C">
        <w:rPr>
          <w:rFonts w:ascii="Times New Roman" w:hAnsi="Times New Roman"/>
          <w:b/>
          <w:bCs/>
          <w:sz w:val="22"/>
          <w:szCs w:val="22"/>
          <w:lang w:eastAsia="en-US"/>
        </w:rPr>
        <w:t>четири ключови цели за европейско сътрудничество в областта на висшето образование</w:t>
      </w:r>
      <w:r w:rsidRPr="00DF678C">
        <w:rPr>
          <w:rFonts w:ascii="Times New Roman" w:hAnsi="Times New Roman"/>
          <w:sz w:val="22"/>
          <w:szCs w:val="22"/>
          <w:lang w:eastAsia="en-US"/>
        </w:rPr>
        <w:t>:</w:t>
      </w:r>
    </w:p>
    <w:p w14:paraId="2B878414" w14:textId="77777777" w:rsidR="00760121" w:rsidRPr="00DF678C" w:rsidRDefault="00760121" w:rsidP="00F136A3">
      <w:pPr>
        <w:numPr>
          <w:ilvl w:val="0"/>
          <w:numId w:val="8"/>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lastRenderedPageBreak/>
        <w:t>преодоляване на бъдещите несъответствия между уменията и изискванията на пазара на труда и насърчаване на върхови постижения при развитието на уменията</w:t>
      </w:r>
    </w:p>
    <w:p w14:paraId="08E2CDB5" w14:textId="77777777" w:rsidR="00760121" w:rsidRPr="00DF678C" w:rsidRDefault="00760121" w:rsidP="00F136A3">
      <w:pPr>
        <w:numPr>
          <w:ilvl w:val="0"/>
          <w:numId w:val="8"/>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изграждане на приобщаващи и свързани системи за висше образование</w:t>
      </w:r>
    </w:p>
    <w:p w14:paraId="7FFA5571" w14:textId="77777777" w:rsidR="00760121" w:rsidRPr="00DF678C" w:rsidRDefault="00760121" w:rsidP="00F136A3">
      <w:pPr>
        <w:numPr>
          <w:ilvl w:val="0"/>
          <w:numId w:val="8"/>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гарантиране, че институциите за висше образование допринасят за иновациите</w:t>
      </w:r>
    </w:p>
    <w:p w14:paraId="41ACD533" w14:textId="77777777" w:rsidR="00760121" w:rsidRPr="00DF678C" w:rsidRDefault="00760121" w:rsidP="00F136A3">
      <w:pPr>
        <w:numPr>
          <w:ilvl w:val="0"/>
          <w:numId w:val="8"/>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подкрепа за ефективни системи за висше образование.</w:t>
      </w:r>
    </w:p>
    <w:p w14:paraId="1E7BD6D4" w14:textId="77777777" w:rsidR="00D1762C" w:rsidRPr="00DF678C" w:rsidRDefault="00D1762C" w:rsidP="00F136A3">
      <w:pPr>
        <w:shd w:val="clear" w:color="auto" w:fill="FFFFFF"/>
        <w:spacing w:before="0" w:after="0"/>
        <w:jc w:val="both"/>
        <w:rPr>
          <w:rFonts w:ascii="Times New Roman" w:hAnsi="Times New Roman"/>
          <w:sz w:val="22"/>
          <w:szCs w:val="22"/>
          <w:lang w:eastAsia="en-US"/>
        </w:rPr>
      </w:pPr>
    </w:p>
    <w:p w14:paraId="0FED3991" w14:textId="77777777" w:rsidR="00760121" w:rsidRPr="00DF678C" w:rsidRDefault="00760121" w:rsidP="00F136A3">
      <w:pPr>
        <w:spacing w:before="0" w:after="0"/>
        <w:jc w:val="both"/>
        <w:rPr>
          <w:rFonts w:ascii="Times New Roman" w:eastAsia="MS ??" w:hAnsi="Times New Roman"/>
          <w:sz w:val="22"/>
          <w:szCs w:val="22"/>
        </w:rPr>
      </w:pPr>
    </w:p>
    <w:p w14:paraId="1AC62C25" w14:textId="77777777" w:rsidR="00E67C1A" w:rsidRPr="00DF678C" w:rsidRDefault="00BC78B1" w:rsidP="00217852">
      <w:pPr>
        <w:pStyle w:val="ListParagraph"/>
        <w:numPr>
          <w:ilvl w:val="1"/>
          <w:numId w:val="12"/>
        </w:numPr>
        <w:shd w:val="clear" w:color="auto" w:fill="FFFFFF"/>
        <w:spacing w:before="0" w:after="0"/>
        <w:jc w:val="both"/>
        <w:outlineLvl w:val="1"/>
        <w:rPr>
          <w:rFonts w:ascii="Times New Roman" w:hAnsi="Times New Roman"/>
          <w:i/>
          <w:iCs/>
          <w:sz w:val="22"/>
          <w:szCs w:val="22"/>
          <w:lang w:eastAsia="en-US"/>
        </w:rPr>
      </w:pPr>
      <w:r w:rsidRPr="00DF678C">
        <w:rPr>
          <w:rFonts w:ascii="Times New Roman" w:hAnsi="Times New Roman"/>
          <w:i/>
          <w:iCs/>
          <w:sz w:val="22"/>
          <w:szCs w:val="22"/>
          <w:lang w:eastAsia="en-US"/>
        </w:rPr>
        <w:t>Многоезичие</w:t>
      </w:r>
    </w:p>
    <w:p w14:paraId="3F985152" w14:textId="77777777" w:rsidR="00A0250E" w:rsidRPr="00DF678C" w:rsidRDefault="00A0250E" w:rsidP="00F136A3">
      <w:pPr>
        <w:pStyle w:val="ListParagraph"/>
        <w:shd w:val="clear" w:color="auto" w:fill="FFFFFF"/>
        <w:spacing w:before="0" w:after="0"/>
        <w:ind w:left="1080"/>
        <w:jc w:val="both"/>
        <w:outlineLvl w:val="1"/>
        <w:rPr>
          <w:rFonts w:ascii="Times New Roman" w:hAnsi="Times New Roman"/>
          <w:i/>
          <w:iCs/>
          <w:sz w:val="22"/>
          <w:szCs w:val="22"/>
          <w:lang w:eastAsia="en-US"/>
        </w:rPr>
      </w:pPr>
    </w:p>
    <w:p w14:paraId="51749460" w14:textId="77777777" w:rsidR="00220B4C" w:rsidRPr="00DF678C" w:rsidRDefault="00220B4C" w:rsidP="00F136A3">
      <w:pPr>
        <w:shd w:val="clear" w:color="auto" w:fill="FFFFFF"/>
        <w:spacing w:before="0" w:after="0"/>
        <w:ind w:firstLine="708"/>
        <w:jc w:val="both"/>
        <w:rPr>
          <w:rFonts w:ascii="Times New Roman" w:hAnsi="Times New Roman"/>
          <w:sz w:val="22"/>
          <w:szCs w:val="22"/>
          <w:lang w:eastAsia="en-US"/>
        </w:rPr>
      </w:pPr>
      <w:bookmarkStart w:id="11" w:name="_Hlk67898584"/>
      <w:r w:rsidRPr="00DF678C">
        <w:rPr>
          <w:rFonts w:ascii="Times New Roman" w:hAnsi="Times New Roman"/>
          <w:sz w:val="22"/>
          <w:szCs w:val="22"/>
          <w:lang w:eastAsia="en-US"/>
        </w:rPr>
        <w:t xml:space="preserve">Мотото на ЕС </w:t>
      </w:r>
      <w:r w:rsidRPr="00DF678C">
        <w:rPr>
          <w:rFonts w:ascii="Times New Roman" w:hAnsi="Times New Roman"/>
          <w:b/>
          <w:bCs/>
          <w:sz w:val="22"/>
          <w:szCs w:val="22"/>
          <w:lang w:eastAsia="en-US"/>
        </w:rPr>
        <w:t>„Единство в многообразието“</w:t>
      </w:r>
      <w:r w:rsidRPr="00DF678C">
        <w:rPr>
          <w:rFonts w:ascii="Times New Roman" w:hAnsi="Times New Roman"/>
          <w:sz w:val="22"/>
          <w:szCs w:val="22"/>
          <w:lang w:eastAsia="en-US"/>
        </w:rPr>
        <w:t xml:space="preserve"> символизира съществения принос на езиковото многообразие и изучаването на езици за европейския проект. </w:t>
      </w:r>
    </w:p>
    <w:p w14:paraId="006CFBB3" w14:textId="77777777" w:rsidR="00220B4C" w:rsidRPr="00DF678C" w:rsidRDefault="00220B4C"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 xml:space="preserve">Езиците обединяват хората, правят другите държави и техните култури достъпни и укрепват междукултурното разбирателство. Чуждоезиковите умения играят важна роля за повишаване на пригодността за заетост и мобилността. Езиковото многообразие също така подобрява конкурентоспособността на икономиката на ЕС. </w:t>
      </w:r>
    </w:p>
    <w:p w14:paraId="7000A6D1" w14:textId="77777777" w:rsidR="00220B4C" w:rsidRPr="00DF678C" w:rsidRDefault="00220B4C"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Недостатъчните езикови умения могат да бъдат причина дружествата да загубят международни договори и да бъде възпрепятствана мобилността на умения и таланти. Въпреки това много европейци все още напускат училище без работни познания по втори език. Поради тази причина ЕС определи подобряването на преподаването и изучаването на езици за приоритет.</w:t>
      </w:r>
    </w:p>
    <w:bookmarkEnd w:id="11"/>
    <w:p w14:paraId="640C80E2" w14:textId="77777777" w:rsidR="005656B0" w:rsidRPr="00DF678C" w:rsidRDefault="005656B0" w:rsidP="00F136A3">
      <w:pPr>
        <w:shd w:val="clear" w:color="auto" w:fill="FFFFFF"/>
        <w:spacing w:before="0" w:after="0"/>
        <w:jc w:val="both"/>
        <w:outlineLvl w:val="1"/>
        <w:rPr>
          <w:rFonts w:ascii="Times New Roman" w:hAnsi="Times New Roman"/>
          <w:b/>
          <w:bCs/>
          <w:sz w:val="22"/>
          <w:szCs w:val="22"/>
          <w:lang w:eastAsia="en-US"/>
        </w:rPr>
      </w:pPr>
    </w:p>
    <w:p w14:paraId="4EB94521" w14:textId="77777777" w:rsidR="00E67C1A" w:rsidRPr="00DF678C" w:rsidRDefault="00E67C1A"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Какво прави ЕС за насърчаване на многоезичието?</w:t>
      </w:r>
    </w:p>
    <w:p w14:paraId="349DD376" w14:textId="77777777" w:rsidR="00E67C1A" w:rsidRPr="00DF678C" w:rsidRDefault="00E67C1A"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В </w:t>
      </w:r>
      <w:bookmarkStart w:id="12" w:name="_Hlk67896339"/>
      <w:r w:rsidRPr="00DF678C">
        <w:rPr>
          <w:rFonts w:ascii="Times New Roman" w:hAnsi="Times New Roman"/>
          <w:b/>
          <w:bCs/>
          <w:sz w:val="22"/>
          <w:szCs w:val="22"/>
          <w:lang w:eastAsia="en-US"/>
        </w:rPr>
        <w:t>заключенията на Съвета относно многоезичието и развиването на езикови компетентности</w:t>
      </w:r>
      <w:bookmarkEnd w:id="12"/>
      <w:r w:rsidRPr="00DF678C">
        <w:rPr>
          <w:rFonts w:ascii="Times New Roman" w:hAnsi="Times New Roman"/>
          <w:sz w:val="22"/>
          <w:szCs w:val="22"/>
          <w:lang w:eastAsia="en-US"/>
        </w:rPr>
        <w:t> държавите членки поеха ангажимент за засилване на сътрудничеството в областта на многоезичието и подобряване на ефективността на езиковото обучение в училищата.</w:t>
      </w:r>
    </w:p>
    <w:p w14:paraId="25C632DB" w14:textId="77777777" w:rsidR="00E67C1A" w:rsidRPr="00DF678C" w:rsidRDefault="00E67C1A"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Европейската комисия работи съвместно с националните правителства за постигането на една амбициозна цел — всички граждани да изучават поне два чужди езика и да започват изучаването на чужди езици от ранна възраст. </w:t>
      </w:r>
    </w:p>
    <w:p w14:paraId="3F99BEFF" w14:textId="77777777" w:rsidR="00E67C1A" w:rsidRPr="00DF678C" w:rsidRDefault="00E67C1A"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Тази концепция е потвърдена от държавните и правителствените ръководители на ЕС като част от предложението за създаване на </w:t>
      </w:r>
      <w:r w:rsidRPr="00DF678C">
        <w:rPr>
          <w:rFonts w:ascii="Times New Roman" w:hAnsi="Times New Roman"/>
          <w:b/>
          <w:bCs/>
          <w:sz w:val="22"/>
          <w:szCs w:val="22"/>
          <w:lang w:eastAsia="en-US"/>
        </w:rPr>
        <w:t>Европейскообразователно пространство</w:t>
      </w:r>
      <w:r w:rsidRPr="00DF678C">
        <w:rPr>
          <w:rFonts w:ascii="Times New Roman" w:hAnsi="Times New Roman"/>
          <w:sz w:val="22"/>
          <w:szCs w:val="22"/>
          <w:lang w:eastAsia="en-US"/>
        </w:rPr>
        <w:t>. Комисията отговаря на този призив на държавите членки за укрепване на централната роля на многоезичието в европейския проект чрез:</w:t>
      </w:r>
    </w:p>
    <w:p w14:paraId="08410266" w14:textId="77777777" w:rsidR="00E67C1A" w:rsidRPr="00DF678C" w:rsidRDefault="00E67C1A" w:rsidP="00217852">
      <w:pPr>
        <w:numPr>
          <w:ilvl w:val="0"/>
          <w:numId w:val="9"/>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предприемане на действията, описани в </w:t>
      </w:r>
      <w:bookmarkStart w:id="13" w:name="_Hlk67896415"/>
      <w:r w:rsidRPr="00DF678C">
        <w:rPr>
          <w:rFonts w:ascii="Times New Roman" w:hAnsi="Times New Roman"/>
          <w:b/>
          <w:bCs/>
          <w:sz w:val="22"/>
          <w:szCs w:val="22"/>
          <w:lang w:eastAsia="en-US"/>
        </w:rPr>
        <w:t>препоръката на Съвета относно всеобхватен подход към преподаването и изучаването на езици</w:t>
      </w:r>
      <w:r w:rsidRPr="00DF678C">
        <w:rPr>
          <w:rFonts w:ascii="Times New Roman" w:hAnsi="Times New Roman"/>
          <w:sz w:val="22"/>
          <w:szCs w:val="22"/>
          <w:lang w:eastAsia="en-US"/>
        </w:rPr>
        <w:t>.</w:t>
      </w:r>
      <w:bookmarkEnd w:id="13"/>
      <w:r w:rsidRPr="00DF678C">
        <w:rPr>
          <w:rFonts w:ascii="Times New Roman" w:hAnsi="Times New Roman"/>
          <w:sz w:val="22"/>
          <w:szCs w:val="22"/>
          <w:lang w:eastAsia="en-US"/>
        </w:rPr>
        <w:t xml:space="preserve"> Това включва съвместна работа с държавите членки и водещи експерти в езиковото образование за модернизиране на чуждоезиковото обучение и постигане на ефективност в него. </w:t>
      </w:r>
    </w:p>
    <w:p w14:paraId="4105BAA7" w14:textId="77777777" w:rsidR="00E67C1A" w:rsidRPr="00DF678C" w:rsidRDefault="00E67C1A" w:rsidP="00217852">
      <w:pPr>
        <w:numPr>
          <w:ilvl w:val="0"/>
          <w:numId w:val="9"/>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засилване на своя стремеж към основано на факти изготвяне на политики, с което законодателството на ЕС става по-ефективно при предоставянето на обществени блага, като например сплотено, многоезично общество.</w:t>
      </w:r>
    </w:p>
    <w:p w14:paraId="13D669F8" w14:textId="77777777" w:rsidR="00220B4C" w:rsidRPr="00DF678C" w:rsidRDefault="00220B4C" w:rsidP="00F136A3">
      <w:pPr>
        <w:shd w:val="clear" w:color="auto" w:fill="FFFFFF"/>
        <w:spacing w:before="0" w:after="0"/>
        <w:jc w:val="both"/>
        <w:rPr>
          <w:rFonts w:ascii="Times New Roman" w:hAnsi="Times New Roman"/>
          <w:sz w:val="22"/>
          <w:szCs w:val="22"/>
          <w:lang w:eastAsia="en-US"/>
        </w:rPr>
      </w:pPr>
    </w:p>
    <w:p w14:paraId="23AC05A5" w14:textId="77777777" w:rsidR="00E67C1A" w:rsidRPr="00DF678C" w:rsidRDefault="00E67C1A" w:rsidP="00F136A3">
      <w:p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Тези действия се подпомагат чрез:</w:t>
      </w:r>
    </w:p>
    <w:p w14:paraId="19614769" w14:textId="77777777" w:rsidR="00E67C1A" w:rsidRPr="00DF678C" w:rsidRDefault="00E67C1A" w:rsidP="00217852">
      <w:pPr>
        <w:numPr>
          <w:ilvl w:val="0"/>
          <w:numId w:val="10"/>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сътрудничество със Съвета на Европа и неговия </w:t>
      </w:r>
      <w:bookmarkStart w:id="14" w:name="_Hlk67896486"/>
      <w:r w:rsidR="00CE74A3" w:rsidRPr="00DF678C">
        <w:rPr>
          <w:rFonts w:ascii="Times New Roman" w:hAnsi="Times New Roman"/>
          <w:sz w:val="22"/>
          <w:szCs w:val="22"/>
          <w:lang w:eastAsia="en-US"/>
        </w:rPr>
        <w:fldChar w:fldCharType="begin"/>
      </w:r>
      <w:r w:rsidRPr="00DF678C">
        <w:rPr>
          <w:rFonts w:ascii="Times New Roman" w:hAnsi="Times New Roman"/>
          <w:sz w:val="22"/>
          <w:szCs w:val="22"/>
          <w:lang w:eastAsia="en-US"/>
        </w:rPr>
        <w:instrText xml:space="preserve"> HYPERLINK "http://www.ecml.at/" \t "_blank" </w:instrText>
      </w:r>
      <w:r w:rsidR="00CE74A3" w:rsidRPr="00DF678C">
        <w:rPr>
          <w:rFonts w:ascii="Times New Roman" w:hAnsi="Times New Roman"/>
          <w:sz w:val="22"/>
          <w:szCs w:val="22"/>
          <w:lang w:eastAsia="en-US"/>
        </w:rPr>
        <w:fldChar w:fldCharType="separate"/>
      </w:r>
      <w:r w:rsidRPr="00DF678C">
        <w:rPr>
          <w:rFonts w:ascii="Times New Roman" w:hAnsi="Times New Roman"/>
          <w:b/>
          <w:bCs/>
          <w:sz w:val="22"/>
          <w:szCs w:val="22"/>
          <w:lang w:eastAsia="en-US"/>
        </w:rPr>
        <w:t>Европейски център за съвременни езици</w:t>
      </w:r>
      <w:r w:rsidR="00CE74A3" w:rsidRPr="00DF678C">
        <w:rPr>
          <w:rFonts w:ascii="Times New Roman" w:hAnsi="Times New Roman"/>
          <w:sz w:val="22"/>
          <w:szCs w:val="22"/>
          <w:lang w:eastAsia="en-US"/>
        </w:rPr>
        <w:fldChar w:fldCharType="end"/>
      </w:r>
      <w:bookmarkEnd w:id="14"/>
      <w:r w:rsidRPr="00DF678C">
        <w:rPr>
          <w:rFonts w:ascii="Times New Roman" w:hAnsi="Times New Roman"/>
          <w:sz w:val="22"/>
          <w:szCs w:val="22"/>
          <w:lang w:eastAsia="en-US"/>
        </w:rPr>
        <w:t>, който отделя особено внимание на иновациите в преподаването на езици. Тъй като много образователни системи не използват общи методи на оценка, усилията за подобряване на езиковото обучение трябва да се координират с разработването на съвременни методологии за оценка.</w:t>
      </w:r>
    </w:p>
    <w:p w14:paraId="43FD5106" w14:textId="77777777" w:rsidR="00E67C1A" w:rsidRPr="00DF678C" w:rsidRDefault="00E67C1A" w:rsidP="00217852">
      <w:pPr>
        <w:numPr>
          <w:ilvl w:val="0"/>
          <w:numId w:val="10"/>
        </w:numPr>
        <w:shd w:val="clear" w:color="auto" w:fill="FFFFFF"/>
        <w:spacing w:before="0" w:after="0"/>
        <w:jc w:val="both"/>
        <w:rPr>
          <w:rFonts w:ascii="Times New Roman" w:hAnsi="Times New Roman"/>
          <w:sz w:val="22"/>
          <w:szCs w:val="22"/>
          <w:lang w:eastAsia="en-US"/>
        </w:rPr>
      </w:pPr>
      <w:bookmarkStart w:id="15" w:name="_Hlk67896549"/>
      <w:r w:rsidRPr="00DF678C">
        <w:rPr>
          <w:rFonts w:ascii="Times New Roman" w:hAnsi="Times New Roman"/>
          <w:b/>
          <w:bCs/>
          <w:sz w:val="22"/>
          <w:szCs w:val="22"/>
          <w:lang w:eastAsia="en-US"/>
        </w:rPr>
        <w:lastRenderedPageBreak/>
        <w:t>инициативата за свързване на програми, тестове и изпити в езиковото обучение с Общата европейска референтна рамка (RELANG)</w:t>
      </w:r>
      <w:bookmarkEnd w:id="15"/>
      <w:r w:rsidRPr="00DF678C">
        <w:rPr>
          <w:rFonts w:ascii="Times New Roman" w:hAnsi="Times New Roman"/>
          <w:sz w:val="22"/>
          <w:szCs w:val="22"/>
          <w:lang w:eastAsia="en-US"/>
        </w:rPr>
        <w:t>, която е съсредоточена върху подпомагането на образователните органи при свързването на езиковите изпити с нивата на владеене на език, определени в </w:t>
      </w:r>
      <w:bookmarkStart w:id="16" w:name="_Hlk67896640"/>
      <w:r w:rsidR="00220B4C" w:rsidRPr="00DF678C">
        <w:rPr>
          <w:rFonts w:ascii="Times New Roman" w:hAnsi="Times New Roman"/>
          <w:b/>
          <w:bCs/>
          <w:sz w:val="22"/>
          <w:szCs w:val="22"/>
          <w:lang w:eastAsia="en-US"/>
        </w:rPr>
        <w:t>О</w:t>
      </w:r>
      <w:r w:rsidRPr="00DF678C">
        <w:rPr>
          <w:rFonts w:ascii="Times New Roman" w:hAnsi="Times New Roman"/>
          <w:b/>
          <w:bCs/>
          <w:sz w:val="22"/>
          <w:szCs w:val="22"/>
          <w:lang w:eastAsia="en-US"/>
        </w:rPr>
        <w:t>бщата европейска референтна рамка за езиците</w:t>
      </w:r>
      <w:bookmarkEnd w:id="16"/>
      <w:r w:rsidRPr="00DF678C">
        <w:rPr>
          <w:rFonts w:ascii="Times New Roman" w:hAnsi="Times New Roman"/>
          <w:sz w:val="22"/>
          <w:szCs w:val="22"/>
          <w:lang w:eastAsia="en-US"/>
        </w:rPr>
        <w:t> (CE</w:t>
      </w:r>
      <w:r w:rsidR="005656B0" w:rsidRPr="00DF678C">
        <w:rPr>
          <w:rFonts w:ascii="Times New Roman" w:hAnsi="Times New Roman"/>
          <w:sz w:val="22"/>
          <w:szCs w:val="22"/>
          <w:lang w:eastAsia="en-US"/>
        </w:rPr>
        <w:t>F</w:t>
      </w:r>
      <w:r w:rsidRPr="00DF678C">
        <w:rPr>
          <w:rFonts w:ascii="Times New Roman" w:hAnsi="Times New Roman"/>
          <w:sz w:val="22"/>
          <w:szCs w:val="22"/>
          <w:lang w:eastAsia="en-US"/>
        </w:rPr>
        <w:t>R). С друг аспект на това сътрудничество се развива подкрепа за многоезичните класни стаи, за да се помогне на мигрантите да се интегрират и да имат високи постижения в училище.</w:t>
      </w:r>
    </w:p>
    <w:p w14:paraId="681A30C3" w14:textId="77777777" w:rsidR="00E67C1A" w:rsidRPr="00DF678C" w:rsidRDefault="00E67C1A" w:rsidP="00217852">
      <w:pPr>
        <w:numPr>
          <w:ilvl w:val="0"/>
          <w:numId w:val="10"/>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сътрудничество с езиковите служби на европейските институции, по-специално с </w:t>
      </w:r>
      <w:r w:rsidR="00220B4C" w:rsidRPr="00DF678C">
        <w:rPr>
          <w:rFonts w:ascii="Times New Roman" w:hAnsi="Times New Roman"/>
          <w:sz w:val="22"/>
          <w:szCs w:val="22"/>
          <w:lang w:eastAsia="en-US"/>
        </w:rPr>
        <w:t>Г</w:t>
      </w:r>
      <w:r w:rsidRPr="00DF678C">
        <w:rPr>
          <w:rFonts w:ascii="Times New Roman" w:hAnsi="Times New Roman"/>
          <w:sz w:val="22"/>
          <w:szCs w:val="22"/>
          <w:lang w:eastAsia="en-US"/>
        </w:rPr>
        <w:t>енералната дирекция по писмен превод и </w:t>
      </w:r>
      <w:r w:rsidR="00220B4C" w:rsidRPr="00DF678C">
        <w:rPr>
          <w:rFonts w:ascii="Times New Roman" w:hAnsi="Times New Roman"/>
          <w:sz w:val="22"/>
          <w:szCs w:val="22"/>
          <w:lang w:eastAsia="en-US"/>
        </w:rPr>
        <w:t>Г</w:t>
      </w:r>
      <w:r w:rsidRPr="00DF678C">
        <w:rPr>
          <w:rFonts w:ascii="Times New Roman" w:hAnsi="Times New Roman"/>
          <w:sz w:val="22"/>
          <w:szCs w:val="22"/>
          <w:lang w:eastAsia="en-US"/>
        </w:rPr>
        <w:t>енералната дирекция по устен превод, за да се стимулира образованието и обучението на лингвисти.</w:t>
      </w:r>
    </w:p>
    <w:p w14:paraId="4FCDA405" w14:textId="77777777" w:rsidR="00220B4C" w:rsidRPr="00DF678C" w:rsidRDefault="00220B4C" w:rsidP="00F136A3">
      <w:pPr>
        <w:shd w:val="clear" w:color="auto" w:fill="FFFFFF"/>
        <w:spacing w:before="0" w:after="0"/>
        <w:jc w:val="both"/>
        <w:rPr>
          <w:rFonts w:ascii="Times New Roman" w:hAnsi="Times New Roman"/>
          <w:sz w:val="22"/>
          <w:szCs w:val="22"/>
          <w:lang w:eastAsia="en-US"/>
        </w:rPr>
      </w:pPr>
    </w:p>
    <w:p w14:paraId="1F1A4556" w14:textId="77777777" w:rsidR="00E67C1A" w:rsidRPr="00DF678C" w:rsidRDefault="00E67C1A"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И накрая, </w:t>
      </w:r>
      <w:r w:rsidRPr="00DF678C">
        <w:rPr>
          <w:rFonts w:ascii="Times New Roman" w:hAnsi="Times New Roman"/>
          <w:b/>
          <w:bCs/>
          <w:sz w:val="22"/>
          <w:szCs w:val="22"/>
          <w:lang w:eastAsia="en-US"/>
        </w:rPr>
        <w:t>програмата „Еразъм+“</w:t>
      </w:r>
      <w:r w:rsidRPr="00DF678C">
        <w:rPr>
          <w:rFonts w:ascii="Times New Roman" w:hAnsi="Times New Roman"/>
          <w:sz w:val="22"/>
          <w:szCs w:val="22"/>
          <w:lang w:eastAsia="en-US"/>
        </w:rPr>
        <w:t> предоставя нови възможности на младите хора да усъвършенстват езиковите си умения чрез обучение в чужбина и чрез подкрепа на професионалната и образователната мобилност.</w:t>
      </w:r>
    </w:p>
    <w:p w14:paraId="4DE2AED6" w14:textId="77777777" w:rsidR="00760121" w:rsidRPr="00DF678C" w:rsidRDefault="00760121" w:rsidP="00F136A3">
      <w:pPr>
        <w:spacing w:before="0" w:after="0"/>
        <w:jc w:val="both"/>
        <w:rPr>
          <w:rFonts w:ascii="Times New Roman" w:eastAsia="MS ??" w:hAnsi="Times New Roman"/>
          <w:sz w:val="22"/>
          <w:szCs w:val="22"/>
        </w:rPr>
      </w:pPr>
    </w:p>
    <w:p w14:paraId="0C5A233C" w14:textId="77777777" w:rsidR="00BC78B1" w:rsidRPr="00DF678C" w:rsidRDefault="00BC78B1" w:rsidP="00F136A3">
      <w:pPr>
        <w:shd w:val="clear" w:color="auto" w:fill="FFFFFF"/>
        <w:spacing w:before="0" w:after="0"/>
        <w:jc w:val="both"/>
        <w:outlineLvl w:val="1"/>
        <w:rPr>
          <w:rFonts w:ascii="Times New Roman" w:hAnsi="Times New Roman"/>
          <w:b/>
          <w:bCs/>
          <w:sz w:val="22"/>
          <w:szCs w:val="22"/>
          <w:lang w:eastAsia="en-US"/>
        </w:rPr>
      </w:pPr>
    </w:p>
    <w:p w14:paraId="79065FF4" w14:textId="77777777" w:rsidR="00E67C1A" w:rsidRPr="00DF678C" w:rsidRDefault="00BC78B1" w:rsidP="00217852">
      <w:pPr>
        <w:pStyle w:val="ListParagraph"/>
        <w:numPr>
          <w:ilvl w:val="1"/>
          <w:numId w:val="12"/>
        </w:numPr>
        <w:shd w:val="clear" w:color="auto" w:fill="FFFFFF"/>
        <w:spacing w:before="0" w:after="0"/>
        <w:jc w:val="both"/>
        <w:outlineLvl w:val="1"/>
        <w:rPr>
          <w:rFonts w:ascii="Times New Roman" w:hAnsi="Times New Roman"/>
          <w:i/>
          <w:iCs/>
          <w:sz w:val="22"/>
          <w:szCs w:val="22"/>
          <w:lang w:eastAsia="en-US"/>
        </w:rPr>
      </w:pPr>
      <w:r w:rsidRPr="00DF678C">
        <w:rPr>
          <w:rFonts w:ascii="Times New Roman" w:hAnsi="Times New Roman"/>
          <w:i/>
          <w:iCs/>
          <w:sz w:val="22"/>
          <w:szCs w:val="22"/>
          <w:lang w:eastAsia="en-US"/>
        </w:rPr>
        <w:t xml:space="preserve">Интегриране на мигранти в </w:t>
      </w:r>
      <w:r w:rsidR="00E67C1A" w:rsidRPr="00DF678C">
        <w:rPr>
          <w:rFonts w:ascii="Times New Roman" w:hAnsi="Times New Roman"/>
          <w:i/>
          <w:iCs/>
          <w:sz w:val="22"/>
          <w:szCs w:val="22"/>
          <w:lang w:eastAsia="en-US"/>
        </w:rPr>
        <w:t>образованието и обучението</w:t>
      </w:r>
    </w:p>
    <w:p w14:paraId="049C0576" w14:textId="77777777" w:rsidR="00BC78B1" w:rsidRPr="00DF678C" w:rsidRDefault="00BC78B1" w:rsidP="00F136A3">
      <w:pPr>
        <w:shd w:val="clear" w:color="auto" w:fill="FFFFFF"/>
        <w:spacing w:before="0" w:after="0"/>
        <w:jc w:val="both"/>
        <w:rPr>
          <w:rFonts w:ascii="Times New Roman" w:hAnsi="Times New Roman"/>
          <w:sz w:val="22"/>
          <w:szCs w:val="22"/>
          <w:lang w:eastAsia="en-US"/>
        </w:rPr>
      </w:pPr>
    </w:p>
    <w:p w14:paraId="708A300B" w14:textId="77777777" w:rsidR="00E67C1A" w:rsidRPr="00DF678C" w:rsidRDefault="00E67C1A"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От 2016 г. Европейската комисия подкрепя усилията на страните от ЕС да интегрират мигрантите в своите системи за образование и обучение — като се започне от образованието в ранна детска възраст и се стигне до висшето образование. В </w:t>
      </w:r>
      <w:bookmarkStart w:id="17" w:name="_Hlk67895927"/>
      <w:r w:rsidRPr="00DF678C">
        <w:rPr>
          <w:rFonts w:ascii="Times New Roman" w:hAnsi="Times New Roman"/>
          <w:b/>
          <w:bCs/>
          <w:sz w:val="22"/>
          <w:szCs w:val="22"/>
          <w:lang w:eastAsia="en-US"/>
        </w:rPr>
        <w:t>Плана на Комисията за действие относно интеграцията на граждани на трети държави</w:t>
      </w:r>
      <w:bookmarkEnd w:id="17"/>
      <w:r w:rsidRPr="00DF678C">
        <w:rPr>
          <w:rFonts w:ascii="Times New Roman" w:hAnsi="Times New Roman"/>
          <w:sz w:val="22"/>
          <w:szCs w:val="22"/>
          <w:lang w:eastAsia="en-US"/>
        </w:rPr>
        <w:t> са определени три приоритета за образованието:</w:t>
      </w:r>
    </w:p>
    <w:p w14:paraId="00620E56" w14:textId="77777777" w:rsidR="00E67C1A" w:rsidRPr="00DF678C" w:rsidRDefault="00E67C1A" w:rsidP="00217852">
      <w:pPr>
        <w:numPr>
          <w:ilvl w:val="0"/>
          <w:numId w:val="11"/>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да се интегрират новопристигналите мигранти в структурите за общо образование възможно най-рано</w:t>
      </w:r>
    </w:p>
    <w:p w14:paraId="4CCCA1EE" w14:textId="77777777" w:rsidR="00E67C1A" w:rsidRPr="00DF678C" w:rsidRDefault="00E67C1A" w:rsidP="00217852">
      <w:pPr>
        <w:numPr>
          <w:ilvl w:val="0"/>
          <w:numId w:val="11"/>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да се предотвратят ниските образователни резултати сред мигрантите</w:t>
      </w:r>
    </w:p>
    <w:p w14:paraId="616CF323" w14:textId="77777777" w:rsidR="00E67C1A" w:rsidRPr="00DF678C" w:rsidRDefault="00E67C1A" w:rsidP="00217852">
      <w:pPr>
        <w:numPr>
          <w:ilvl w:val="0"/>
          <w:numId w:val="11"/>
        </w:numPr>
        <w:shd w:val="clear" w:color="auto" w:fill="FFFFFF"/>
        <w:spacing w:before="0" w:after="0"/>
        <w:jc w:val="both"/>
        <w:rPr>
          <w:rFonts w:ascii="Times New Roman" w:hAnsi="Times New Roman"/>
          <w:sz w:val="22"/>
          <w:szCs w:val="22"/>
          <w:lang w:eastAsia="en-US"/>
        </w:rPr>
      </w:pPr>
      <w:r w:rsidRPr="00DF678C">
        <w:rPr>
          <w:rFonts w:ascii="Times New Roman" w:hAnsi="Times New Roman"/>
          <w:sz w:val="22"/>
          <w:szCs w:val="22"/>
          <w:lang w:eastAsia="en-US"/>
        </w:rPr>
        <w:t>да се предотврати социалното изключване и</w:t>
      </w:r>
      <w:r w:rsidR="00DF678C">
        <w:rPr>
          <w:rFonts w:ascii="Times New Roman" w:hAnsi="Times New Roman"/>
          <w:sz w:val="22"/>
          <w:szCs w:val="22"/>
          <w:lang w:eastAsia="en-US"/>
        </w:rPr>
        <w:t xml:space="preserve"> да се стимулира междукултурният</w:t>
      </w:r>
      <w:r w:rsidRPr="00DF678C">
        <w:rPr>
          <w:rFonts w:ascii="Times New Roman" w:hAnsi="Times New Roman"/>
          <w:sz w:val="22"/>
          <w:szCs w:val="22"/>
          <w:lang w:eastAsia="en-US"/>
        </w:rPr>
        <w:t xml:space="preserve"> диалог.</w:t>
      </w:r>
    </w:p>
    <w:p w14:paraId="2BB87F7A" w14:textId="77777777" w:rsidR="00674811" w:rsidRPr="00DF678C" w:rsidRDefault="00674811" w:rsidP="00F136A3">
      <w:pPr>
        <w:shd w:val="clear" w:color="auto" w:fill="FFFFFF"/>
        <w:spacing w:before="0" w:after="0"/>
        <w:jc w:val="both"/>
        <w:rPr>
          <w:rFonts w:ascii="Times New Roman" w:hAnsi="Times New Roman"/>
          <w:sz w:val="22"/>
          <w:szCs w:val="22"/>
          <w:lang w:eastAsia="en-US"/>
        </w:rPr>
      </w:pPr>
    </w:p>
    <w:p w14:paraId="5FFF252A" w14:textId="77777777" w:rsidR="00E67C1A" w:rsidRPr="00DF678C" w:rsidRDefault="00E67C1A"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Изпълняваните в рамките на плана за действие конкретни действия варират от инструменти за подпомагане на оценяването на уменията и квалификациите на мигрантите до платформи за сътрудничество за насърчаване на обмена на информация между институциите за образование и обучение и техния персонал. </w:t>
      </w:r>
    </w:p>
    <w:p w14:paraId="5A419ECA" w14:textId="77777777" w:rsidR="00674811" w:rsidRPr="00DF678C" w:rsidRDefault="00674811" w:rsidP="00F136A3">
      <w:pPr>
        <w:shd w:val="clear" w:color="auto" w:fill="FFFFFF"/>
        <w:spacing w:before="0" w:after="0"/>
        <w:jc w:val="both"/>
        <w:outlineLvl w:val="1"/>
        <w:rPr>
          <w:rFonts w:ascii="Times New Roman" w:hAnsi="Times New Roman"/>
          <w:b/>
          <w:bCs/>
          <w:sz w:val="22"/>
          <w:szCs w:val="22"/>
          <w:lang w:eastAsia="en-US"/>
        </w:rPr>
      </w:pPr>
    </w:p>
    <w:p w14:paraId="22757FC1" w14:textId="77777777" w:rsidR="00E67C1A" w:rsidRPr="00DF678C" w:rsidRDefault="00E67C1A" w:rsidP="00F136A3">
      <w:pPr>
        <w:shd w:val="clear" w:color="auto" w:fill="FFFFFF"/>
        <w:spacing w:before="0" w:after="0"/>
        <w:jc w:val="both"/>
        <w:outlineLvl w:val="1"/>
        <w:rPr>
          <w:rFonts w:ascii="Times New Roman" w:hAnsi="Times New Roman"/>
          <w:b/>
          <w:bCs/>
          <w:sz w:val="22"/>
          <w:szCs w:val="22"/>
          <w:lang w:eastAsia="en-US"/>
        </w:rPr>
      </w:pPr>
      <w:r w:rsidRPr="00DF678C">
        <w:rPr>
          <w:rFonts w:ascii="Times New Roman" w:hAnsi="Times New Roman"/>
          <w:b/>
          <w:bCs/>
          <w:sz w:val="22"/>
          <w:szCs w:val="22"/>
          <w:lang w:eastAsia="en-US"/>
        </w:rPr>
        <w:t>Какво прави ЕС в подкрепа на интеграцията на мигрантите?</w:t>
      </w:r>
    </w:p>
    <w:p w14:paraId="10B2D6D3" w14:textId="77777777" w:rsidR="00E67C1A" w:rsidRPr="00DF678C" w:rsidRDefault="00E67C1A"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Чрез </w:t>
      </w:r>
      <w:r w:rsidRPr="00DF678C">
        <w:rPr>
          <w:rFonts w:ascii="Times New Roman" w:hAnsi="Times New Roman"/>
          <w:b/>
          <w:bCs/>
          <w:sz w:val="22"/>
          <w:szCs w:val="22"/>
          <w:lang w:eastAsia="en-US"/>
        </w:rPr>
        <w:t>програмата „Еразъм+“</w:t>
      </w:r>
      <w:r w:rsidRPr="00DF678C">
        <w:rPr>
          <w:rFonts w:ascii="Times New Roman" w:hAnsi="Times New Roman"/>
          <w:sz w:val="22"/>
          <w:szCs w:val="22"/>
          <w:lang w:eastAsia="en-US"/>
        </w:rPr>
        <w:t> Комисията финансира проекти и други дейности за интегриране на мигрантите във всички сектори на образованието и обучението. </w:t>
      </w:r>
    </w:p>
    <w:p w14:paraId="37E8099C" w14:textId="77777777" w:rsidR="00E67C1A" w:rsidRPr="00DF678C" w:rsidRDefault="00E67C1A" w:rsidP="00F136A3">
      <w:pPr>
        <w:shd w:val="clear" w:color="auto" w:fill="FFFFFF"/>
        <w:spacing w:before="0" w:after="0"/>
        <w:ind w:firstLine="708"/>
        <w:jc w:val="both"/>
        <w:rPr>
          <w:rFonts w:ascii="Times New Roman" w:hAnsi="Times New Roman"/>
          <w:sz w:val="22"/>
          <w:szCs w:val="22"/>
          <w:lang w:eastAsia="en-US"/>
        </w:rPr>
      </w:pPr>
      <w:r w:rsidRPr="00DF678C">
        <w:rPr>
          <w:rFonts w:ascii="Times New Roman" w:hAnsi="Times New Roman"/>
          <w:sz w:val="22"/>
          <w:szCs w:val="22"/>
          <w:lang w:eastAsia="en-US"/>
        </w:rPr>
        <w:t>Европейската комисия съфинансира </w:t>
      </w:r>
      <w:bookmarkStart w:id="18" w:name="_Hlk67896005"/>
      <w:r w:rsidRPr="00DF678C">
        <w:rPr>
          <w:rFonts w:ascii="Times New Roman" w:hAnsi="Times New Roman"/>
          <w:b/>
          <w:bCs/>
          <w:sz w:val="22"/>
          <w:szCs w:val="22"/>
          <w:lang w:eastAsia="en-US"/>
        </w:rPr>
        <w:t>мрежата SIRIUS за образование на мигрантите</w:t>
      </w:r>
      <w:bookmarkEnd w:id="18"/>
      <w:r w:rsidRPr="00DF678C">
        <w:rPr>
          <w:rFonts w:ascii="Times New Roman" w:hAnsi="Times New Roman"/>
          <w:sz w:val="22"/>
          <w:szCs w:val="22"/>
          <w:lang w:eastAsia="en-US"/>
        </w:rPr>
        <w:t xml:space="preserve">. Чрез тази мрежа се подпомага образованието на деца и младежи от мигрантски произход чрез стратегически дейности на национално и международно равнище. </w:t>
      </w:r>
    </w:p>
    <w:p w14:paraId="5BC57EE9" w14:textId="77777777" w:rsidR="00760121" w:rsidRPr="00DF678C" w:rsidRDefault="00760121" w:rsidP="00F136A3">
      <w:pPr>
        <w:spacing w:before="0" w:after="0"/>
        <w:rPr>
          <w:rFonts w:ascii="Times New Roman" w:eastAsia="MS ??" w:hAnsi="Times New Roman"/>
          <w:sz w:val="22"/>
          <w:szCs w:val="22"/>
        </w:rPr>
      </w:pPr>
    </w:p>
    <w:p w14:paraId="42A2974C" w14:textId="77777777" w:rsidR="00771FE9" w:rsidRPr="00DF678C" w:rsidRDefault="00771FE9" w:rsidP="00F136A3">
      <w:pPr>
        <w:spacing w:before="0" w:after="0"/>
        <w:rPr>
          <w:rFonts w:ascii="Times New Roman" w:eastAsia="MS ??" w:hAnsi="Times New Roman"/>
          <w:b/>
          <w:bCs/>
          <w:sz w:val="22"/>
          <w:szCs w:val="22"/>
        </w:rPr>
      </w:pPr>
    </w:p>
    <w:p w14:paraId="7293129A" w14:textId="77777777" w:rsidR="00771FE9" w:rsidRPr="00DF678C" w:rsidRDefault="005A6661"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Подтема 1.2. Актуални национални политики</w:t>
      </w:r>
    </w:p>
    <w:p w14:paraId="0F3D8F8A" w14:textId="77777777" w:rsidR="005A6661" w:rsidRPr="00DF678C" w:rsidRDefault="005A6661" w:rsidP="00A2731A">
      <w:pPr>
        <w:spacing w:before="0" w:after="0"/>
        <w:jc w:val="both"/>
        <w:rPr>
          <w:rFonts w:ascii="Times New Roman" w:eastAsia="MS ??" w:hAnsi="Times New Roman"/>
          <w:b/>
          <w:bCs/>
          <w:sz w:val="22"/>
          <w:szCs w:val="22"/>
        </w:rPr>
      </w:pPr>
    </w:p>
    <w:p w14:paraId="47B862B2" w14:textId="77777777" w:rsidR="00701A1B" w:rsidRPr="00DF678C" w:rsidRDefault="00E93062" w:rsidP="00A2731A">
      <w:pPr>
        <w:spacing w:before="0" w:after="0"/>
        <w:jc w:val="both"/>
        <w:rPr>
          <w:rFonts w:ascii="Times New Roman" w:eastAsia="MS ??" w:hAnsi="Times New Roman"/>
          <w:sz w:val="22"/>
          <w:szCs w:val="22"/>
        </w:rPr>
      </w:pPr>
      <w:r w:rsidRPr="00DF678C">
        <w:rPr>
          <w:rFonts w:ascii="Times New Roman" w:eastAsia="MS ??" w:hAnsi="Times New Roman"/>
          <w:sz w:val="22"/>
          <w:szCs w:val="22"/>
        </w:rPr>
        <w:t xml:space="preserve">Актуалните национални политики откриваме формулирани в приетите стратегически документи за </w:t>
      </w:r>
      <w:r w:rsidR="00A3362E" w:rsidRPr="00DF678C">
        <w:rPr>
          <w:rFonts w:ascii="Times New Roman" w:eastAsia="MS ??" w:hAnsi="Times New Roman"/>
          <w:sz w:val="22"/>
          <w:szCs w:val="22"/>
        </w:rPr>
        <w:t>развитие на</w:t>
      </w:r>
      <w:r w:rsidRPr="00DF678C">
        <w:rPr>
          <w:rFonts w:ascii="Times New Roman" w:eastAsia="MS ??" w:hAnsi="Times New Roman"/>
          <w:sz w:val="22"/>
          <w:szCs w:val="22"/>
        </w:rPr>
        <w:t xml:space="preserve"> България до 2030 г. </w:t>
      </w:r>
    </w:p>
    <w:p w14:paraId="07AF1E09" w14:textId="77777777" w:rsidR="00E93062" w:rsidRPr="00DF678C" w:rsidRDefault="00E93062" w:rsidP="00A2731A">
      <w:pPr>
        <w:spacing w:before="0" w:after="0"/>
        <w:jc w:val="both"/>
        <w:rPr>
          <w:rFonts w:ascii="Times New Roman" w:eastAsia="MS ??" w:hAnsi="Times New Roman"/>
          <w:sz w:val="22"/>
          <w:szCs w:val="22"/>
        </w:rPr>
      </w:pPr>
    </w:p>
    <w:p w14:paraId="641FEACD" w14:textId="77777777" w:rsidR="00701A1B" w:rsidRPr="00DF678C" w:rsidRDefault="000717B2" w:rsidP="00A2731A">
      <w:pPr>
        <w:spacing w:before="0" w:after="0"/>
        <w:jc w:val="both"/>
        <w:rPr>
          <w:rFonts w:ascii="Times New Roman" w:eastAsia="MS ??" w:hAnsi="Times New Roman"/>
          <w:i/>
          <w:sz w:val="22"/>
          <w:szCs w:val="22"/>
        </w:rPr>
      </w:pPr>
      <w:r w:rsidRPr="00DF678C">
        <w:rPr>
          <w:rFonts w:ascii="Times New Roman" w:eastAsia="MS ??" w:hAnsi="Times New Roman"/>
          <w:b/>
          <w:sz w:val="22"/>
          <w:szCs w:val="22"/>
        </w:rPr>
        <w:lastRenderedPageBreak/>
        <w:sym w:font="Wingdings" w:char="F09A"/>
      </w:r>
      <w:r w:rsidR="00E93062" w:rsidRPr="00DF678C">
        <w:rPr>
          <w:rFonts w:ascii="Times New Roman" w:eastAsia="MS ??" w:hAnsi="Times New Roman"/>
          <w:b/>
          <w:i/>
          <w:sz w:val="22"/>
          <w:szCs w:val="22"/>
          <w:u w:val="single"/>
        </w:rPr>
        <w:t>Национална програма за развитие „БЪЛГАРИЯ 2030“</w:t>
      </w:r>
    </w:p>
    <w:p w14:paraId="377FA8C5" w14:textId="77777777" w:rsidR="00701A1B" w:rsidRPr="00DF678C" w:rsidRDefault="00701A1B" w:rsidP="00A2731A">
      <w:pPr>
        <w:spacing w:before="0" w:after="0"/>
        <w:jc w:val="both"/>
        <w:rPr>
          <w:rFonts w:ascii="Times New Roman" w:eastAsia="MS ??" w:hAnsi="Times New Roman"/>
          <w:sz w:val="22"/>
          <w:szCs w:val="22"/>
        </w:rPr>
      </w:pPr>
    </w:p>
    <w:p w14:paraId="377A4F6E" w14:textId="77777777" w:rsidR="00A3362E" w:rsidRPr="00DF678C" w:rsidRDefault="00701A1B" w:rsidP="00A2731A">
      <w:pPr>
        <w:spacing w:before="0" w:after="0"/>
        <w:jc w:val="both"/>
        <w:rPr>
          <w:rFonts w:ascii="Times New Roman" w:eastAsia="MS ??" w:hAnsi="Times New Roman"/>
          <w:b/>
          <w:sz w:val="22"/>
          <w:szCs w:val="22"/>
        </w:rPr>
      </w:pPr>
      <w:r w:rsidRPr="00DF678C">
        <w:rPr>
          <w:rFonts w:ascii="Times New Roman" w:eastAsia="MS ??" w:hAnsi="Times New Roman"/>
          <w:sz w:val="22"/>
          <w:szCs w:val="22"/>
        </w:rPr>
        <w:t>П</w:t>
      </w:r>
      <w:r w:rsidR="00E93062" w:rsidRPr="00DF678C">
        <w:rPr>
          <w:rFonts w:ascii="Times New Roman" w:eastAsia="MS ??" w:hAnsi="Times New Roman"/>
          <w:sz w:val="22"/>
          <w:szCs w:val="22"/>
        </w:rPr>
        <w:t xml:space="preserve">одобно на предшестващата я Национална програма за развитие: България 2020, </w:t>
      </w:r>
      <w:r w:rsidRPr="00DF678C">
        <w:rPr>
          <w:rFonts w:ascii="Times New Roman" w:eastAsia="MS ??" w:hAnsi="Times New Roman"/>
          <w:sz w:val="22"/>
          <w:szCs w:val="22"/>
        </w:rPr>
        <w:t xml:space="preserve">тя </w:t>
      </w:r>
      <w:r w:rsidR="00E93062" w:rsidRPr="00DF678C">
        <w:rPr>
          <w:rFonts w:ascii="Times New Roman" w:eastAsia="MS ??" w:hAnsi="Times New Roman"/>
          <w:sz w:val="22"/>
          <w:szCs w:val="22"/>
        </w:rPr>
        <w:t xml:space="preserve">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Документът определя визията, три стратегически цели, за чието изпълнение групира </w:t>
      </w:r>
      <w:r w:rsidR="00BE5298" w:rsidRPr="00DF678C">
        <w:rPr>
          <w:rFonts w:ascii="Times New Roman" w:eastAsia="MS ??" w:hAnsi="Times New Roman"/>
          <w:sz w:val="22"/>
          <w:szCs w:val="22"/>
        </w:rPr>
        <w:t xml:space="preserve">националните политики </w:t>
      </w:r>
      <w:r w:rsidR="00E93062" w:rsidRPr="00DF678C">
        <w:rPr>
          <w:rFonts w:ascii="Times New Roman" w:eastAsia="MS ??" w:hAnsi="Times New Roman"/>
          <w:sz w:val="22"/>
          <w:szCs w:val="22"/>
        </w:rPr>
        <w:t xml:space="preserve">в </w:t>
      </w:r>
      <w:r w:rsidR="00E93062" w:rsidRPr="00DF678C">
        <w:rPr>
          <w:rFonts w:ascii="Times New Roman" w:eastAsia="MS ??" w:hAnsi="Times New Roman"/>
          <w:b/>
          <w:sz w:val="22"/>
          <w:szCs w:val="22"/>
        </w:rPr>
        <w:t>пет области (оси) на развитие</w:t>
      </w:r>
      <w:r w:rsidR="00E93062" w:rsidRPr="00DF678C">
        <w:rPr>
          <w:rFonts w:ascii="Times New Roman" w:eastAsia="MS ??" w:hAnsi="Times New Roman"/>
          <w:sz w:val="22"/>
          <w:szCs w:val="22"/>
        </w:rPr>
        <w:t xml:space="preserve"> и издига </w:t>
      </w:r>
      <w:r w:rsidR="00E93062" w:rsidRPr="00DF678C">
        <w:rPr>
          <w:rFonts w:ascii="Times New Roman" w:eastAsia="MS ??" w:hAnsi="Times New Roman"/>
          <w:b/>
          <w:sz w:val="22"/>
          <w:szCs w:val="22"/>
        </w:rPr>
        <w:t xml:space="preserve">13 национални приоритета.               </w:t>
      </w:r>
    </w:p>
    <w:p w14:paraId="6A45FBD6" w14:textId="77777777" w:rsidR="00E93062" w:rsidRPr="00DF678C" w:rsidRDefault="00E93062" w:rsidP="00A2731A">
      <w:pPr>
        <w:spacing w:before="0" w:after="0"/>
        <w:jc w:val="both"/>
        <w:rPr>
          <w:rFonts w:ascii="Times New Roman" w:eastAsia="MS ??" w:hAnsi="Times New Roman"/>
          <w:sz w:val="22"/>
          <w:szCs w:val="22"/>
        </w:rPr>
      </w:pPr>
      <w:r w:rsidRPr="00DF678C">
        <w:rPr>
          <w:rFonts w:ascii="Times New Roman" w:eastAsia="MS ??" w:hAnsi="Times New Roman"/>
          <w:sz w:val="22"/>
          <w:szCs w:val="22"/>
        </w:rPr>
        <w:t xml:space="preserve">Националната програма за развитие </w:t>
      </w:r>
      <w:r w:rsidR="003B746E" w:rsidRPr="00DF678C">
        <w:rPr>
          <w:rFonts w:ascii="Times New Roman" w:eastAsia="MS ??" w:hAnsi="Times New Roman"/>
          <w:sz w:val="22"/>
          <w:szCs w:val="22"/>
        </w:rPr>
        <w:t>„</w:t>
      </w:r>
      <w:r w:rsidRPr="00DF678C">
        <w:rPr>
          <w:rFonts w:ascii="Times New Roman" w:eastAsia="MS ??" w:hAnsi="Times New Roman"/>
          <w:sz w:val="22"/>
          <w:szCs w:val="22"/>
        </w:rPr>
        <w:t>БЪЛГАРИЯ 2030</w:t>
      </w:r>
      <w:r w:rsidR="003B746E" w:rsidRPr="00DF678C">
        <w:rPr>
          <w:rFonts w:ascii="Times New Roman" w:eastAsia="MS ??" w:hAnsi="Times New Roman"/>
          <w:sz w:val="22"/>
          <w:szCs w:val="22"/>
        </w:rPr>
        <w:t>“</w:t>
      </w:r>
      <w:r w:rsidRPr="00DF678C">
        <w:rPr>
          <w:rFonts w:ascii="Times New Roman" w:eastAsia="MS ??" w:hAnsi="Times New Roman"/>
          <w:sz w:val="22"/>
          <w:szCs w:val="22"/>
        </w:rPr>
        <w:t xml:space="preserve"> стъпва върху визията, целите и приоритетите за социално-икономическото развитие на България в периода 2021-2030 г., одобрени с Решение на Министерския съвет № 33 от 20.01.2020 г.</w:t>
      </w:r>
    </w:p>
    <w:p w14:paraId="19DB2885" w14:textId="77777777" w:rsidR="005A6661" w:rsidRPr="00DF678C" w:rsidRDefault="00E93062" w:rsidP="00A2731A">
      <w:pPr>
        <w:spacing w:before="0" w:after="0"/>
        <w:jc w:val="both"/>
        <w:rPr>
          <w:rFonts w:ascii="Times New Roman" w:eastAsia="Calibri" w:hAnsi="Times New Roman"/>
          <w:sz w:val="22"/>
          <w:szCs w:val="22"/>
          <w:lang w:eastAsia="en-US"/>
        </w:rPr>
      </w:pPr>
      <w:r w:rsidRPr="00DF678C">
        <w:rPr>
          <w:rFonts w:ascii="Times New Roman" w:eastAsia="MS ??" w:hAnsi="Times New Roman"/>
          <w:sz w:val="22"/>
          <w:szCs w:val="22"/>
        </w:rPr>
        <w:t xml:space="preserve">В рамките на </w:t>
      </w:r>
      <w:r w:rsidRPr="00DF678C">
        <w:rPr>
          <w:rFonts w:ascii="Times New Roman" w:eastAsia="MS ??" w:hAnsi="Times New Roman"/>
          <w:b/>
          <w:sz w:val="22"/>
          <w:szCs w:val="22"/>
        </w:rPr>
        <w:t>първата ос</w:t>
      </w:r>
      <w:r w:rsidRPr="00DF678C">
        <w:rPr>
          <w:rFonts w:ascii="Times New Roman" w:eastAsia="MS ??" w:hAnsi="Times New Roman"/>
          <w:sz w:val="22"/>
          <w:szCs w:val="22"/>
        </w:rPr>
        <w:t xml:space="preserve"> на развитие</w:t>
      </w:r>
      <w:r w:rsidR="00C27CF2" w:rsidRPr="00DF678C">
        <w:rPr>
          <w:rFonts w:ascii="Times New Roman" w:eastAsia="Calibri" w:hAnsi="Times New Roman"/>
          <w:b/>
          <w:sz w:val="22"/>
          <w:szCs w:val="22"/>
          <w:lang w:eastAsia="en-US"/>
        </w:rPr>
        <w:t>„</w:t>
      </w:r>
      <w:r w:rsidRPr="00DF678C">
        <w:rPr>
          <w:rFonts w:ascii="Times New Roman" w:eastAsia="Calibri" w:hAnsi="Times New Roman"/>
          <w:b/>
          <w:sz w:val="22"/>
          <w:szCs w:val="22"/>
          <w:lang w:eastAsia="en-US"/>
        </w:rPr>
        <w:t>Иновативна и интелигентна България</w:t>
      </w:r>
      <w:r w:rsidR="00DF678C">
        <w:rPr>
          <w:rFonts w:ascii="Times New Roman" w:eastAsia="Calibri" w:hAnsi="Times New Roman"/>
          <w:b/>
          <w:sz w:val="22"/>
          <w:szCs w:val="22"/>
          <w:lang w:eastAsia="en-US"/>
        </w:rPr>
        <w:t xml:space="preserve">” </w:t>
      </w:r>
      <w:r w:rsidRPr="00DF678C">
        <w:rPr>
          <w:rFonts w:ascii="Times New Roman" w:eastAsia="Calibri" w:hAnsi="Times New Roman"/>
          <w:sz w:val="22"/>
          <w:szCs w:val="22"/>
          <w:lang w:eastAsia="en-US"/>
        </w:rPr>
        <w:t>правителството определя  и първия национален приоритет</w:t>
      </w:r>
      <w:r w:rsidR="00A3362E" w:rsidRPr="00DF678C">
        <w:rPr>
          <w:rFonts w:ascii="Times New Roman" w:eastAsia="Calibri" w:hAnsi="Times New Roman"/>
          <w:sz w:val="22"/>
          <w:szCs w:val="22"/>
          <w:lang w:eastAsia="en-US"/>
        </w:rPr>
        <w:t>, свързан с развитието на образованието, а именно</w:t>
      </w:r>
      <w:r w:rsidRPr="00DF678C">
        <w:rPr>
          <w:rFonts w:ascii="Times New Roman" w:eastAsia="Calibri" w:hAnsi="Times New Roman"/>
          <w:sz w:val="22"/>
          <w:szCs w:val="22"/>
          <w:lang w:eastAsia="en-US"/>
        </w:rPr>
        <w:t>:</w:t>
      </w:r>
    </w:p>
    <w:p w14:paraId="07AE3FC0" w14:textId="77777777" w:rsidR="00A3362E" w:rsidRPr="00DF678C" w:rsidRDefault="00A3362E" w:rsidP="00A2731A">
      <w:pPr>
        <w:spacing w:before="0" w:after="0"/>
        <w:jc w:val="both"/>
        <w:rPr>
          <w:rFonts w:ascii="Times New Roman" w:eastAsia="Calibri" w:hAnsi="Times New Roman"/>
          <w:sz w:val="22"/>
          <w:szCs w:val="22"/>
          <w:lang w:eastAsia="en-US"/>
        </w:rPr>
      </w:pPr>
    </w:p>
    <w:p w14:paraId="42D05C87" w14:textId="77777777" w:rsidR="00E93062" w:rsidRPr="00DF678C" w:rsidRDefault="00E93062"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 xml:space="preserve">Приоритет 1 </w:t>
      </w:r>
      <w:r w:rsidR="001616E7" w:rsidRPr="00DF678C">
        <w:rPr>
          <w:rFonts w:ascii="Times New Roman" w:eastAsia="MS ??" w:hAnsi="Times New Roman"/>
          <w:b/>
          <w:bCs/>
          <w:i/>
          <w:sz w:val="22"/>
          <w:szCs w:val="22"/>
        </w:rPr>
        <w:t>(П</w:t>
      </w:r>
      <w:r w:rsidR="003B746E" w:rsidRPr="00DF678C">
        <w:rPr>
          <w:rFonts w:ascii="Times New Roman" w:eastAsia="MS ??" w:hAnsi="Times New Roman"/>
          <w:b/>
          <w:bCs/>
          <w:i/>
          <w:sz w:val="22"/>
          <w:szCs w:val="22"/>
        </w:rPr>
        <w:t xml:space="preserve">1)   </w:t>
      </w:r>
      <w:r w:rsidRPr="00DF678C">
        <w:rPr>
          <w:rFonts w:ascii="Times New Roman" w:eastAsia="MS ??" w:hAnsi="Times New Roman"/>
          <w:b/>
          <w:bCs/>
          <w:i/>
          <w:sz w:val="22"/>
          <w:szCs w:val="22"/>
        </w:rPr>
        <w:t>Образование и умения</w:t>
      </w:r>
    </w:p>
    <w:p w14:paraId="4E7A6E39" w14:textId="77777777" w:rsidR="00A3362E" w:rsidRPr="00DF678C" w:rsidRDefault="00A3362E" w:rsidP="00A2731A">
      <w:pPr>
        <w:spacing w:before="0" w:after="0"/>
        <w:jc w:val="both"/>
        <w:rPr>
          <w:rFonts w:ascii="Times New Roman" w:eastAsia="MS ??" w:hAnsi="Times New Roman"/>
          <w:b/>
          <w:bCs/>
          <w:sz w:val="22"/>
          <w:szCs w:val="22"/>
          <w:u w:val="single"/>
        </w:rPr>
      </w:pPr>
    </w:p>
    <w:p w14:paraId="49E36FFA" w14:textId="77777777" w:rsidR="00DF678C" w:rsidRDefault="00A3362E" w:rsidP="00A2731A">
      <w:pPr>
        <w:spacing w:before="0" w:after="0"/>
        <w:jc w:val="both"/>
        <w:rPr>
          <w:rFonts w:ascii="Times New Roman" w:eastAsia="MS ??" w:hAnsi="Times New Roman"/>
          <w:bCs/>
          <w:sz w:val="22"/>
          <w:szCs w:val="22"/>
        </w:rPr>
      </w:pPr>
      <w:r w:rsidRPr="00DF678C">
        <w:rPr>
          <w:rFonts w:ascii="Times New Roman" w:eastAsia="MS ??" w:hAnsi="Times New Roman"/>
          <w:b/>
          <w:bCs/>
          <w:sz w:val="22"/>
          <w:szCs w:val="22"/>
        </w:rPr>
        <w:t>Основната цел на приоритета е повишаването на качеството на човешкия капитал,</w:t>
      </w:r>
      <w:r w:rsidRPr="00DF678C">
        <w:rPr>
          <w:rFonts w:ascii="Times New Roman" w:eastAsia="MS ??" w:hAnsi="Times New Roman"/>
          <w:bCs/>
          <w:sz w:val="22"/>
          <w:szCs w:val="22"/>
        </w:rPr>
        <w:t xml:space="preserve">  чрез формирането на високо образовани, иновативни и активни личности, способни да се реализират успешно като професионалисти и граждани и така да допринасят за личното си благоденствие и устойчивото развитие на всички социални сфери. </w:t>
      </w:r>
    </w:p>
    <w:p w14:paraId="354B998C" w14:textId="77777777" w:rsidR="00A3362E" w:rsidRPr="00DF678C" w:rsidRDefault="00A3362E" w:rsidP="00A2731A">
      <w:pPr>
        <w:spacing w:before="0" w:after="0"/>
        <w:jc w:val="both"/>
        <w:rPr>
          <w:rFonts w:ascii="Times New Roman" w:eastAsia="MS ??" w:hAnsi="Times New Roman"/>
          <w:bCs/>
          <w:sz w:val="22"/>
          <w:szCs w:val="22"/>
        </w:rPr>
      </w:pPr>
      <w:r w:rsidRPr="00DF678C">
        <w:rPr>
          <w:rFonts w:ascii="Times New Roman" w:eastAsia="MS ??" w:hAnsi="Times New Roman"/>
          <w:b/>
          <w:bCs/>
          <w:sz w:val="22"/>
          <w:szCs w:val="22"/>
        </w:rPr>
        <w:t>Политиката в сферата на образованието и обучението</w:t>
      </w:r>
      <w:r w:rsidRPr="00DF678C">
        <w:rPr>
          <w:rFonts w:ascii="Times New Roman" w:eastAsia="MS ??" w:hAnsi="Times New Roman"/>
          <w:bCs/>
          <w:sz w:val="22"/>
          <w:szCs w:val="22"/>
        </w:rPr>
        <w:t xml:space="preserve"> ще обхваща всеки един от етапите на развитието на личността, следвайки принципите на учене през целия живот (УЦЖ). Те ще бъдат ориентирани към </w:t>
      </w:r>
      <w:r w:rsidRPr="00DF678C">
        <w:rPr>
          <w:rFonts w:ascii="Times New Roman" w:eastAsia="MS ??" w:hAnsi="Times New Roman"/>
          <w:b/>
          <w:bCs/>
          <w:sz w:val="22"/>
          <w:szCs w:val="22"/>
        </w:rPr>
        <w:t>повишаване на обхвата и качеството на образованието и обучението с акцент върху придобиване на аналитични умения и развиване на креативна мисъл</w:t>
      </w:r>
      <w:r w:rsidRPr="00DF678C">
        <w:rPr>
          <w:rFonts w:ascii="Times New Roman" w:eastAsia="MS ??" w:hAnsi="Times New Roman"/>
          <w:bCs/>
          <w:sz w:val="22"/>
          <w:szCs w:val="22"/>
        </w:rPr>
        <w:t>, увеличавайки способностите на хората за  своевременна адаптация  към технологичната трансформация и произтичащите промени в пазара на труда.  Предвидените интервенции ще допринасят за изпълнението на отделни аспекти от Цел 4 „Осигуряване на приобщаващо и справедливо качествено образование и насърчаване на възможностите за учене през целия живот за всички“ от Целите за устойчиво развитие на ООН.</w:t>
      </w:r>
    </w:p>
    <w:p w14:paraId="304E4D87" w14:textId="77777777" w:rsidR="00A3362E" w:rsidRPr="00DF678C" w:rsidRDefault="00A3362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Ще продължи устойчивото прилагане на </w:t>
      </w:r>
      <w:r w:rsidRPr="00DF678C">
        <w:rPr>
          <w:rFonts w:ascii="Times New Roman" w:eastAsia="MS ??" w:hAnsi="Times New Roman"/>
          <w:b/>
          <w:bCs/>
          <w:sz w:val="22"/>
          <w:szCs w:val="22"/>
        </w:rPr>
        <w:t>политики за обхващане и включване на децата и ученицитев системата на предучилищното и училищното образование</w:t>
      </w:r>
      <w:r w:rsidRPr="00DF678C">
        <w:rPr>
          <w:rFonts w:ascii="Times New Roman" w:eastAsia="MS ??" w:hAnsi="Times New Roman"/>
          <w:bCs/>
          <w:sz w:val="22"/>
          <w:szCs w:val="22"/>
        </w:rPr>
        <w:t xml:space="preserve"> и за намаляването на дела на преждевременно напусналите училище. В тази връзка, приоритет ще имат интегрираните политики за осигуряване правото на всяко дете на качествено образование и за превенция на отпадането от училище</w:t>
      </w:r>
      <w:r w:rsidRPr="00DF678C">
        <w:rPr>
          <w:rFonts w:ascii="Times New Roman" w:eastAsia="MS ??" w:hAnsi="Times New Roman"/>
          <w:b/>
          <w:bCs/>
          <w:sz w:val="22"/>
          <w:szCs w:val="22"/>
        </w:rPr>
        <w:t>,</w:t>
      </w:r>
      <w:r w:rsidRPr="00DF678C">
        <w:rPr>
          <w:rFonts w:ascii="Times New Roman" w:eastAsia="MS ??" w:hAnsi="Times New Roman"/>
          <w:bCs/>
          <w:sz w:val="22"/>
          <w:szCs w:val="22"/>
        </w:rPr>
        <w:t xml:space="preserve"> с фокус върху децата и учениците от уязвимите групи. Те ще бъдат прилагани ведно с политики и мерки, насочени към нарастване на дела на завършилите средно образование и насърчаване на участието на младите хора във формално и неформално образование и обучение. По-високото образование на младите хора е предпоставка за по-активно участие в различните форми и начини за учене през целия живот и за подобряване на образователната структура на населението. </w:t>
      </w:r>
    </w:p>
    <w:p w14:paraId="4700FA53" w14:textId="77777777" w:rsidR="00537129" w:rsidRPr="00DF678C" w:rsidRDefault="00A3362E" w:rsidP="00DF678C">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За преодоляване на слабостите по отношение на качеството на предоставяната образователна услуга, осъществяваната реформа в образователния сектор ще продължи при засилване на фокуса върху </w:t>
      </w:r>
      <w:r w:rsidRPr="00DF678C">
        <w:rPr>
          <w:rFonts w:ascii="Times New Roman" w:eastAsia="MS ??" w:hAnsi="Times New Roman"/>
          <w:b/>
          <w:bCs/>
          <w:sz w:val="22"/>
          <w:szCs w:val="22"/>
        </w:rPr>
        <w:t>усвояване на ключовите компетентности за учене през целия живот (включително цифрови, езикови, социални) от ранна възраст и същевременно с това – към формиране на ценности</w:t>
      </w:r>
      <w:r w:rsidRPr="00DF678C">
        <w:rPr>
          <w:rFonts w:ascii="Times New Roman" w:eastAsia="MS ??" w:hAnsi="Times New Roman"/>
          <w:bCs/>
          <w:sz w:val="22"/>
          <w:szCs w:val="22"/>
        </w:rPr>
        <w:t xml:space="preserve">.Важни  акценти в тази връзка са както придобиването на функционална грамотност, на релевантни (интер) дисциплинарни и практически ориентирани знания и умения, така и развиването </w:t>
      </w:r>
      <w:r w:rsidRPr="00DF678C">
        <w:rPr>
          <w:rFonts w:ascii="Times New Roman" w:eastAsia="MS ??" w:hAnsi="Times New Roman"/>
          <w:bCs/>
          <w:sz w:val="22"/>
          <w:szCs w:val="22"/>
        </w:rPr>
        <w:lastRenderedPageBreak/>
        <w:t xml:space="preserve">на творческото и критично мислене, на отговорност и умения за решаване на проблеми, на гражданска ангажираност. Акцент ще има и повишаването обществената култура по отношение на безопасността по пътищата. </w:t>
      </w:r>
    </w:p>
    <w:p w14:paraId="0B902A88" w14:textId="77777777" w:rsidR="00A3362E" w:rsidRPr="00DF678C" w:rsidRDefault="00A3362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Основен инструмент за осъществяване на политиката ще бъдат устойчивите и последователни усилия за </w:t>
      </w:r>
      <w:r w:rsidRPr="00DF678C">
        <w:rPr>
          <w:rFonts w:ascii="Times New Roman" w:eastAsia="MS ??" w:hAnsi="Times New Roman"/>
          <w:b/>
          <w:bCs/>
          <w:sz w:val="22"/>
          <w:szCs w:val="22"/>
        </w:rPr>
        <w:t>повишаване привлекателността на учителската професия и социалния статус на българския учител,</w:t>
      </w:r>
      <w:r w:rsidRPr="00DF678C">
        <w:rPr>
          <w:rFonts w:ascii="Times New Roman" w:eastAsia="MS ??" w:hAnsi="Times New Roman"/>
          <w:bCs/>
          <w:sz w:val="22"/>
          <w:szCs w:val="22"/>
        </w:rPr>
        <w:t xml:space="preserve"> за стимулиране на професионалното развитие и за усъвършенстване на професионалните компетентности на педагогическите специалисти, включително за подкрепа на иновативното преподаване. Те ще са съпътствани от </w:t>
      </w:r>
      <w:r w:rsidRPr="00DF678C">
        <w:rPr>
          <w:rFonts w:ascii="Times New Roman" w:eastAsia="MS ??" w:hAnsi="Times New Roman"/>
          <w:b/>
          <w:bCs/>
          <w:sz w:val="22"/>
          <w:szCs w:val="22"/>
        </w:rPr>
        <w:t>инвестиции в образователната инфраструктура и модернизиране на материалната база в детските градини и училищата</w:t>
      </w:r>
      <w:r w:rsidRPr="00DF678C">
        <w:rPr>
          <w:rFonts w:ascii="Times New Roman" w:eastAsia="MS ??" w:hAnsi="Times New Roman"/>
          <w:bCs/>
          <w:sz w:val="22"/>
          <w:szCs w:val="22"/>
        </w:rPr>
        <w:t xml:space="preserve">, както и в актуализация на учебните програми, които да спомогнат за превръщането на детските градини и училищата в привлекателна социална среда и за подобряване на образователните резултати.  </w:t>
      </w:r>
    </w:p>
    <w:p w14:paraId="34BC57DB" w14:textId="77777777" w:rsidR="00A3362E" w:rsidRPr="00DF678C" w:rsidRDefault="00A3362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Значими усилия ще бъдат съсредоточени върху </w:t>
      </w:r>
      <w:r w:rsidRPr="00DF678C">
        <w:rPr>
          <w:rFonts w:ascii="Times New Roman" w:eastAsia="MS ??" w:hAnsi="Times New Roman"/>
          <w:b/>
          <w:bCs/>
          <w:sz w:val="22"/>
          <w:szCs w:val="22"/>
        </w:rPr>
        <w:t>повишаването приложимостта на училищното образование за постигане на професионална реализация</w:t>
      </w:r>
      <w:r w:rsidRPr="00DF678C">
        <w:rPr>
          <w:rFonts w:ascii="Times New Roman" w:eastAsia="MS ??" w:hAnsi="Times New Roman"/>
          <w:bCs/>
          <w:sz w:val="22"/>
          <w:szCs w:val="22"/>
        </w:rPr>
        <w:t xml:space="preserve">. В тази връзка, ключово значение ще има разширяването на географския обхват на дуалното обучение и увеличаване на възможностите за осъществяването му по различни професии, което да е съобразено с потребностите на бизнеса на регионално и местно ниво. </w:t>
      </w:r>
    </w:p>
    <w:p w14:paraId="38834C18" w14:textId="77777777" w:rsidR="00A3362E" w:rsidRPr="00DF678C" w:rsidRDefault="00A3362E" w:rsidP="00A2731A">
      <w:pPr>
        <w:spacing w:before="0" w:after="0"/>
        <w:jc w:val="both"/>
        <w:rPr>
          <w:rFonts w:ascii="Times New Roman" w:eastAsia="MS ??" w:hAnsi="Times New Roman"/>
          <w:bCs/>
          <w:sz w:val="22"/>
          <w:szCs w:val="22"/>
        </w:rPr>
      </w:pPr>
      <w:r w:rsidRPr="00DF678C">
        <w:rPr>
          <w:rFonts w:ascii="Times New Roman" w:eastAsia="MS ??" w:hAnsi="Times New Roman"/>
          <w:b/>
          <w:bCs/>
          <w:sz w:val="22"/>
          <w:szCs w:val="22"/>
        </w:rPr>
        <w:t>Увеличаването на съгласуваността между потребностите на бизнеса и обществото, от една страна, и програмите във висшето образование и в професионалното образование и обучение от друга, ще остане ключов аспект на политиките.</w:t>
      </w:r>
      <w:r w:rsidRPr="00DF678C">
        <w:rPr>
          <w:rFonts w:ascii="Times New Roman" w:eastAsia="MS ??" w:hAnsi="Times New Roman"/>
          <w:bCs/>
          <w:sz w:val="22"/>
          <w:szCs w:val="22"/>
        </w:rPr>
        <w:t xml:space="preserve"> Ще се стимулира по-тясното сътрудничество и комуникацията между частния и публичния сектор в рамките на учебния процес и в научно-изследователските дейности. Тези дейности ще са и от ключово значение за </w:t>
      </w:r>
      <w:r w:rsidRPr="00DF678C">
        <w:rPr>
          <w:rFonts w:ascii="Times New Roman" w:eastAsia="MS ??" w:hAnsi="Times New Roman"/>
          <w:b/>
          <w:bCs/>
          <w:sz w:val="22"/>
          <w:szCs w:val="22"/>
        </w:rPr>
        <w:t>подобряването на качеството на висшето образование</w:t>
      </w:r>
      <w:r w:rsidRPr="00DF678C">
        <w:rPr>
          <w:rFonts w:ascii="Times New Roman" w:eastAsia="MS ??" w:hAnsi="Times New Roman"/>
          <w:bCs/>
          <w:sz w:val="22"/>
          <w:szCs w:val="22"/>
        </w:rPr>
        <w:t xml:space="preserve">, увеличавайки ролята им в генерирането на иновативни научни разработки и стимулирайки актуалността на учебните програми в глобален контекст. В услуга на това ще се предприемат мерки в посока консолидиране на публичните висши училища чрез предоставяне на финансови стимули, фокусиране на публичната подкрепа и увеличаването на възможностите за публично-частно партньорство. </w:t>
      </w:r>
    </w:p>
    <w:p w14:paraId="200AFEE6" w14:textId="77777777" w:rsidR="00A3362E" w:rsidRPr="00DF678C" w:rsidRDefault="00A3362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Специален фокус на правителствената политика в областта на повишаването на уменията на населението в трудоспособна възраст ще бъде поставен върху </w:t>
      </w:r>
      <w:r w:rsidRPr="00DF678C">
        <w:rPr>
          <w:rFonts w:ascii="Times New Roman" w:eastAsia="MS ??" w:hAnsi="Times New Roman"/>
          <w:b/>
          <w:bCs/>
          <w:sz w:val="22"/>
          <w:szCs w:val="22"/>
        </w:rPr>
        <w:t xml:space="preserve">ефективното предлагане на възможности за УЦЖ. </w:t>
      </w:r>
      <w:r w:rsidRPr="00DF678C">
        <w:rPr>
          <w:rFonts w:ascii="Times New Roman" w:eastAsia="MS ??" w:hAnsi="Times New Roman"/>
          <w:bCs/>
          <w:sz w:val="22"/>
          <w:szCs w:val="22"/>
        </w:rPr>
        <w:t xml:space="preserve">Ще бъде изградена система от стимули и ефективни механизми за повишаване на квалификацията на населението, (вкл. и на възрастното население), която да позволи повторната интеграция на пазара на труда на безработни, включително структурно безработни, дълготрайно безработни и икономически неактивни нискоквалифицирани работници. Повишаването на уменията им и включването им в заетост ще способства повишаването на производителността на труда в макроикономически план, като същевременно ще изиграе ролята на инструмент за социално включване. </w:t>
      </w:r>
    </w:p>
    <w:p w14:paraId="60E190A6" w14:textId="77777777" w:rsidR="00DF678C" w:rsidRDefault="00A3362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Предмет на масирани интервенции на всички нива на образователната система, както и на системата на квалификация и преквалификация, ще бъде</w:t>
      </w:r>
      <w:r w:rsidRPr="00DF678C">
        <w:rPr>
          <w:rFonts w:ascii="Times New Roman" w:eastAsia="MS ??" w:hAnsi="Times New Roman"/>
          <w:b/>
          <w:bCs/>
          <w:sz w:val="22"/>
          <w:szCs w:val="22"/>
        </w:rPr>
        <w:t xml:space="preserve"> преодоляването на ниското ниво на цифрови компетентности и умения на човешките ресурси</w:t>
      </w:r>
      <w:r w:rsidRPr="00DF678C">
        <w:rPr>
          <w:rFonts w:ascii="Times New Roman" w:eastAsia="MS ??" w:hAnsi="Times New Roman"/>
          <w:bCs/>
          <w:sz w:val="22"/>
          <w:szCs w:val="22"/>
        </w:rPr>
        <w:t xml:space="preserve"> в страната, което препятства широкото използване на информационните и комуникационни технологии (ИКТ) и базираните на тях услуги и постигането на цифров растеж. Мерките ще имат специална насоченост към младите хора, безработните, икономически неактивните и представителите на групите в неравностойно положение, като по този начин, освен целевите икономически ефекти, ще се адресира и социалното изключване. Основен инструмент в изграждането на необходимите цифрови умения на населението </w:t>
      </w:r>
      <w:r w:rsidRPr="00DF678C">
        <w:rPr>
          <w:rFonts w:ascii="Times New Roman" w:eastAsia="MS ??" w:hAnsi="Times New Roman"/>
          <w:bCs/>
          <w:sz w:val="22"/>
          <w:szCs w:val="22"/>
        </w:rPr>
        <w:lastRenderedPageBreak/>
        <w:t>ще бъде разгръщането на партньорства с частния сектор, стъпвайки на добрата практика на Министерството на образованието и науката с програмата „Образование за ИТ кариера“.</w:t>
      </w:r>
    </w:p>
    <w:p w14:paraId="48771B01" w14:textId="77777777" w:rsidR="005A6661"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По-нататък в Националната програма „България 2030“ са структурирани </w:t>
      </w:r>
      <w:r w:rsidRPr="00DF678C">
        <w:rPr>
          <w:rFonts w:ascii="Times New Roman" w:eastAsia="MS ??" w:hAnsi="Times New Roman"/>
          <w:b/>
          <w:bCs/>
          <w:sz w:val="22"/>
          <w:szCs w:val="22"/>
          <w:u w:val="single"/>
        </w:rPr>
        <w:t>подприоритетите на П 1</w:t>
      </w:r>
      <w:r w:rsidRPr="00DF678C">
        <w:rPr>
          <w:rFonts w:ascii="Times New Roman" w:eastAsia="MS ??" w:hAnsi="Times New Roman"/>
          <w:b/>
          <w:bCs/>
          <w:sz w:val="22"/>
          <w:szCs w:val="22"/>
        </w:rPr>
        <w:t xml:space="preserve"> „Образование и умения“</w:t>
      </w:r>
    </w:p>
    <w:p w14:paraId="1C53C204" w14:textId="77777777" w:rsidR="005A6661" w:rsidRPr="00DF678C" w:rsidRDefault="005A6661" w:rsidP="00A2731A">
      <w:pPr>
        <w:spacing w:before="0" w:after="0"/>
        <w:jc w:val="both"/>
        <w:rPr>
          <w:rFonts w:ascii="Times New Roman" w:eastAsia="MS ??" w:hAnsi="Times New Roman"/>
          <w:b/>
          <w:bCs/>
          <w:sz w:val="22"/>
          <w:szCs w:val="22"/>
        </w:rPr>
      </w:pPr>
    </w:p>
    <w:p w14:paraId="5446E653" w14:textId="77777777" w:rsidR="003B746E" w:rsidRPr="00DF678C" w:rsidRDefault="003B746E"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1.1 Включване в образование</w:t>
      </w:r>
    </w:p>
    <w:p w14:paraId="3EFED3F2"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Целта на подприоритета е осигуряване на правото на качествено образование за всички и превенция на отпадането от образователната система. Устойчиво ще се прилагат политики за улесняване на достъпа на децата, учениците и студентите до образование, за подкрепа и за повишаване на мотивацията им за учене. Инвестициите в материалната база ще са от съществено значение за превръщането на образователните институции в привлекателна среда и за подобряване на образователните резултати и резултатите от обучението.</w:t>
      </w:r>
    </w:p>
    <w:p w14:paraId="5115C3EE" w14:textId="77777777" w:rsidR="003B746E" w:rsidRPr="00DF678C" w:rsidRDefault="003B746E" w:rsidP="00A2731A">
      <w:pPr>
        <w:spacing w:before="0" w:after="0"/>
        <w:jc w:val="both"/>
        <w:rPr>
          <w:rFonts w:ascii="Times New Roman" w:eastAsia="MS ??" w:hAnsi="Times New Roman"/>
          <w:bCs/>
          <w:sz w:val="22"/>
          <w:szCs w:val="22"/>
        </w:rPr>
      </w:pPr>
    </w:p>
    <w:p w14:paraId="4B0A5335"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 xml:space="preserve">        Индикатори</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1329"/>
        <w:gridCol w:w="1376"/>
        <w:gridCol w:w="1416"/>
        <w:gridCol w:w="1555"/>
      </w:tblGrid>
      <w:tr w:rsidR="003B746E" w:rsidRPr="00DF678C" w14:paraId="4A6C5941" w14:textId="77777777" w:rsidTr="003B746E">
        <w:trPr>
          <w:trHeight w:val="20"/>
          <w:jc w:val="center"/>
        </w:trPr>
        <w:tc>
          <w:tcPr>
            <w:tcW w:w="3681" w:type="dxa"/>
            <w:shd w:val="clear" w:color="auto" w:fill="549E39"/>
            <w:tcMar>
              <w:top w:w="72" w:type="dxa"/>
              <w:left w:w="144" w:type="dxa"/>
              <w:bottom w:w="72" w:type="dxa"/>
              <w:right w:w="144" w:type="dxa"/>
            </w:tcMar>
            <w:hideMark/>
          </w:tcPr>
          <w:p w14:paraId="6626F89C"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наименование</w:t>
            </w:r>
          </w:p>
        </w:tc>
        <w:tc>
          <w:tcPr>
            <w:tcW w:w="1329" w:type="dxa"/>
            <w:shd w:val="clear" w:color="auto" w:fill="549E39"/>
            <w:tcMar>
              <w:top w:w="72" w:type="dxa"/>
              <w:left w:w="144" w:type="dxa"/>
              <w:bottom w:w="72" w:type="dxa"/>
              <w:right w:w="144" w:type="dxa"/>
            </w:tcMar>
            <w:hideMark/>
          </w:tcPr>
          <w:p w14:paraId="001C6925"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източник</w:t>
            </w:r>
          </w:p>
        </w:tc>
        <w:tc>
          <w:tcPr>
            <w:tcW w:w="1376" w:type="dxa"/>
            <w:shd w:val="clear" w:color="auto" w:fill="549E39"/>
            <w:tcMar>
              <w:top w:w="72" w:type="dxa"/>
              <w:left w:w="144" w:type="dxa"/>
              <w:bottom w:w="72" w:type="dxa"/>
              <w:right w:w="144" w:type="dxa"/>
            </w:tcMar>
            <w:hideMark/>
          </w:tcPr>
          <w:p w14:paraId="5CFA5634"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текуща  стойност</w:t>
            </w:r>
          </w:p>
        </w:tc>
        <w:tc>
          <w:tcPr>
            <w:tcW w:w="1416" w:type="dxa"/>
            <w:shd w:val="clear" w:color="auto" w:fill="549E39"/>
            <w:tcMar>
              <w:top w:w="72" w:type="dxa"/>
              <w:left w:w="144" w:type="dxa"/>
              <w:bottom w:w="72" w:type="dxa"/>
              <w:right w:w="144" w:type="dxa"/>
            </w:tcMar>
            <w:hideMark/>
          </w:tcPr>
          <w:p w14:paraId="0AC9F7B7"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целева  стойност</w:t>
            </w:r>
          </w:p>
        </w:tc>
        <w:tc>
          <w:tcPr>
            <w:tcW w:w="1555" w:type="dxa"/>
            <w:shd w:val="clear" w:color="auto" w:fill="549E39"/>
            <w:tcMar>
              <w:top w:w="72" w:type="dxa"/>
              <w:left w:w="144" w:type="dxa"/>
              <w:bottom w:w="72" w:type="dxa"/>
              <w:right w:w="144" w:type="dxa"/>
            </w:tcMar>
            <w:hideMark/>
          </w:tcPr>
          <w:p w14:paraId="0130DBC9"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средна стойност в ЕС</w:t>
            </w:r>
          </w:p>
        </w:tc>
      </w:tr>
      <w:tr w:rsidR="003B746E" w:rsidRPr="00DF678C" w14:paraId="6DD0E41D" w14:textId="77777777" w:rsidTr="003B746E">
        <w:trPr>
          <w:trHeight w:val="20"/>
          <w:jc w:val="center"/>
        </w:trPr>
        <w:tc>
          <w:tcPr>
            <w:tcW w:w="3681" w:type="dxa"/>
            <w:shd w:val="clear" w:color="auto" w:fill="D1DFCE"/>
            <w:tcMar>
              <w:top w:w="72" w:type="dxa"/>
              <w:left w:w="144" w:type="dxa"/>
              <w:bottom w:w="72" w:type="dxa"/>
              <w:right w:w="144" w:type="dxa"/>
            </w:tcMar>
            <w:hideMark/>
          </w:tcPr>
          <w:p w14:paraId="39A8E509"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Нетен коефициент на децата от 3 години до постъпването им в първи клас, включени в организирани групи за ранно детско развитие, %</w:t>
            </w:r>
          </w:p>
        </w:tc>
        <w:tc>
          <w:tcPr>
            <w:tcW w:w="1329" w:type="dxa"/>
            <w:shd w:val="clear" w:color="auto" w:fill="D1DFCE"/>
            <w:tcMar>
              <w:top w:w="72" w:type="dxa"/>
              <w:left w:w="144" w:type="dxa"/>
              <w:bottom w:w="72" w:type="dxa"/>
              <w:right w:w="144" w:type="dxa"/>
            </w:tcMar>
            <w:hideMark/>
          </w:tcPr>
          <w:p w14:paraId="1F676815"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Евростат</w:t>
            </w:r>
          </w:p>
        </w:tc>
        <w:tc>
          <w:tcPr>
            <w:tcW w:w="1376" w:type="dxa"/>
            <w:shd w:val="clear" w:color="auto" w:fill="D1DFCE"/>
            <w:tcMar>
              <w:top w:w="72" w:type="dxa"/>
              <w:left w:w="144" w:type="dxa"/>
              <w:bottom w:w="72" w:type="dxa"/>
              <w:right w:w="144" w:type="dxa"/>
            </w:tcMar>
            <w:hideMark/>
          </w:tcPr>
          <w:p w14:paraId="5D10B0FD"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82,4</w:t>
            </w:r>
          </w:p>
        </w:tc>
        <w:tc>
          <w:tcPr>
            <w:tcW w:w="1416" w:type="dxa"/>
            <w:shd w:val="clear" w:color="auto" w:fill="D1DFCE"/>
            <w:tcMar>
              <w:top w:w="72" w:type="dxa"/>
              <w:left w:w="144" w:type="dxa"/>
              <w:bottom w:w="72" w:type="dxa"/>
              <w:right w:w="144" w:type="dxa"/>
            </w:tcMar>
            <w:hideMark/>
          </w:tcPr>
          <w:p w14:paraId="6462BF10"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86,3</w:t>
            </w:r>
          </w:p>
        </w:tc>
        <w:tc>
          <w:tcPr>
            <w:tcW w:w="1555" w:type="dxa"/>
            <w:shd w:val="clear" w:color="auto" w:fill="D1DFCE"/>
            <w:tcMar>
              <w:top w:w="72" w:type="dxa"/>
              <w:left w:w="144" w:type="dxa"/>
              <w:bottom w:w="72" w:type="dxa"/>
              <w:right w:w="144" w:type="dxa"/>
            </w:tcMar>
            <w:hideMark/>
          </w:tcPr>
          <w:p w14:paraId="3B48AAE5"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95,4</w:t>
            </w:r>
          </w:p>
        </w:tc>
      </w:tr>
      <w:tr w:rsidR="003B746E" w:rsidRPr="00DF678C" w14:paraId="2B9B4E43" w14:textId="77777777" w:rsidTr="003B746E">
        <w:trPr>
          <w:trHeight w:val="20"/>
          <w:jc w:val="center"/>
        </w:trPr>
        <w:tc>
          <w:tcPr>
            <w:tcW w:w="3681" w:type="dxa"/>
            <w:shd w:val="clear" w:color="auto" w:fill="E9F0E8"/>
            <w:tcMar>
              <w:top w:w="72" w:type="dxa"/>
              <w:left w:w="144" w:type="dxa"/>
              <w:bottom w:w="72" w:type="dxa"/>
              <w:right w:w="144" w:type="dxa"/>
            </w:tcMar>
            <w:hideMark/>
          </w:tcPr>
          <w:p w14:paraId="01CC0CF9"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Дял на обхванатите деца на възраст 7 г. в училищно образование спрямо общият брой на децата на 7 годишна възраст, %</w:t>
            </w:r>
          </w:p>
        </w:tc>
        <w:tc>
          <w:tcPr>
            <w:tcW w:w="1329" w:type="dxa"/>
            <w:shd w:val="clear" w:color="auto" w:fill="E9F0E8"/>
            <w:tcMar>
              <w:top w:w="72" w:type="dxa"/>
              <w:left w:w="144" w:type="dxa"/>
              <w:bottom w:w="72" w:type="dxa"/>
              <w:right w:w="144" w:type="dxa"/>
            </w:tcMar>
            <w:hideMark/>
          </w:tcPr>
          <w:p w14:paraId="0C1A573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Евростат</w:t>
            </w:r>
          </w:p>
        </w:tc>
        <w:tc>
          <w:tcPr>
            <w:tcW w:w="1376" w:type="dxa"/>
            <w:shd w:val="clear" w:color="auto" w:fill="E9F0E8"/>
            <w:tcMar>
              <w:top w:w="72" w:type="dxa"/>
              <w:left w:w="144" w:type="dxa"/>
              <w:bottom w:w="72" w:type="dxa"/>
              <w:right w:w="144" w:type="dxa"/>
            </w:tcMar>
            <w:hideMark/>
          </w:tcPr>
          <w:p w14:paraId="6991B47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90,5</w:t>
            </w:r>
          </w:p>
        </w:tc>
        <w:tc>
          <w:tcPr>
            <w:tcW w:w="1416" w:type="dxa"/>
            <w:shd w:val="clear" w:color="auto" w:fill="E9F0E8"/>
            <w:tcMar>
              <w:top w:w="72" w:type="dxa"/>
              <w:left w:w="144" w:type="dxa"/>
              <w:bottom w:w="72" w:type="dxa"/>
              <w:right w:w="144" w:type="dxa"/>
            </w:tcMar>
            <w:hideMark/>
          </w:tcPr>
          <w:p w14:paraId="15C66E35"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98,0</w:t>
            </w:r>
          </w:p>
        </w:tc>
        <w:tc>
          <w:tcPr>
            <w:tcW w:w="1555" w:type="dxa"/>
            <w:shd w:val="clear" w:color="auto" w:fill="E9F0E8"/>
            <w:tcMar>
              <w:top w:w="72" w:type="dxa"/>
              <w:left w:w="144" w:type="dxa"/>
              <w:bottom w:w="72" w:type="dxa"/>
              <w:right w:w="144" w:type="dxa"/>
            </w:tcMar>
            <w:hideMark/>
          </w:tcPr>
          <w:p w14:paraId="787E9807"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97,7</w:t>
            </w:r>
          </w:p>
        </w:tc>
      </w:tr>
      <w:tr w:rsidR="003B746E" w:rsidRPr="00DF678C" w14:paraId="5CE160CC" w14:textId="77777777" w:rsidTr="003B746E">
        <w:trPr>
          <w:trHeight w:val="20"/>
          <w:jc w:val="center"/>
        </w:trPr>
        <w:tc>
          <w:tcPr>
            <w:tcW w:w="3681" w:type="dxa"/>
            <w:shd w:val="clear" w:color="auto" w:fill="E9F0E8"/>
            <w:tcMar>
              <w:top w:w="72" w:type="dxa"/>
              <w:left w:w="144" w:type="dxa"/>
              <w:bottom w:w="72" w:type="dxa"/>
              <w:right w:w="144" w:type="dxa"/>
            </w:tcMar>
          </w:tcPr>
          <w:p w14:paraId="001634CA"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Дял на 30-34- годишните със завършено висше образование, %</w:t>
            </w:r>
          </w:p>
        </w:tc>
        <w:tc>
          <w:tcPr>
            <w:tcW w:w="1329" w:type="dxa"/>
            <w:shd w:val="clear" w:color="auto" w:fill="E9F0E8"/>
            <w:tcMar>
              <w:top w:w="72" w:type="dxa"/>
              <w:left w:w="144" w:type="dxa"/>
              <w:bottom w:w="72" w:type="dxa"/>
              <w:right w:w="144" w:type="dxa"/>
            </w:tcMar>
          </w:tcPr>
          <w:p w14:paraId="6EF3D1B1"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Евростат</w:t>
            </w:r>
          </w:p>
        </w:tc>
        <w:tc>
          <w:tcPr>
            <w:tcW w:w="1376" w:type="dxa"/>
            <w:shd w:val="clear" w:color="auto" w:fill="E9F0E8"/>
            <w:tcMar>
              <w:top w:w="72" w:type="dxa"/>
              <w:left w:w="144" w:type="dxa"/>
              <w:bottom w:w="72" w:type="dxa"/>
              <w:right w:w="144" w:type="dxa"/>
            </w:tcMar>
          </w:tcPr>
          <w:p w14:paraId="1AC068DE"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32,7</w:t>
            </w:r>
          </w:p>
          <w:p w14:paraId="6283CD9C"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(2019)</w:t>
            </w:r>
          </w:p>
        </w:tc>
        <w:tc>
          <w:tcPr>
            <w:tcW w:w="1416" w:type="dxa"/>
            <w:shd w:val="clear" w:color="auto" w:fill="E9F0E8"/>
            <w:tcMar>
              <w:top w:w="72" w:type="dxa"/>
              <w:left w:w="144" w:type="dxa"/>
              <w:bottom w:w="72" w:type="dxa"/>
              <w:right w:w="144" w:type="dxa"/>
            </w:tcMar>
          </w:tcPr>
          <w:p w14:paraId="7573C604"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40,0</w:t>
            </w:r>
          </w:p>
        </w:tc>
        <w:tc>
          <w:tcPr>
            <w:tcW w:w="1555" w:type="dxa"/>
            <w:shd w:val="clear" w:color="auto" w:fill="E9F0E8"/>
            <w:tcMar>
              <w:top w:w="72" w:type="dxa"/>
              <w:left w:w="144" w:type="dxa"/>
              <w:bottom w:w="72" w:type="dxa"/>
              <w:right w:w="144" w:type="dxa"/>
            </w:tcMar>
          </w:tcPr>
          <w:p w14:paraId="75807A51"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41,3</w:t>
            </w:r>
          </w:p>
        </w:tc>
      </w:tr>
    </w:tbl>
    <w:p w14:paraId="4D4B5730" w14:textId="77777777" w:rsidR="003B746E" w:rsidRPr="00DF678C" w:rsidRDefault="003B746E" w:rsidP="00A2731A">
      <w:pPr>
        <w:spacing w:before="0" w:after="0"/>
        <w:jc w:val="both"/>
        <w:rPr>
          <w:rFonts w:ascii="Times New Roman" w:eastAsia="MS ??" w:hAnsi="Times New Roman"/>
          <w:bCs/>
          <w:sz w:val="22"/>
          <w:szCs w:val="22"/>
        </w:rPr>
      </w:pPr>
    </w:p>
    <w:p w14:paraId="5E5CA78C"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Области на въздействие:</w:t>
      </w:r>
    </w:p>
    <w:p w14:paraId="2394A145"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1.1.а Обхват в системата на образованието</w:t>
      </w:r>
    </w:p>
    <w:p w14:paraId="17FB8DC4"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1.1.б Подкрепа за пълноценно участие в образователния процес</w:t>
      </w:r>
    </w:p>
    <w:p w14:paraId="287A4670"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1.1.в Мотивация за учене</w:t>
      </w:r>
    </w:p>
    <w:p w14:paraId="75ECECEF"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1.1.г Модернизация на материалната база</w:t>
      </w:r>
    </w:p>
    <w:p w14:paraId="1D4A7A26" w14:textId="77777777" w:rsidR="003B746E" w:rsidRPr="00DF678C" w:rsidRDefault="003B746E" w:rsidP="00A2731A">
      <w:pPr>
        <w:spacing w:before="0" w:after="0"/>
        <w:jc w:val="both"/>
        <w:rPr>
          <w:rFonts w:ascii="Times New Roman" w:eastAsia="MS ??" w:hAnsi="Times New Roman"/>
          <w:bCs/>
          <w:sz w:val="22"/>
          <w:szCs w:val="22"/>
        </w:rPr>
      </w:pPr>
    </w:p>
    <w:p w14:paraId="4D3CB7E1" w14:textId="77777777" w:rsidR="003B746E" w:rsidRPr="00DF678C" w:rsidRDefault="003B746E"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1.2 Привлекателност и престиж на учителската професия </w:t>
      </w:r>
    </w:p>
    <w:p w14:paraId="2D6715CC"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Учителите са ключова фигура в образователния процес и инвестирането в тях няма алтернатива. В тази връзка ще се развиват политиките, насочени към повишаване на социалния статус на професията и на нейната привлекателност. Ще се усъвършенства обучението в педагогическите специалности и квалификацията на учителите.</w:t>
      </w:r>
    </w:p>
    <w:p w14:paraId="66BBEB87" w14:textId="77777777" w:rsidR="003B746E" w:rsidRPr="00DF678C" w:rsidRDefault="003B746E" w:rsidP="00A2731A">
      <w:pPr>
        <w:spacing w:before="0" w:after="0"/>
        <w:jc w:val="both"/>
        <w:rPr>
          <w:rFonts w:ascii="Times New Roman" w:eastAsia="MS ??" w:hAnsi="Times New Roman"/>
          <w:bCs/>
          <w:sz w:val="22"/>
          <w:szCs w:val="22"/>
        </w:rPr>
      </w:pPr>
    </w:p>
    <w:p w14:paraId="524791A1"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Индикатори</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9"/>
        <w:gridCol w:w="1311"/>
        <w:gridCol w:w="1286"/>
        <w:gridCol w:w="1286"/>
        <w:gridCol w:w="1823"/>
      </w:tblGrid>
      <w:tr w:rsidR="003B746E" w:rsidRPr="00DF678C" w14:paraId="6E8CF6B5" w14:textId="77777777" w:rsidTr="001616E7">
        <w:trPr>
          <w:trHeight w:val="20"/>
          <w:jc w:val="center"/>
        </w:trPr>
        <w:tc>
          <w:tcPr>
            <w:tcW w:w="3509" w:type="dxa"/>
            <w:shd w:val="clear" w:color="auto" w:fill="549E39"/>
            <w:tcMar>
              <w:top w:w="72" w:type="dxa"/>
              <w:left w:w="144" w:type="dxa"/>
              <w:bottom w:w="72" w:type="dxa"/>
              <w:right w:w="144" w:type="dxa"/>
            </w:tcMar>
            <w:hideMark/>
          </w:tcPr>
          <w:p w14:paraId="1EAAA36F"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наименование</w:t>
            </w:r>
          </w:p>
        </w:tc>
        <w:tc>
          <w:tcPr>
            <w:tcW w:w="1311" w:type="dxa"/>
            <w:shd w:val="clear" w:color="auto" w:fill="549E39"/>
            <w:tcMar>
              <w:top w:w="72" w:type="dxa"/>
              <w:left w:w="144" w:type="dxa"/>
              <w:bottom w:w="72" w:type="dxa"/>
              <w:right w:w="144" w:type="dxa"/>
            </w:tcMar>
            <w:hideMark/>
          </w:tcPr>
          <w:p w14:paraId="134C99EA"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източник</w:t>
            </w:r>
          </w:p>
        </w:tc>
        <w:tc>
          <w:tcPr>
            <w:tcW w:w="1286" w:type="dxa"/>
            <w:shd w:val="clear" w:color="auto" w:fill="549E39"/>
            <w:tcMar>
              <w:top w:w="72" w:type="dxa"/>
              <w:left w:w="144" w:type="dxa"/>
              <w:bottom w:w="72" w:type="dxa"/>
              <w:right w:w="144" w:type="dxa"/>
            </w:tcMar>
            <w:hideMark/>
          </w:tcPr>
          <w:p w14:paraId="7CB96F82"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 xml:space="preserve">текуща  </w:t>
            </w:r>
            <w:r w:rsidRPr="00DF678C">
              <w:rPr>
                <w:rFonts w:ascii="Times New Roman" w:eastAsia="MS ??" w:hAnsi="Times New Roman"/>
                <w:b/>
                <w:bCs/>
                <w:sz w:val="22"/>
                <w:szCs w:val="22"/>
              </w:rPr>
              <w:lastRenderedPageBreak/>
              <w:t>стойност</w:t>
            </w:r>
          </w:p>
        </w:tc>
        <w:tc>
          <w:tcPr>
            <w:tcW w:w="1286" w:type="dxa"/>
            <w:shd w:val="clear" w:color="auto" w:fill="549E39"/>
            <w:tcMar>
              <w:top w:w="72" w:type="dxa"/>
              <w:left w:w="144" w:type="dxa"/>
              <w:bottom w:w="72" w:type="dxa"/>
              <w:right w:w="144" w:type="dxa"/>
            </w:tcMar>
            <w:hideMark/>
          </w:tcPr>
          <w:p w14:paraId="70F7D5B2"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lastRenderedPageBreak/>
              <w:t xml:space="preserve">целева  </w:t>
            </w:r>
            <w:r w:rsidRPr="00DF678C">
              <w:rPr>
                <w:rFonts w:ascii="Times New Roman" w:eastAsia="MS ??" w:hAnsi="Times New Roman"/>
                <w:b/>
                <w:bCs/>
                <w:sz w:val="22"/>
                <w:szCs w:val="22"/>
              </w:rPr>
              <w:lastRenderedPageBreak/>
              <w:t>стойност</w:t>
            </w:r>
          </w:p>
        </w:tc>
        <w:tc>
          <w:tcPr>
            <w:tcW w:w="1823" w:type="dxa"/>
            <w:shd w:val="clear" w:color="auto" w:fill="549E39"/>
            <w:tcMar>
              <w:top w:w="72" w:type="dxa"/>
              <w:left w:w="144" w:type="dxa"/>
              <w:bottom w:w="72" w:type="dxa"/>
              <w:right w:w="144" w:type="dxa"/>
            </w:tcMar>
            <w:hideMark/>
          </w:tcPr>
          <w:p w14:paraId="6ECDF716"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lastRenderedPageBreak/>
              <w:t xml:space="preserve">средна </w:t>
            </w:r>
            <w:r w:rsidRPr="00DF678C">
              <w:rPr>
                <w:rFonts w:ascii="Times New Roman" w:eastAsia="MS ??" w:hAnsi="Times New Roman"/>
                <w:b/>
                <w:bCs/>
                <w:sz w:val="22"/>
                <w:szCs w:val="22"/>
              </w:rPr>
              <w:lastRenderedPageBreak/>
              <w:t>стойност в ЕС</w:t>
            </w:r>
          </w:p>
        </w:tc>
      </w:tr>
      <w:tr w:rsidR="003B746E" w:rsidRPr="00DF678C" w14:paraId="2B9D546D" w14:textId="77777777" w:rsidTr="001616E7">
        <w:trPr>
          <w:trHeight w:val="20"/>
          <w:jc w:val="center"/>
        </w:trPr>
        <w:tc>
          <w:tcPr>
            <w:tcW w:w="3509" w:type="dxa"/>
            <w:shd w:val="clear" w:color="auto" w:fill="D1DFCE"/>
            <w:tcMar>
              <w:top w:w="72" w:type="dxa"/>
              <w:left w:w="144" w:type="dxa"/>
              <w:bottom w:w="72" w:type="dxa"/>
              <w:right w:w="144" w:type="dxa"/>
            </w:tcMar>
          </w:tcPr>
          <w:p w14:paraId="30E1775D"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lastRenderedPageBreak/>
              <w:t>Учители, работещи на пълно и непълно работно време в основно и средно образование, % от общото активно население</w:t>
            </w:r>
          </w:p>
        </w:tc>
        <w:tc>
          <w:tcPr>
            <w:tcW w:w="1311" w:type="dxa"/>
            <w:shd w:val="clear" w:color="auto" w:fill="D1DFCE"/>
            <w:tcMar>
              <w:top w:w="72" w:type="dxa"/>
              <w:left w:w="144" w:type="dxa"/>
              <w:bottom w:w="72" w:type="dxa"/>
              <w:right w:w="144" w:type="dxa"/>
            </w:tcMar>
          </w:tcPr>
          <w:p w14:paraId="54ACFD21"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Евростат</w:t>
            </w:r>
          </w:p>
        </w:tc>
        <w:tc>
          <w:tcPr>
            <w:tcW w:w="1286" w:type="dxa"/>
            <w:shd w:val="clear" w:color="auto" w:fill="D1DFCE"/>
            <w:tcMar>
              <w:top w:w="72" w:type="dxa"/>
              <w:left w:w="144" w:type="dxa"/>
              <w:bottom w:w="72" w:type="dxa"/>
              <w:right w:w="144" w:type="dxa"/>
            </w:tcMar>
          </w:tcPr>
          <w:p w14:paraId="0B77CCBC"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 xml:space="preserve">1,7 </w:t>
            </w:r>
          </w:p>
        </w:tc>
        <w:tc>
          <w:tcPr>
            <w:tcW w:w="1286" w:type="dxa"/>
            <w:shd w:val="clear" w:color="auto" w:fill="D1DFCE"/>
            <w:tcMar>
              <w:top w:w="72" w:type="dxa"/>
              <w:left w:w="144" w:type="dxa"/>
              <w:bottom w:w="72" w:type="dxa"/>
              <w:right w:w="144" w:type="dxa"/>
            </w:tcMar>
          </w:tcPr>
          <w:p w14:paraId="0DF5F170"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w:t>
            </w:r>
          </w:p>
        </w:tc>
        <w:tc>
          <w:tcPr>
            <w:tcW w:w="1823" w:type="dxa"/>
            <w:shd w:val="clear" w:color="auto" w:fill="D1DFCE"/>
            <w:tcMar>
              <w:top w:w="72" w:type="dxa"/>
              <w:left w:w="144" w:type="dxa"/>
              <w:bottom w:w="72" w:type="dxa"/>
              <w:right w:w="144" w:type="dxa"/>
            </w:tcMar>
          </w:tcPr>
          <w:p w14:paraId="2F3BFE73"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2,1</w:t>
            </w:r>
          </w:p>
        </w:tc>
      </w:tr>
      <w:tr w:rsidR="003B746E" w:rsidRPr="00DF678C" w14:paraId="21EF4BD9" w14:textId="77777777" w:rsidTr="001616E7">
        <w:trPr>
          <w:trHeight w:val="20"/>
          <w:jc w:val="center"/>
        </w:trPr>
        <w:tc>
          <w:tcPr>
            <w:tcW w:w="3509" w:type="dxa"/>
            <w:shd w:val="clear" w:color="auto" w:fill="E9F0E8"/>
            <w:tcMar>
              <w:top w:w="72" w:type="dxa"/>
              <w:left w:w="144" w:type="dxa"/>
              <w:bottom w:w="72" w:type="dxa"/>
              <w:right w:w="144" w:type="dxa"/>
            </w:tcMar>
          </w:tcPr>
          <w:p w14:paraId="4DBC9A7C"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Дял на прогимназиалните учители, които се чувстват (много) добре подготвени за използване на ИТ в преподаването, %</w:t>
            </w:r>
          </w:p>
        </w:tc>
        <w:tc>
          <w:tcPr>
            <w:tcW w:w="1311" w:type="dxa"/>
            <w:shd w:val="clear" w:color="auto" w:fill="E9F0E8"/>
            <w:tcMar>
              <w:top w:w="72" w:type="dxa"/>
              <w:left w:w="144" w:type="dxa"/>
              <w:bottom w:w="72" w:type="dxa"/>
              <w:right w:w="144" w:type="dxa"/>
            </w:tcMar>
          </w:tcPr>
          <w:p w14:paraId="577F6C6C"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ОИСР, TALIS</w:t>
            </w:r>
          </w:p>
        </w:tc>
        <w:tc>
          <w:tcPr>
            <w:tcW w:w="1286" w:type="dxa"/>
            <w:shd w:val="clear" w:color="auto" w:fill="E9F0E8"/>
            <w:tcMar>
              <w:top w:w="72" w:type="dxa"/>
              <w:left w:w="144" w:type="dxa"/>
              <w:bottom w:w="72" w:type="dxa"/>
              <w:right w:w="144" w:type="dxa"/>
            </w:tcMar>
          </w:tcPr>
          <w:p w14:paraId="4E6F6238"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77,4</w:t>
            </w:r>
          </w:p>
        </w:tc>
        <w:tc>
          <w:tcPr>
            <w:tcW w:w="1286" w:type="dxa"/>
            <w:shd w:val="clear" w:color="auto" w:fill="E9F0E8"/>
            <w:tcMar>
              <w:top w:w="72" w:type="dxa"/>
              <w:left w:w="144" w:type="dxa"/>
              <w:bottom w:w="72" w:type="dxa"/>
              <w:right w:w="144" w:type="dxa"/>
            </w:tcMar>
          </w:tcPr>
          <w:p w14:paraId="2217E945"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80,0</w:t>
            </w:r>
          </w:p>
        </w:tc>
        <w:tc>
          <w:tcPr>
            <w:tcW w:w="1823" w:type="dxa"/>
            <w:shd w:val="clear" w:color="auto" w:fill="E9F0E8"/>
            <w:tcMar>
              <w:top w:w="72" w:type="dxa"/>
              <w:left w:w="144" w:type="dxa"/>
              <w:bottom w:w="72" w:type="dxa"/>
              <w:right w:w="144" w:type="dxa"/>
            </w:tcMar>
          </w:tcPr>
          <w:p w14:paraId="0A5CB743"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83,9</w:t>
            </w:r>
          </w:p>
        </w:tc>
      </w:tr>
      <w:tr w:rsidR="003B746E" w:rsidRPr="00DF678C" w14:paraId="7B17C5FA" w14:textId="77777777" w:rsidTr="001616E7">
        <w:trPr>
          <w:trHeight w:val="20"/>
          <w:jc w:val="center"/>
        </w:trPr>
        <w:tc>
          <w:tcPr>
            <w:tcW w:w="3509" w:type="dxa"/>
            <w:shd w:val="clear" w:color="auto" w:fill="E9F0E8"/>
            <w:tcMar>
              <w:top w:w="72" w:type="dxa"/>
              <w:left w:w="144" w:type="dxa"/>
              <w:bottom w:w="72" w:type="dxa"/>
              <w:right w:w="144" w:type="dxa"/>
            </w:tcMar>
          </w:tcPr>
          <w:p w14:paraId="743D9AB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Дял на прогимназиалните учители, които се чувстват (много) добре подготвени за преподаване в мултикултурна или многоезична среда, %</w:t>
            </w:r>
          </w:p>
        </w:tc>
        <w:tc>
          <w:tcPr>
            <w:tcW w:w="1311" w:type="dxa"/>
            <w:shd w:val="clear" w:color="auto" w:fill="E9F0E8"/>
            <w:tcMar>
              <w:top w:w="72" w:type="dxa"/>
              <w:left w:w="144" w:type="dxa"/>
              <w:bottom w:w="72" w:type="dxa"/>
              <w:right w:w="144" w:type="dxa"/>
            </w:tcMar>
          </w:tcPr>
          <w:p w14:paraId="7A668632"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ОИСР, TALIS</w:t>
            </w:r>
          </w:p>
        </w:tc>
        <w:tc>
          <w:tcPr>
            <w:tcW w:w="1286" w:type="dxa"/>
            <w:shd w:val="clear" w:color="auto" w:fill="E9F0E8"/>
            <w:tcMar>
              <w:top w:w="72" w:type="dxa"/>
              <w:left w:w="144" w:type="dxa"/>
              <w:bottom w:w="72" w:type="dxa"/>
              <w:right w:w="144" w:type="dxa"/>
            </w:tcMar>
          </w:tcPr>
          <w:p w14:paraId="4A373342"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78,8</w:t>
            </w:r>
          </w:p>
        </w:tc>
        <w:tc>
          <w:tcPr>
            <w:tcW w:w="1286" w:type="dxa"/>
            <w:shd w:val="clear" w:color="auto" w:fill="E9F0E8"/>
            <w:tcMar>
              <w:top w:w="72" w:type="dxa"/>
              <w:left w:w="144" w:type="dxa"/>
              <w:bottom w:w="72" w:type="dxa"/>
              <w:right w:w="144" w:type="dxa"/>
            </w:tcMar>
          </w:tcPr>
          <w:p w14:paraId="42B657F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85,0</w:t>
            </w:r>
          </w:p>
        </w:tc>
        <w:tc>
          <w:tcPr>
            <w:tcW w:w="1823" w:type="dxa"/>
            <w:shd w:val="clear" w:color="auto" w:fill="E9F0E8"/>
            <w:tcMar>
              <w:top w:w="72" w:type="dxa"/>
              <w:left w:w="144" w:type="dxa"/>
              <w:bottom w:w="72" w:type="dxa"/>
              <w:right w:w="144" w:type="dxa"/>
            </w:tcMar>
          </w:tcPr>
          <w:p w14:paraId="685AB67D"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86,6</w:t>
            </w:r>
          </w:p>
        </w:tc>
      </w:tr>
      <w:tr w:rsidR="003B746E" w:rsidRPr="00DF678C" w14:paraId="454B301C" w14:textId="77777777" w:rsidTr="001616E7">
        <w:trPr>
          <w:trHeight w:val="20"/>
          <w:jc w:val="center"/>
        </w:trPr>
        <w:tc>
          <w:tcPr>
            <w:tcW w:w="3509" w:type="dxa"/>
            <w:shd w:val="clear" w:color="auto" w:fill="E9F0E8"/>
            <w:tcMar>
              <w:top w:w="72" w:type="dxa"/>
              <w:left w:w="144" w:type="dxa"/>
              <w:bottom w:w="72" w:type="dxa"/>
              <w:right w:w="144" w:type="dxa"/>
            </w:tcMar>
          </w:tcPr>
          <w:p w14:paraId="5A130F97"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Дял на учителите на възраст до 35 години, %</w:t>
            </w:r>
          </w:p>
        </w:tc>
        <w:tc>
          <w:tcPr>
            <w:tcW w:w="1311" w:type="dxa"/>
            <w:shd w:val="clear" w:color="auto" w:fill="E9F0E8"/>
            <w:tcMar>
              <w:top w:w="72" w:type="dxa"/>
              <w:left w:w="144" w:type="dxa"/>
              <w:bottom w:w="72" w:type="dxa"/>
              <w:right w:w="144" w:type="dxa"/>
            </w:tcMar>
          </w:tcPr>
          <w:p w14:paraId="2849F2CB"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Евростат</w:t>
            </w:r>
          </w:p>
        </w:tc>
        <w:tc>
          <w:tcPr>
            <w:tcW w:w="1286" w:type="dxa"/>
            <w:shd w:val="clear" w:color="auto" w:fill="E9F0E8"/>
            <w:tcMar>
              <w:top w:w="72" w:type="dxa"/>
              <w:left w:w="144" w:type="dxa"/>
              <w:bottom w:w="72" w:type="dxa"/>
              <w:right w:w="144" w:type="dxa"/>
            </w:tcMar>
          </w:tcPr>
          <w:p w14:paraId="37F40E8B"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11,4</w:t>
            </w:r>
          </w:p>
        </w:tc>
        <w:tc>
          <w:tcPr>
            <w:tcW w:w="1286" w:type="dxa"/>
            <w:shd w:val="clear" w:color="auto" w:fill="E9F0E8"/>
            <w:tcMar>
              <w:top w:w="72" w:type="dxa"/>
              <w:left w:w="144" w:type="dxa"/>
              <w:bottom w:w="72" w:type="dxa"/>
              <w:right w:w="144" w:type="dxa"/>
            </w:tcMar>
          </w:tcPr>
          <w:p w14:paraId="28DEB833"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32,0</w:t>
            </w:r>
          </w:p>
        </w:tc>
        <w:tc>
          <w:tcPr>
            <w:tcW w:w="1823" w:type="dxa"/>
            <w:shd w:val="clear" w:color="auto" w:fill="E9F0E8"/>
            <w:tcMar>
              <w:top w:w="72" w:type="dxa"/>
              <w:left w:w="144" w:type="dxa"/>
              <w:bottom w:w="72" w:type="dxa"/>
              <w:right w:w="144" w:type="dxa"/>
            </w:tcMar>
          </w:tcPr>
          <w:p w14:paraId="034D3DDE"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20,1</w:t>
            </w:r>
          </w:p>
        </w:tc>
      </w:tr>
    </w:tbl>
    <w:p w14:paraId="7081806E" w14:textId="77777777" w:rsidR="003B746E" w:rsidRPr="00DF678C" w:rsidRDefault="003B746E" w:rsidP="00A2731A">
      <w:pPr>
        <w:spacing w:before="0" w:after="0"/>
        <w:jc w:val="both"/>
        <w:rPr>
          <w:rFonts w:ascii="Times New Roman" w:eastAsia="MS ??" w:hAnsi="Times New Roman"/>
          <w:bCs/>
          <w:sz w:val="22"/>
          <w:szCs w:val="22"/>
        </w:rPr>
      </w:pPr>
    </w:p>
    <w:p w14:paraId="33290023"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Области на въздействие:</w:t>
      </w:r>
    </w:p>
    <w:p w14:paraId="46F70213"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1.2.а Социален статус и престиж на учителската професия</w:t>
      </w:r>
    </w:p>
    <w:p w14:paraId="0D17780F"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1.2.б Академична подготовка  на педагогическите специалисти</w:t>
      </w:r>
    </w:p>
    <w:p w14:paraId="5865932A"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1.2.в Продължаваща квалификация на педагогическите специалисти</w:t>
      </w:r>
    </w:p>
    <w:p w14:paraId="4BCBA98B" w14:textId="77777777" w:rsidR="003B746E" w:rsidRPr="00DF678C" w:rsidRDefault="003B746E" w:rsidP="00A2731A">
      <w:pPr>
        <w:spacing w:before="0" w:after="0"/>
        <w:jc w:val="both"/>
        <w:rPr>
          <w:rFonts w:ascii="Times New Roman" w:eastAsia="MS ??" w:hAnsi="Times New Roman"/>
          <w:b/>
          <w:bCs/>
          <w:sz w:val="22"/>
          <w:szCs w:val="22"/>
        </w:rPr>
      </w:pPr>
    </w:p>
    <w:p w14:paraId="5F3419ED" w14:textId="77777777" w:rsidR="003B746E" w:rsidRPr="00DF678C" w:rsidRDefault="003B746E"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1.3 Качество на образованието </w:t>
      </w:r>
    </w:p>
    <w:p w14:paraId="6CD39088"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Основната цел на подприоритета е повишаване на качеството на образователната система. Базисна политика в предучилищното, училищното и висшето образование ще бъде компетентностният подход, свързан със смяна на отправната точка в обучението от преподаване на знания към овладяване на ключовите компетентности. В тази връзка се обуславя и значимостта на мерките за приложимост на образованието в личностен и професионален план.</w:t>
      </w:r>
    </w:p>
    <w:p w14:paraId="0B5C9FC7" w14:textId="77777777" w:rsidR="003B746E" w:rsidRPr="00DF678C" w:rsidRDefault="003B746E" w:rsidP="00A2731A">
      <w:pPr>
        <w:spacing w:before="0" w:after="0"/>
        <w:jc w:val="both"/>
        <w:rPr>
          <w:rFonts w:ascii="Times New Roman" w:eastAsia="MS ??" w:hAnsi="Times New Roman"/>
          <w:bCs/>
          <w:sz w:val="22"/>
          <w:szCs w:val="22"/>
        </w:rPr>
      </w:pPr>
    </w:p>
    <w:p w14:paraId="7B6A5E32"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Индикатори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418"/>
        <w:gridCol w:w="1417"/>
        <w:gridCol w:w="1418"/>
        <w:gridCol w:w="2126"/>
      </w:tblGrid>
      <w:tr w:rsidR="003B746E" w:rsidRPr="00DF678C" w14:paraId="5FDBDFA9" w14:textId="77777777" w:rsidTr="004B43AE">
        <w:trPr>
          <w:trHeight w:val="20"/>
          <w:jc w:val="center"/>
        </w:trPr>
        <w:tc>
          <w:tcPr>
            <w:tcW w:w="3397" w:type="dxa"/>
            <w:shd w:val="clear" w:color="auto" w:fill="549E39"/>
            <w:tcMar>
              <w:top w:w="72" w:type="dxa"/>
              <w:left w:w="144" w:type="dxa"/>
              <w:bottom w:w="72" w:type="dxa"/>
              <w:right w:w="144" w:type="dxa"/>
            </w:tcMar>
            <w:hideMark/>
          </w:tcPr>
          <w:p w14:paraId="3AAC9A40"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наименование</w:t>
            </w:r>
          </w:p>
        </w:tc>
        <w:tc>
          <w:tcPr>
            <w:tcW w:w="1418" w:type="dxa"/>
            <w:shd w:val="clear" w:color="auto" w:fill="549E39"/>
            <w:tcMar>
              <w:top w:w="72" w:type="dxa"/>
              <w:left w:w="144" w:type="dxa"/>
              <w:bottom w:w="72" w:type="dxa"/>
              <w:right w:w="144" w:type="dxa"/>
            </w:tcMar>
            <w:hideMark/>
          </w:tcPr>
          <w:p w14:paraId="0AA66D48"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източник</w:t>
            </w:r>
          </w:p>
        </w:tc>
        <w:tc>
          <w:tcPr>
            <w:tcW w:w="1417" w:type="dxa"/>
            <w:shd w:val="clear" w:color="auto" w:fill="549E39"/>
            <w:tcMar>
              <w:top w:w="72" w:type="dxa"/>
              <w:left w:w="144" w:type="dxa"/>
              <w:bottom w:w="72" w:type="dxa"/>
              <w:right w:w="144" w:type="dxa"/>
            </w:tcMar>
            <w:hideMark/>
          </w:tcPr>
          <w:p w14:paraId="2DBB2971"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текуща  стойност</w:t>
            </w:r>
          </w:p>
        </w:tc>
        <w:tc>
          <w:tcPr>
            <w:tcW w:w="1418" w:type="dxa"/>
            <w:shd w:val="clear" w:color="auto" w:fill="549E39"/>
            <w:tcMar>
              <w:top w:w="72" w:type="dxa"/>
              <w:left w:w="144" w:type="dxa"/>
              <w:bottom w:w="72" w:type="dxa"/>
              <w:right w:w="144" w:type="dxa"/>
            </w:tcMar>
            <w:hideMark/>
          </w:tcPr>
          <w:p w14:paraId="00319611"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целева  стойност</w:t>
            </w:r>
          </w:p>
        </w:tc>
        <w:tc>
          <w:tcPr>
            <w:tcW w:w="2126" w:type="dxa"/>
            <w:shd w:val="clear" w:color="auto" w:fill="549E39"/>
            <w:tcMar>
              <w:top w:w="72" w:type="dxa"/>
              <w:left w:w="144" w:type="dxa"/>
              <w:bottom w:w="72" w:type="dxa"/>
              <w:right w:w="144" w:type="dxa"/>
            </w:tcMar>
            <w:hideMark/>
          </w:tcPr>
          <w:p w14:paraId="0956BEA1" w14:textId="77777777" w:rsidR="003B746E" w:rsidRPr="00DF678C" w:rsidRDefault="004B43A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 xml:space="preserve">средна стойност в </w:t>
            </w:r>
            <w:r w:rsidR="003B746E" w:rsidRPr="00DF678C">
              <w:rPr>
                <w:rFonts w:ascii="Times New Roman" w:eastAsia="MS ??" w:hAnsi="Times New Roman"/>
                <w:b/>
                <w:bCs/>
                <w:sz w:val="22"/>
                <w:szCs w:val="22"/>
              </w:rPr>
              <w:t>ЕС</w:t>
            </w:r>
          </w:p>
        </w:tc>
      </w:tr>
      <w:tr w:rsidR="003B746E" w:rsidRPr="00DF678C" w14:paraId="06E26CF7" w14:textId="77777777" w:rsidTr="004B43AE">
        <w:trPr>
          <w:trHeight w:val="20"/>
          <w:jc w:val="center"/>
        </w:trPr>
        <w:tc>
          <w:tcPr>
            <w:tcW w:w="3397" w:type="dxa"/>
            <w:shd w:val="clear" w:color="auto" w:fill="D1DFCE"/>
            <w:tcMar>
              <w:top w:w="72" w:type="dxa"/>
              <w:left w:w="144" w:type="dxa"/>
              <w:bottom w:w="72" w:type="dxa"/>
              <w:right w:w="144" w:type="dxa"/>
            </w:tcMar>
          </w:tcPr>
          <w:p w14:paraId="11202EF4"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Относителен дял на учениците от 4. клас с резултати под средното равнище на способностите по четене, %</w:t>
            </w:r>
          </w:p>
        </w:tc>
        <w:tc>
          <w:tcPr>
            <w:tcW w:w="1418" w:type="dxa"/>
            <w:shd w:val="clear" w:color="auto" w:fill="D1DFCE"/>
            <w:tcMar>
              <w:top w:w="72" w:type="dxa"/>
              <w:left w:w="144" w:type="dxa"/>
              <w:bottom w:w="72" w:type="dxa"/>
              <w:right w:w="144" w:type="dxa"/>
            </w:tcMar>
          </w:tcPr>
          <w:p w14:paraId="1AB605A8"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 xml:space="preserve">PIRLS  </w:t>
            </w:r>
          </w:p>
        </w:tc>
        <w:tc>
          <w:tcPr>
            <w:tcW w:w="1417" w:type="dxa"/>
            <w:shd w:val="clear" w:color="auto" w:fill="D1DFCE"/>
            <w:tcMar>
              <w:top w:w="72" w:type="dxa"/>
              <w:left w:w="144" w:type="dxa"/>
              <w:bottom w:w="72" w:type="dxa"/>
              <w:right w:w="144" w:type="dxa"/>
            </w:tcMar>
          </w:tcPr>
          <w:p w14:paraId="5403CEA7"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17</w:t>
            </w:r>
          </w:p>
          <w:p w14:paraId="311BC798"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 xml:space="preserve"> (2016)</w:t>
            </w:r>
          </w:p>
        </w:tc>
        <w:tc>
          <w:tcPr>
            <w:tcW w:w="1418" w:type="dxa"/>
            <w:shd w:val="clear" w:color="auto" w:fill="D1DFCE"/>
            <w:tcMar>
              <w:top w:w="72" w:type="dxa"/>
              <w:left w:w="144" w:type="dxa"/>
              <w:bottom w:w="72" w:type="dxa"/>
              <w:right w:w="144" w:type="dxa"/>
            </w:tcMar>
          </w:tcPr>
          <w:p w14:paraId="11C4CD6A"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w:t>
            </w:r>
          </w:p>
        </w:tc>
        <w:tc>
          <w:tcPr>
            <w:tcW w:w="2126" w:type="dxa"/>
            <w:shd w:val="clear" w:color="auto" w:fill="D1DFCE"/>
            <w:tcMar>
              <w:top w:w="72" w:type="dxa"/>
              <w:left w:w="144" w:type="dxa"/>
              <w:bottom w:w="72" w:type="dxa"/>
              <w:right w:w="144" w:type="dxa"/>
            </w:tcMar>
          </w:tcPr>
          <w:p w14:paraId="46092204"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w:t>
            </w:r>
          </w:p>
          <w:p w14:paraId="676ACA5E"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(2016)</w:t>
            </w:r>
          </w:p>
        </w:tc>
      </w:tr>
      <w:tr w:rsidR="003B746E" w:rsidRPr="00DF678C" w14:paraId="1E25F3C2" w14:textId="77777777" w:rsidTr="004B43AE">
        <w:trPr>
          <w:trHeight w:val="20"/>
          <w:jc w:val="center"/>
        </w:trPr>
        <w:tc>
          <w:tcPr>
            <w:tcW w:w="3397" w:type="dxa"/>
            <w:shd w:val="clear" w:color="auto" w:fill="E9F0E8"/>
            <w:tcMar>
              <w:top w:w="72" w:type="dxa"/>
              <w:left w:w="144" w:type="dxa"/>
              <w:bottom w:w="72" w:type="dxa"/>
              <w:right w:w="144" w:type="dxa"/>
            </w:tcMar>
          </w:tcPr>
          <w:p w14:paraId="377AFA07"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 xml:space="preserve">Относителен дял на учениците от 4. клас с резултати под средното равнище на </w:t>
            </w:r>
            <w:r w:rsidRPr="00DF678C">
              <w:rPr>
                <w:rFonts w:ascii="Times New Roman" w:eastAsia="MS ??" w:hAnsi="Times New Roman"/>
                <w:bCs/>
                <w:sz w:val="22"/>
                <w:szCs w:val="22"/>
              </w:rPr>
              <w:lastRenderedPageBreak/>
              <w:t>способностите по математика, %</w:t>
            </w:r>
          </w:p>
        </w:tc>
        <w:tc>
          <w:tcPr>
            <w:tcW w:w="1418" w:type="dxa"/>
            <w:shd w:val="clear" w:color="auto" w:fill="E9F0E8"/>
            <w:tcMar>
              <w:top w:w="72" w:type="dxa"/>
              <w:left w:w="144" w:type="dxa"/>
              <w:bottom w:w="72" w:type="dxa"/>
              <w:right w:w="144" w:type="dxa"/>
            </w:tcMar>
          </w:tcPr>
          <w:p w14:paraId="03D69E29"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lastRenderedPageBreak/>
              <w:t>TIMSS</w:t>
            </w:r>
          </w:p>
        </w:tc>
        <w:tc>
          <w:tcPr>
            <w:tcW w:w="1417" w:type="dxa"/>
            <w:shd w:val="clear" w:color="auto" w:fill="E9F0E8"/>
            <w:tcMar>
              <w:top w:w="72" w:type="dxa"/>
              <w:left w:w="144" w:type="dxa"/>
              <w:bottom w:w="72" w:type="dxa"/>
              <w:right w:w="144" w:type="dxa"/>
            </w:tcMar>
          </w:tcPr>
          <w:p w14:paraId="5B7E4689"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 xml:space="preserve">29 </w:t>
            </w:r>
          </w:p>
          <w:p w14:paraId="1664E617"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(2019)</w:t>
            </w:r>
          </w:p>
        </w:tc>
        <w:tc>
          <w:tcPr>
            <w:tcW w:w="1418" w:type="dxa"/>
            <w:shd w:val="clear" w:color="auto" w:fill="E9F0E8"/>
            <w:tcMar>
              <w:top w:w="72" w:type="dxa"/>
              <w:left w:w="144" w:type="dxa"/>
              <w:bottom w:w="72" w:type="dxa"/>
              <w:right w:w="144" w:type="dxa"/>
            </w:tcMar>
          </w:tcPr>
          <w:p w14:paraId="37DBBE8C"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15</w:t>
            </w:r>
          </w:p>
        </w:tc>
        <w:tc>
          <w:tcPr>
            <w:tcW w:w="2126" w:type="dxa"/>
            <w:shd w:val="clear" w:color="auto" w:fill="E9F0E8"/>
            <w:tcMar>
              <w:top w:w="72" w:type="dxa"/>
              <w:left w:w="144" w:type="dxa"/>
              <w:bottom w:w="72" w:type="dxa"/>
              <w:right w:w="144" w:type="dxa"/>
            </w:tcMar>
          </w:tcPr>
          <w:p w14:paraId="0429D190"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25</w:t>
            </w:r>
          </w:p>
          <w:p w14:paraId="5359267A"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(2019)</w:t>
            </w:r>
          </w:p>
        </w:tc>
      </w:tr>
      <w:tr w:rsidR="003B746E" w:rsidRPr="00DF678C" w14:paraId="4099F414" w14:textId="77777777" w:rsidTr="004B43AE">
        <w:trPr>
          <w:trHeight w:val="20"/>
          <w:jc w:val="center"/>
        </w:trPr>
        <w:tc>
          <w:tcPr>
            <w:tcW w:w="3397" w:type="dxa"/>
            <w:shd w:val="clear" w:color="auto" w:fill="E9F0E8"/>
            <w:tcMar>
              <w:top w:w="72" w:type="dxa"/>
              <w:left w:w="144" w:type="dxa"/>
              <w:bottom w:w="72" w:type="dxa"/>
              <w:right w:w="144" w:type="dxa"/>
            </w:tcMar>
          </w:tcPr>
          <w:p w14:paraId="3105205C"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Коефициент на заетост на наскоро завършилите ПОО (1-3 години), които не продължават своето образование, %</w:t>
            </w:r>
          </w:p>
        </w:tc>
        <w:tc>
          <w:tcPr>
            <w:tcW w:w="1418" w:type="dxa"/>
            <w:shd w:val="clear" w:color="auto" w:fill="E9F0E8"/>
            <w:tcMar>
              <w:top w:w="72" w:type="dxa"/>
              <w:left w:w="144" w:type="dxa"/>
              <w:bottom w:w="72" w:type="dxa"/>
              <w:right w:w="144" w:type="dxa"/>
            </w:tcMar>
          </w:tcPr>
          <w:p w14:paraId="2CB73CD2"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Евростат</w:t>
            </w:r>
          </w:p>
        </w:tc>
        <w:tc>
          <w:tcPr>
            <w:tcW w:w="1417" w:type="dxa"/>
            <w:shd w:val="clear" w:color="auto" w:fill="E9F0E8"/>
            <w:tcMar>
              <w:top w:w="72" w:type="dxa"/>
              <w:left w:w="144" w:type="dxa"/>
              <w:bottom w:w="72" w:type="dxa"/>
              <w:right w:w="144" w:type="dxa"/>
            </w:tcMar>
          </w:tcPr>
          <w:p w14:paraId="0CA4FE23"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68.6% (2019)</w:t>
            </w:r>
          </w:p>
        </w:tc>
        <w:tc>
          <w:tcPr>
            <w:tcW w:w="1418" w:type="dxa"/>
            <w:shd w:val="clear" w:color="auto" w:fill="E9F0E8"/>
            <w:tcMar>
              <w:top w:w="72" w:type="dxa"/>
              <w:left w:w="144" w:type="dxa"/>
              <w:bottom w:w="72" w:type="dxa"/>
              <w:right w:w="144" w:type="dxa"/>
            </w:tcMar>
          </w:tcPr>
          <w:p w14:paraId="30B640E2"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80,0</w:t>
            </w:r>
          </w:p>
        </w:tc>
        <w:tc>
          <w:tcPr>
            <w:tcW w:w="2126" w:type="dxa"/>
            <w:shd w:val="clear" w:color="auto" w:fill="E9F0E8"/>
            <w:tcMar>
              <w:top w:w="72" w:type="dxa"/>
              <w:left w:w="144" w:type="dxa"/>
              <w:bottom w:w="72" w:type="dxa"/>
              <w:right w:w="144" w:type="dxa"/>
            </w:tcMar>
          </w:tcPr>
          <w:p w14:paraId="5AE3F278"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77,6</w:t>
            </w:r>
          </w:p>
          <w:p w14:paraId="75D9D3A9"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(2019)</w:t>
            </w:r>
          </w:p>
        </w:tc>
      </w:tr>
    </w:tbl>
    <w:p w14:paraId="6D357C81" w14:textId="77777777" w:rsidR="003B746E" w:rsidRPr="00DF678C" w:rsidRDefault="003B746E" w:rsidP="00A2731A">
      <w:pPr>
        <w:spacing w:before="0" w:after="0"/>
        <w:jc w:val="both"/>
        <w:rPr>
          <w:rFonts w:ascii="Times New Roman" w:eastAsia="MS ??" w:hAnsi="Times New Roman"/>
          <w:bCs/>
          <w:sz w:val="22"/>
          <w:szCs w:val="22"/>
        </w:rPr>
      </w:pPr>
    </w:p>
    <w:p w14:paraId="37F64784"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Области на въздействие:</w:t>
      </w:r>
    </w:p>
    <w:p w14:paraId="7E226718"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1.3.а Ключови компетентности</w:t>
      </w:r>
    </w:p>
    <w:p w14:paraId="08DA0340"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1.3.б Приложимост на образованието за постигане на професионална реализация</w:t>
      </w:r>
    </w:p>
    <w:p w14:paraId="2EBB67B9" w14:textId="77777777" w:rsidR="003B746E" w:rsidRPr="00DF678C" w:rsidRDefault="003B746E" w:rsidP="00A2731A">
      <w:pPr>
        <w:spacing w:before="0" w:after="0"/>
        <w:jc w:val="both"/>
        <w:rPr>
          <w:rFonts w:ascii="Times New Roman" w:eastAsia="MS ??" w:hAnsi="Times New Roman"/>
          <w:b/>
          <w:bCs/>
          <w:sz w:val="22"/>
          <w:szCs w:val="22"/>
        </w:rPr>
      </w:pPr>
    </w:p>
    <w:p w14:paraId="6686E3E5" w14:textId="77777777" w:rsidR="003B746E" w:rsidRPr="00DF678C" w:rsidRDefault="003B746E"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1.4 Учене през целия живот </w:t>
      </w:r>
    </w:p>
    <w:p w14:paraId="5FE1B12A"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Основополагаща роля  за повишаването на уменията и квалификацията на българските граждани (вкл. и на възрастното население) ще имат политиките за УЦЖ. Значимостта им се обуславя както с оглед на социалното включване, така и във връзка с повишаване качеството на работната сила.</w:t>
      </w:r>
    </w:p>
    <w:p w14:paraId="70568474" w14:textId="77777777" w:rsidR="004B43AE" w:rsidRPr="00DF678C" w:rsidRDefault="004B43AE" w:rsidP="00A2731A">
      <w:pPr>
        <w:spacing w:before="0" w:after="0"/>
        <w:jc w:val="both"/>
        <w:rPr>
          <w:rFonts w:ascii="Times New Roman" w:eastAsia="MS ??" w:hAnsi="Times New Roman"/>
          <w:b/>
          <w:bCs/>
          <w:i/>
          <w:sz w:val="22"/>
          <w:szCs w:val="22"/>
        </w:rPr>
      </w:pPr>
    </w:p>
    <w:p w14:paraId="42243B12"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Индикатори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1559"/>
        <w:gridCol w:w="1418"/>
        <w:gridCol w:w="1417"/>
        <w:gridCol w:w="1843"/>
      </w:tblGrid>
      <w:tr w:rsidR="003B746E" w:rsidRPr="00DF678C" w14:paraId="2894FDF5" w14:textId="77777777" w:rsidTr="004B43AE">
        <w:trPr>
          <w:trHeight w:val="20"/>
          <w:jc w:val="center"/>
        </w:trPr>
        <w:tc>
          <w:tcPr>
            <w:tcW w:w="3114" w:type="dxa"/>
            <w:shd w:val="clear" w:color="auto" w:fill="549E39"/>
            <w:tcMar>
              <w:top w:w="72" w:type="dxa"/>
              <w:left w:w="144" w:type="dxa"/>
              <w:bottom w:w="72" w:type="dxa"/>
              <w:right w:w="144" w:type="dxa"/>
            </w:tcMar>
            <w:hideMark/>
          </w:tcPr>
          <w:p w14:paraId="02FAEECB"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наименование</w:t>
            </w:r>
          </w:p>
        </w:tc>
        <w:tc>
          <w:tcPr>
            <w:tcW w:w="1559" w:type="dxa"/>
            <w:shd w:val="clear" w:color="auto" w:fill="549E39"/>
            <w:tcMar>
              <w:top w:w="72" w:type="dxa"/>
              <w:left w:w="144" w:type="dxa"/>
              <w:bottom w:w="72" w:type="dxa"/>
              <w:right w:w="144" w:type="dxa"/>
            </w:tcMar>
            <w:hideMark/>
          </w:tcPr>
          <w:p w14:paraId="6FA79FA2"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източник</w:t>
            </w:r>
          </w:p>
        </w:tc>
        <w:tc>
          <w:tcPr>
            <w:tcW w:w="1418" w:type="dxa"/>
            <w:shd w:val="clear" w:color="auto" w:fill="549E39"/>
            <w:tcMar>
              <w:top w:w="72" w:type="dxa"/>
              <w:left w:w="144" w:type="dxa"/>
              <w:bottom w:w="72" w:type="dxa"/>
              <w:right w:w="144" w:type="dxa"/>
            </w:tcMar>
            <w:hideMark/>
          </w:tcPr>
          <w:p w14:paraId="0CA40B69"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текуща  стойност</w:t>
            </w:r>
          </w:p>
        </w:tc>
        <w:tc>
          <w:tcPr>
            <w:tcW w:w="1417" w:type="dxa"/>
            <w:shd w:val="clear" w:color="auto" w:fill="549E39"/>
            <w:tcMar>
              <w:top w:w="72" w:type="dxa"/>
              <w:left w:w="144" w:type="dxa"/>
              <w:bottom w:w="72" w:type="dxa"/>
              <w:right w:w="144" w:type="dxa"/>
            </w:tcMar>
            <w:hideMark/>
          </w:tcPr>
          <w:p w14:paraId="0C566170"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целева  стойност</w:t>
            </w:r>
          </w:p>
        </w:tc>
        <w:tc>
          <w:tcPr>
            <w:tcW w:w="1843" w:type="dxa"/>
            <w:shd w:val="clear" w:color="auto" w:fill="549E39"/>
            <w:tcMar>
              <w:top w:w="72" w:type="dxa"/>
              <w:left w:w="144" w:type="dxa"/>
              <w:bottom w:w="72" w:type="dxa"/>
              <w:right w:w="144" w:type="dxa"/>
            </w:tcMar>
            <w:hideMark/>
          </w:tcPr>
          <w:p w14:paraId="68E4B231"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средна стойност в ЕС</w:t>
            </w:r>
          </w:p>
        </w:tc>
      </w:tr>
      <w:tr w:rsidR="003B746E" w:rsidRPr="00DF678C" w14:paraId="07E65437" w14:textId="77777777" w:rsidTr="004B43AE">
        <w:trPr>
          <w:trHeight w:val="20"/>
          <w:jc w:val="center"/>
        </w:trPr>
        <w:tc>
          <w:tcPr>
            <w:tcW w:w="3114" w:type="dxa"/>
            <w:shd w:val="clear" w:color="auto" w:fill="D1DFCE"/>
            <w:tcMar>
              <w:top w:w="72" w:type="dxa"/>
              <w:left w:w="144" w:type="dxa"/>
              <w:bottom w:w="72" w:type="dxa"/>
              <w:right w:w="144" w:type="dxa"/>
            </w:tcMar>
          </w:tcPr>
          <w:p w14:paraId="76DF7904"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Относителен дял на младежите (на 20-24 навършени години) със завършено най-малко средно образование, %</w:t>
            </w:r>
          </w:p>
        </w:tc>
        <w:tc>
          <w:tcPr>
            <w:tcW w:w="1559" w:type="dxa"/>
            <w:shd w:val="clear" w:color="auto" w:fill="D1DFCE"/>
            <w:tcMar>
              <w:top w:w="72" w:type="dxa"/>
              <w:left w:w="144" w:type="dxa"/>
              <w:bottom w:w="72" w:type="dxa"/>
              <w:right w:w="144" w:type="dxa"/>
            </w:tcMar>
          </w:tcPr>
          <w:p w14:paraId="7632868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Евростат</w:t>
            </w:r>
          </w:p>
        </w:tc>
        <w:tc>
          <w:tcPr>
            <w:tcW w:w="1418" w:type="dxa"/>
            <w:shd w:val="clear" w:color="auto" w:fill="D1DFCE"/>
            <w:tcMar>
              <w:top w:w="72" w:type="dxa"/>
              <w:left w:w="144" w:type="dxa"/>
              <w:bottom w:w="72" w:type="dxa"/>
              <w:right w:w="144" w:type="dxa"/>
            </w:tcMar>
          </w:tcPr>
          <w:p w14:paraId="0B6122C0"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84,4</w:t>
            </w:r>
          </w:p>
          <w:p w14:paraId="287ECA89"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(2019)</w:t>
            </w:r>
          </w:p>
        </w:tc>
        <w:tc>
          <w:tcPr>
            <w:tcW w:w="1417" w:type="dxa"/>
            <w:shd w:val="clear" w:color="auto" w:fill="D1DFCE"/>
            <w:tcMar>
              <w:top w:w="72" w:type="dxa"/>
              <w:left w:w="144" w:type="dxa"/>
              <w:bottom w:w="72" w:type="dxa"/>
              <w:right w:w="144" w:type="dxa"/>
            </w:tcMar>
          </w:tcPr>
          <w:p w14:paraId="232CB8B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92</w:t>
            </w:r>
          </w:p>
        </w:tc>
        <w:tc>
          <w:tcPr>
            <w:tcW w:w="1843" w:type="dxa"/>
            <w:shd w:val="clear" w:color="auto" w:fill="D1DFCE"/>
            <w:tcMar>
              <w:top w:w="72" w:type="dxa"/>
              <w:left w:w="144" w:type="dxa"/>
              <w:bottom w:w="72" w:type="dxa"/>
              <w:right w:w="144" w:type="dxa"/>
            </w:tcMar>
          </w:tcPr>
          <w:p w14:paraId="05B83C1A"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83,9</w:t>
            </w:r>
          </w:p>
        </w:tc>
      </w:tr>
      <w:tr w:rsidR="003B746E" w:rsidRPr="00DF678C" w14:paraId="5921AABD" w14:textId="77777777" w:rsidTr="004B43AE">
        <w:trPr>
          <w:trHeight w:val="20"/>
          <w:jc w:val="center"/>
        </w:trPr>
        <w:tc>
          <w:tcPr>
            <w:tcW w:w="3114" w:type="dxa"/>
            <w:shd w:val="clear" w:color="auto" w:fill="E9F0E8"/>
            <w:tcMar>
              <w:top w:w="72" w:type="dxa"/>
              <w:left w:w="144" w:type="dxa"/>
              <w:bottom w:w="72" w:type="dxa"/>
              <w:right w:w="144" w:type="dxa"/>
            </w:tcMar>
          </w:tcPr>
          <w:p w14:paraId="2A39803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Среден брой години, прекарани в образование</w:t>
            </w:r>
          </w:p>
        </w:tc>
        <w:tc>
          <w:tcPr>
            <w:tcW w:w="1559" w:type="dxa"/>
            <w:shd w:val="clear" w:color="auto" w:fill="E9F0E8"/>
            <w:tcMar>
              <w:top w:w="72" w:type="dxa"/>
              <w:left w:w="144" w:type="dxa"/>
              <w:bottom w:w="72" w:type="dxa"/>
              <w:right w:w="144" w:type="dxa"/>
            </w:tcMar>
          </w:tcPr>
          <w:p w14:paraId="7AF9C88D"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ООН, Индекс на човешкото развитие</w:t>
            </w:r>
          </w:p>
        </w:tc>
        <w:tc>
          <w:tcPr>
            <w:tcW w:w="1418" w:type="dxa"/>
            <w:shd w:val="clear" w:color="auto" w:fill="E9F0E8"/>
            <w:tcMar>
              <w:top w:w="72" w:type="dxa"/>
              <w:left w:w="144" w:type="dxa"/>
              <w:bottom w:w="72" w:type="dxa"/>
              <w:right w:w="144" w:type="dxa"/>
            </w:tcMar>
          </w:tcPr>
          <w:p w14:paraId="5B8FB6FE"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11,8</w:t>
            </w:r>
          </w:p>
        </w:tc>
        <w:tc>
          <w:tcPr>
            <w:tcW w:w="1417" w:type="dxa"/>
            <w:shd w:val="clear" w:color="auto" w:fill="E9F0E8"/>
            <w:tcMar>
              <w:top w:w="72" w:type="dxa"/>
              <w:left w:w="144" w:type="dxa"/>
              <w:bottom w:w="72" w:type="dxa"/>
              <w:right w:w="144" w:type="dxa"/>
            </w:tcMar>
          </w:tcPr>
          <w:p w14:paraId="336C0C29"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14</w:t>
            </w:r>
          </w:p>
        </w:tc>
        <w:tc>
          <w:tcPr>
            <w:tcW w:w="1843" w:type="dxa"/>
            <w:shd w:val="clear" w:color="auto" w:fill="E9F0E8"/>
            <w:tcMar>
              <w:top w:w="72" w:type="dxa"/>
              <w:left w:w="144" w:type="dxa"/>
              <w:bottom w:w="72" w:type="dxa"/>
              <w:right w:w="144" w:type="dxa"/>
            </w:tcMar>
          </w:tcPr>
          <w:p w14:paraId="531B4B39"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w:t>
            </w:r>
          </w:p>
        </w:tc>
      </w:tr>
    </w:tbl>
    <w:p w14:paraId="7B9FF71D" w14:textId="77777777" w:rsidR="003B746E" w:rsidRPr="00DF678C" w:rsidRDefault="003B746E" w:rsidP="00A2731A">
      <w:pPr>
        <w:spacing w:before="0" w:after="0"/>
        <w:jc w:val="both"/>
        <w:rPr>
          <w:rFonts w:ascii="Times New Roman" w:eastAsia="MS ??" w:hAnsi="Times New Roman"/>
          <w:b/>
          <w:bCs/>
          <w:sz w:val="22"/>
          <w:szCs w:val="22"/>
        </w:rPr>
      </w:pPr>
    </w:p>
    <w:p w14:paraId="42D8074D" w14:textId="77777777" w:rsidR="003B746E" w:rsidRPr="00DF678C" w:rsidRDefault="003B746E" w:rsidP="00A2731A">
      <w:pPr>
        <w:spacing w:before="0" w:after="0"/>
        <w:jc w:val="both"/>
        <w:rPr>
          <w:rFonts w:ascii="Times New Roman" w:eastAsia="MS ??" w:hAnsi="Times New Roman"/>
          <w:bCs/>
          <w:sz w:val="22"/>
          <w:szCs w:val="22"/>
        </w:rPr>
      </w:pPr>
    </w:p>
    <w:p w14:paraId="749CE0DF"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Области на въздействие:</w:t>
      </w:r>
    </w:p>
    <w:p w14:paraId="416BCB4A"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1.4.а Разширяване на възможностите за учене през целия живот</w:t>
      </w:r>
    </w:p>
    <w:p w14:paraId="5F62AE85"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1.4.б Качество и приложимост на провежданите форми на учене през целия живот</w:t>
      </w:r>
    </w:p>
    <w:p w14:paraId="67CE1FF2" w14:textId="77777777" w:rsidR="003B746E" w:rsidRPr="00DF678C" w:rsidRDefault="003B746E" w:rsidP="00A2731A">
      <w:pPr>
        <w:spacing w:before="0" w:after="0"/>
        <w:jc w:val="both"/>
        <w:rPr>
          <w:rFonts w:ascii="Times New Roman" w:eastAsia="MS ??" w:hAnsi="Times New Roman"/>
          <w:bCs/>
          <w:sz w:val="22"/>
          <w:szCs w:val="22"/>
        </w:rPr>
      </w:pPr>
    </w:p>
    <w:p w14:paraId="69AC7BE0" w14:textId="77777777" w:rsidR="003B746E" w:rsidRPr="00DF678C" w:rsidRDefault="003B746E"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1.5 Дигитализация и иновации в образованието </w:t>
      </w:r>
    </w:p>
    <w:p w14:paraId="19192EF9"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Използването на ИКТ за формирането на дигитални компетентности, за мотивация за учене и за по-високи образователни резултати ще бъде ключова политика. Ще се подкрепя развиването на иновациите във всички етапи и степени на образование. В основата на управлението на образователната система на всички нива ще бъде интегрираният подход.</w:t>
      </w:r>
    </w:p>
    <w:p w14:paraId="762BBDD3" w14:textId="77777777" w:rsidR="003B746E" w:rsidRPr="00DF678C" w:rsidRDefault="003B746E" w:rsidP="00A2731A">
      <w:pPr>
        <w:spacing w:before="0" w:after="0"/>
        <w:jc w:val="both"/>
        <w:rPr>
          <w:rFonts w:ascii="Times New Roman" w:eastAsia="MS ??" w:hAnsi="Times New Roman"/>
          <w:bCs/>
          <w:sz w:val="22"/>
          <w:szCs w:val="22"/>
        </w:rPr>
      </w:pPr>
    </w:p>
    <w:p w14:paraId="071E50C6"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Индикатори</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5"/>
        <w:gridCol w:w="1412"/>
        <w:gridCol w:w="1417"/>
        <w:gridCol w:w="1418"/>
        <w:gridCol w:w="1570"/>
      </w:tblGrid>
      <w:tr w:rsidR="003B746E" w:rsidRPr="00DF678C" w14:paraId="06A93EB8" w14:textId="77777777" w:rsidTr="004B43AE">
        <w:trPr>
          <w:trHeight w:val="20"/>
          <w:jc w:val="center"/>
        </w:trPr>
        <w:tc>
          <w:tcPr>
            <w:tcW w:w="3545" w:type="dxa"/>
            <w:shd w:val="clear" w:color="auto" w:fill="549E39"/>
            <w:tcMar>
              <w:top w:w="72" w:type="dxa"/>
              <w:left w:w="144" w:type="dxa"/>
              <w:bottom w:w="72" w:type="dxa"/>
              <w:right w:w="144" w:type="dxa"/>
            </w:tcMar>
            <w:hideMark/>
          </w:tcPr>
          <w:p w14:paraId="310D7EFE"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наименование</w:t>
            </w:r>
          </w:p>
        </w:tc>
        <w:tc>
          <w:tcPr>
            <w:tcW w:w="1412" w:type="dxa"/>
            <w:shd w:val="clear" w:color="auto" w:fill="549E39"/>
            <w:tcMar>
              <w:top w:w="72" w:type="dxa"/>
              <w:left w:w="144" w:type="dxa"/>
              <w:bottom w:w="72" w:type="dxa"/>
              <w:right w:w="144" w:type="dxa"/>
            </w:tcMar>
            <w:hideMark/>
          </w:tcPr>
          <w:p w14:paraId="6DCD9F8D"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източник</w:t>
            </w:r>
          </w:p>
        </w:tc>
        <w:tc>
          <w:tcPr>
            <w:tcW w:w="1417" w:type="dxa"/>
            <w:shd w:val="clear" w:color="auto" w:fill="549E39"/>
            <w:tcMar>
              <w:top w:w="72" w:type="dxa"/>
              <w:left w:w="144" w:type="dxa"/>
              <w:bottom w:w="72" w:type="dxa"/>
              <w:right w:w="144" w:type="dxa"/>
            </w:tcMar>
            <w:hideMark/>
          </w:tcPr>
          <w:p w14:paraId="046ED6CB"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t xml:space="preserve">текуща  </w:t>
            </w:r>
            <w:r w:rsidRPr="00DF678C">
              <w:rPr>
                <w:rFonts w:ascii="Times New Roman" w:eastAsia="MS ??" w:hAnsi="Times New Roman"/>
                <w:b/>
                <w:bCs/>
                <w:sz w:val="22"/>
                <w:szCs w:val="22"/>
              </w:rPr>
              <w:lastRenderedPageBreak/>
              <w:t>стойност</w:t>
            </w:r>
          </w:p>
        </w:tc>
        <w:tc>
          <w:tcPr>
            <w:tcW w:w="1418" w:type="dxa"/>
            <w:shd w:val="clear" w:color="auto" w:fill="549E39"/>
            <w:tcMar>
              <w:top w:w="72" w:type="dxa"/>
              <w:left w:w="144" w:type="dxa"/>
              <w:bottom w:w="72" w:type="dxa"/>
              <w:right w:w="144" w:type="dxa"/>
            </w:tcMar>
            <w:hideMark/>
          </w:tcPr>
          <w:p w14:paraId="2B32D2E2"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lastRenderedPageBreak/>
              <w:t xml:space="preserve">целева  </w:t>
            </w:r>
            <w:r w:rsidRPr="00DF678C">
              <w:rPr>
                <w:rFonts w:ascii="Times New Roman" w:eastAsia="MS ??" w:hAnsi="Times New Roman"/>
                <w:b/>
                <w:bCs/>
                <w:sz w:val="22"/>
                <w:szCs w:val="22"/>
              </w:rPr>
              <w:lastRenderedPageBreak/>
              <w:t>стойност</w:t>
            </w:r>
          </w:p>
        </w:tc>
        <w:tc>
          <w:tcPr>
            <w:tcW w:w="1570" w:type="dxa"/>
            <w:shd w:val="clear" w:color="auto" w:fill="549E39"/>
            <w:tcMar>
              <w:top w:w="72" w:type="dxa"/>
              <w:left w:w="144" w:type="dxa"/>
              <w:bottom w:w="72" w:type="dxa"/>
              <w:right w:w="144" w:type="dxa"/>
            </w:tcMar>
            <w:hideMark/>
          </w:tcPr>
          <w:p w14:paraId="57D0F73A" w14:textId="77777777" w:rsidR="003B746E" w:rsidRPr="00DF678C" w:rsidRDefault="003B746E" w:rsidP="00A2731A">
            <w:pPr>
              <w:spacing w:before="0" w:after="0"/>
              <w:rPr>
                <w:rFonts w:ascii="Times New Roman" w:eastAsia="MS ??" w:hAnsi="Times New Roman"/>
                <w:b/>
                <w:bCs/>
                <w:sz w:val="22"/>
                <w:szCs w:val="22"/>
              </w:rPr>
            </w:pPr>
            <w:r w:rsidRPr="00DF678C">
              <w:rPr>
                <w:rFonts w:ascii="Times New Roman" w:eastAsia="MS ??" w:hAnsi="Times New Roman"/>
                <w:b/>
                <w:bCs/>
                <w:sz w:val="22"/>
                <w:szCs w:val="22"/>
              </w:rPr>
              <w:lastRenderedPageBreak/>
              <w:t xml:space="preserve">средна </w:t>
            </w:r>
            <w:r w:rsidRPr="00DF678C">
              <w:rPr>
                <w:rFonts w:ascii="Times New Roman" w:eastAsia="MS ??" w:hAnsi="Times New Roman"/>
                <w:b/>
                <w:bCs/>
                <w:sz w:val="22"/>
                <w:szCs w:val="22"/>
              </w:rPr>
              <w:lastRenderedPageBreak/>
              <w:t>стойност в ЕС</w:t>
            </w:r>
          </w:p>
        </w:tc>
      </w:tr>
      <w:tr w:rsidR="003B746E" w:rsidRPr="00DF678C" w14:paraId="53A7275E" w14:textId="77777777" w:rsidTr="004B43AE">
        <w:trPr>
          <w:trHeight w:val="20"/>
          <w:jc w:val="center"/>
        </w:trPr>
        <w:tc>
          <w:tcPr>
            <w:tcW w:w="3545" w:type="dxa"/>
            <w:shd w:val="clear" w:color="auto" w:fill="D1DFCE"/>
            <w:tcMar>
              <w:top w:w="72" w:type="dxa"/>
              <w:left w:w="144" w:type="dxa"/>
              <w:bottom w:w="72" w:type="dxa"/>
              <w:right w:w="144" w:type="dxa"/>
            </w:tcMar>
          </w:tcPr>
          <w:p w14:paraId="25D7D9BC"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lastRenderedPageBreak/>
              <w:t>Население, притежаващо основни цифрови умения, %</w:t>
            </w:r>
          </w:p>
        </w:tc>
        <w:tc>
          <w:tcPr>
            <w:tcW w:w="1412" w:type="dxa"/>
            <w:shd w:val="clear" w:color="auto" w:fill="D1DFCE"/>
            <w:tcMar>
              <w:top w:w="72" w:type="dxa"/>
              <w:left w:w="144" w:type="dxa"/>
              <w:bottom w:w="72" w:type="dxa"/>
              <w:right w:w="144" w:type="dxa"/>
            </w:tcMar>
          </w:tcPr>
          <w:p w14:paraId="64C8C04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EK, DESI</w:t>
            </w:r>
          </w:p>
        </w:tc>
        <w:tc>
          <w:tcPr>
            <w:tcW w:w="1417" w:type="dxa"/>
            <w:shd w:val="clear" w:color="auto" w:fill="D1DFCE"/>
            <w:tcMar>
              <w:top w:w="72" w:type="dxa"/>
              <w:left w:w="144" w:type="dxa"/>
              <w:bottom w:w="72" w:type="dxa"/>
              <w:right w:w="144" w:type="dxa"/>
            </w:tcMar>
          </w:tcPr>
          <w:p w14:paraId="04868DB0"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29</w:t>
            </w:r>
          </w:p>
          <w:p w14:paraId="38F65D7F"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 xml:space="preserve"> (2019)</w:t>
            </w:r>
          </w:p>
        </w:tc>
        <w:tc>
          <w:tcPr>
            <w:tcW w:w="1418" w:type="dxa"/>
            <w:shd w:val="clear" w:color="auto" w:fill="D1DFCE"/>
            <w:tcMar>
              <w:top w:w="72" w:type="dxa"/>
              <w:left w:w="144" w:type="dxa"/>
              <w:bottom w:w="72" w:type="dxa"/>
              <w:right w:w="144" w:type="dxa"/>
            </w:tcMar>
          </w:tcPr>
          <w:p w14:paraId="5E6DB2B1"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37</w:t>
            </w:r>
          </w:p>
        </w:tc>
        <w:tc>
          <w:tcPr>
            <w:tcW w:w="1570" w:type="dxa"/>
            <w:shd w:val="clear" w:color="auto" w:fill="D1DFCE"/>
            <w:tcMar>
              <w:top w:w="72" w:type="dxa"/>
              <w:left w:w="144" w:type="dxa"/>
              <w:bottom w:w="72" w:type="dxa"/>
              <w:right w:w="144" w:type="dxa"/>
            </w:tcMar>
          </w:tcPr>
          <w:p w14:paraId="316D1D2C"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57</w:t>
            </w:r>
          </w:p>
          <w:p w14:paraId="4204F7E7" w14:textId="77777777" w:rsidR="003B746E" w:rsidRPr="00DF678C" w:rsidRDefault="003B746E" w:rsidP="00A2731A">
            <w:pPr>
              <w:spacing w:before="0" w:after="0"/>
              <w:rPr>
                <w:rFonts w:ascii="Times New Roman" w:eastAsia="MS ??" w:hAnsi="Times New Roman"/>
                <w:bCs/>
                <w:sz w:val="22"/>
                <w:szCs w:val="22"/>
              </w:rPr>
            </w:pPr>
            <w:r w:rsidRPr="00DF678C">
              <w:rPr>
                <w:rFonts w:ascii="Times New Roman" w:eastAsia="MS ??" w:hAnsi="Times New Roman"/>
                <w:bCs/>
                <w:sz w:val="22"/>
                <w:szCs w:val="22"/>
              </w:rPr>
              <w:t>(2019)</w:t>
            </w:r>
          </w:p>
        </w:tc>
      </w:tr>
    </w:tbl>
    <w:p w14:paraId="4E9E21CE" w14:textId="77777777" w:rsidR="003B746E" w:rsidRPr="00DF678C" w:rsidRDefault="003B746E" w:rsidP="00A2731A">
      <w:pPr>
        <w:spacing w:before="0" w:after="0"/>
        <w:jc w:val="both"/>
        <w:rPr>
          <w:rFonts w:ascii="Times New Roman" w:eastAsia="MS ??" w:hAnsi="Times New Roman"/>
          <w:bCs/>
          <w:sz w:val="22"/>
          <w:szCs w:val="22"/>
        </w:rPr>
      </w:pPr>
    </w:p>
    <w:p w14:paraId="2383C1D1" w14:textId="77777777" w:rsidR="003B746E" w:rsidRPr="00DF678C" w:rsidRDefault="003B746E" w:rsidP="00A2731A">
      <w:pPr>
        <w:spacing w:before="0" w:after="0"/>
        <w:jc w:val="both"/>
        <w:rPr>
          <w:rFonts w:ascii="Times New Roman" w:eastAsia="MS ??" w:hAnsi="Times New Roman"/>
          <w:b/>
          <w:bCs/>
          <w:i/>
          <w:sz w:val="22"/>
          <w:szCs w:val="22"/>
        </w:rPr>
      </w:pPr>
      <w:r w:rsidRPr="00DF678C">
        <w:rPr>
          <w:rFonts w:ascii="Times New Roman" w:eastAsia="MS ??" w:hAnsi="Times New Roman"/>
          <w:b/>
          <w:bCs/>
          <w:i/>
          <w:sz w:val="22"/>
          <w:szCs w:val="22"/>
        </w:rPr>
        <w:t>Области на въздействие:</w:t>
      </w:r>
    </w:p>
    <w:p w14:paraId="10AF2A92"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1.5.а Дигитализация</w:t>
      </w:r>
    </w:p>
    <w:p w14:paraId="2B00ECFF"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1.5.б Образователни иновации</w:t>
      </w:r>
    </w:p>
    <w:p w14:paraId="5D90B0D3" w14:textId="77777777" w:rsidR="003B746E" w:rsidRPr="00DF678C" w:rsidRDefault="003B746E"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1.5.в Управление на системата</w:t>
      </w:r>
    </w:p>
    <w:p w14:paraId="12DC85B7" w14:textId="77777777" w:rsidR="004B43AE" w:rsidRPr="00DF678C" w:rsidRDefault="004B43AE" w:rsidP="00A2731A">
      <w:pPr>
        <w:spacing w:before="0" w:after="0"/>
        <w:jc w:val="both"/>
        <w:rPr>
          <w:rFonts w:ascii="Times New Roman" w:eastAsia="MS ??" w:hAnsi="Times New Roman"/>
          <w:bCs/>
          <w:sz w:val="22"/>
          <w:szCs w:val="22"/>
        </w:rPr>
      </w:pPr>
    </w:p>
    <w:p w14:paraId="31028902" w14:textId="77777777" w:rsidR="00701A1B" w:rsidRPr="00DF678C" w:rsidRDefault="000717B2" w:rsidP="00DF678C">
      <w:pPr>
        <w:spacing w:before="0" w:after="0"/>
        <w:jc w:val="both"/>
        <w:rPr>
          <w:rFonts w:ascii="Times New Roman" w:eastAsia="MS ??" w:hAnsi="Times New Roman"/>
          <w:bCs/>
          <w:sz w:val="22"/>
          <w:szCs w:val="22"/>
        </w:rPr>
      </w:pPr>
      <w:r w:rsidRPr="00DF678C">
        <w:rPr>
          <w:rFonts w:ascii="Times New Roman" w:eastAsia="MS ??" w:hAnsi="Times New Roman"/>
          <w:bCs/>
          <w:sz w:val="22"/>
          <w:szCs w:val="22"/>
        </w:rPr>
        <w:sym w:font="Wingdings" w:char="F09A"/>
      </w:r>
      <w:r w:rsidRPr="00DF678C">
        <w:rPr>
          <w:rFonts w:ascii="Times New Roman" w:eastAsia="MS ??" w:hAnsi="Times New Roman"/>
          <w:b/>
          <w:bCs/>
          <w:sz w:val="22"/>
          <w:szCs w:val="22"/>
          <w:u w:val="single"/>
        </w:rPr>
        <w:t xml:space="preserve">СТРАТЕГИЧЕСКАТА РАМКА </w:t>
      </w:r>
      <w:r w:rsidR="00701A1B" w:rsidRPr="00DF678C">
        <w:rPr>
          <w:rFonts w:ascii="Times New Roman" w:eastAsia="MS ??" w:hAnsi="Times New Roman"/>
          <w:b/>
          <w:bCs/>
          <w:sz w:val="22"/>
          <w:szCs w:val="22"/>
          <w:u w:val="single"/>
        </w:rPr>
        <w:t>ЗА РАЗВИТИЕ НА ОБРАЗОВАНИЕТО,     ОБУЧЕНИЕТО И УЧЕНЕТО В РЕПУБЛИКА БЪЛГАРИЯ (2021 - 2030)</w:t>
      </w:r>
    </w:p>
    <w:p w14:paraId="494EEF29" w14:textId="77777777" w:rsidR="000717B2" w:rsidRPr="00DF678C" w:rsidRDefault="00701A1B"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(приета на 24.02.2021 г. от МС)</w:t>
      </w:r>
    </w:p>
    <w:p w14:paraId="7439E523" w14:textId="77777777" w:rsidR="00DF678C" w:rsidRDefault="00DF678C" w:rsidP="00A2731A">
      <w:pPr>
        <w:spacing w:before="0" w:after="0"/>
        <w:jc w:val="both"/>
        <w:rPr>
          <w:rFonts w:ascii="Times New Roman" w:eastAsia="MS ??" w:hAnsi="Times New Roman"/>
          <w:bCs/>
          <w:sz w:val="22"/>
          <w:szCs w:val="22"/>
        </w:rPr>
      </w:pPr>
    </w:p>
    <w:p w14:paraId="6C186979" w14:textId="77777777" w:rsidR="000717B2" w:rsidRPr="00DF678C" w:rsidRDefault="000717B2"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В нея са представени:  актуалното състояние  на образователната система в България; предизвикателствата пред нея; SWOT анализа на вътрешните (силни и слаби страни) и външните (възможности и заплахи) за средата фактори; визията и приоритетните области за развитие;  индикаторите за полза/резултат, както и възможностите за финансиране.</w:t>
      </w:r>
    </w:p>
    <w:p w14:paraId="7F93273D" w14:textId="77777777" w:rsidR="000717B2" w:rsidRPr="00DF678C" w:rsidRDefault="000717B2"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Отчитайки качествено променената социална среда и роля на образованието, обучението и ученето в съвременните общества, както и постиженията и проблемите пред българското образование, Стратегическата рамка формира следната </w:t>
      </w:r>
    </w:p>
    <w:p w14:paraId="4B5538BC" w14:textId="77777777" w:rsidR="000717B2" w:rsidRPr="00DF678C" w:rsidRDefault="00DF678C" w:rsidP="00A2731A">
      <w:pPr>
        <w:spacing w:before="0" w:after="0"/>
        <w:jc w:val="both"/>
        <w:rPr>
          <w:rFonts w:ascii="Times New Roman" w:eastAsia="MS ??" w:hAnsi="Times New Roman"/>
          <w:b/>
          <w:bCs/>
          <w:sz w:val="22"/>
          <w:szCs w:val="22"/>
        </w:rPr>
      </w:pPr>
      <w:r>
        <w:rPr>
          <w:rFonts w:ascii="Times New Roman" w:eastAsia="MS ??" w:hAnsi="Times New Roman"/>
          <w:b/>
          <w:bCs/>
          <w:sz w:val="22"/>
          <w:szCs w:val="22"/>
        </w:rPr>
        <w:t>В</w:t>
      </w:r>
      <w:r w:rsidR="000717B2" w:rsidRPr="00DF678C">
        <w:rPr>
          <w:rFonts w:ascii="Times New Roman" w:eastAsia="MS ??" w:hAnsi="Times New Roman"/>
          <w:b/>
          <w:bCs/>
          <w:sz w:val="22"/>
          <w:szCs w:val="22"/>
        </w:rPr>
        <w:t xml:space="preserve">ИЗИЯза образованието, обучението и ученето в Р България през 2030 г.: </w:t>
      </w:r>
    </w:p>
    <w:p w14:paraId="1F6E5B97"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През 2030 година всички български младежи завършват училищно образование като функционално грамотни, иновативни, социално отговорни и активни граждани, мотивирани да надграждат своите компетентности чрез учене през целия живот.  </w:t>
      </w:r>
    </w:p>
    <w:p w14:paraId="67BC7AC8" w14:textId="77777777" w:rsidR="000717B2" w:rsidRPr="00DF678C" w:rsidRDefault="000717B2"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В резултат на SWOT-анализа са определени </w:t>
      </w:r>
      <w:r w:rsidR="00DF678C">
        <w:rPr>
          <w:rFonts w:ascii="Times New Roman" w:eastAsia="MS ??" w:hAnsi="Times New Roman"/>
          <w:b/>
          <w:bCs/>
          <w:sz w:val="22"/>
          <w:szCs w:val="22"/>
        </w:rPr>
        <w:t xml:space="preserve">9 </w:t>
      </w:r>
      <w:r w:rsidRPr="00DF678C">
        <w:rPr>
          <w:rFonts w:ascii="Times New Roman" w:eastAsia="MS ??" w:hAnsi="Times New Roman"/>
          <w:b/>
          <w:bCs/>
          <w:sz w:val="22"/>
          <w:szCs w:val="22"/>
        </w:rPr>
        <w:t xml:space="preserve">ПРИОРИТЕТНИ ОБЛАСТИза развитието на образованието и обучението до 2030 година. </w:t>
      </w:r>
      <w:r w:rsidRPr="00DF678C">
        <w:rPr>
          <w:rFonts w:ascii="Times New Roman" w:eastAsia="MS ??" w:hAnsi="Times New Roman"/>
          <w:bCs/>
          <w:sz w:val="22"/>
          <w:szCs w:val="22"/>
        </w:rPr>
        <w:t xml:space="preserve">Приоритетните области (ПО) обхващат всички значими хоризонтални предизвикателства в системата на образованието и обучението при следване на цялостен подход и в съответствие с определените области на политиките.  </w:t>
      </w:r>
    </w:p>
    <w:p w14:paraId="44BF3D12"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ПО 1. Ранно детско развитие </w:t>
      </w:r>
    </w:p>
    <w:p w14:paraId="7796C363"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            ПО 2. Компетентности и таланти </w:t>
      </w:r>
    </w:p>
    <w:p w14:paraId="6DD2A3B9"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            ПО 3. Мотивирани и креативни учители </w:t>
      </w:r>
    </w:p>
    <w:p w14:paraId="44DFECAA"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            ПО 4. Сплотени училищни общности и системна работа с родителите </w:t>
      </w:r>
    </w:p>
    <w:p w14:paraId="5D87045B"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            ПО 5. Ефективно включване, трайно приобщаване и образователна интеграция </w:t>
      </w:r>
    </w:p>
    <w:p w14:paraId="1FBF05A8"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            ПО 6. Образователни иновации, дигитална трансформация и устойчиво развитие </w:t>
      </w:r>
    </w:p>
    <w:p w14:paraId="7E48B566"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            ПО 7. Реализация в професиите на настоящето и бъдещето </w:t>
      </w:r>
    </w:p>
    <w:p w14:paraId="4664132C"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            ПО 8. Учене през целия живот</w:t>
      </w:r>
    </w:p>
    <w:p w14:paraId="0840686A"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 xml:space="preserve">            ПО 9. Ефикасно управление и участие в мрежи</w:t>
      </w:r>
    </w:p>
    <w:p w14:paraId="29F24D6D" w14:textId="77777777" w:rsidR="00BE5298" w:rsidRPr="00DF678C" w:rsidRDefault="00BE5298" w:rsidP="00A2731A">
      <w:pPr>
        <w:spacing w:before="0" w:after="0"/>
        <w:jc w:val="both"/>
        <w:rPr>
          <w:rFonts w:ascii="Times New Roman" w:eastAsia="MS ??" w:hAnsi="Times New Roman"/>
          <w:bCs/>
          <w:i/>
          <w:sz w:val="22"/>
          <w:szCs w:val="22"/>
        </w:rPr>
      </w:pPr>
    </w:p>
    <w:p w14:paraId="4F911ACD" w14:textId="77777777" w:rsidR="000717B2" w:rsidRPr="00DF678C" w:rsidRDefault="000717B2"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По-нататък в Стратегическата рамка са формулирани основните цели към всяка ПО, както и групите мерки и дейности, които ще бъдат реализирани до 2030 г.</w:t>
      </w:r>
    </w:p>
    <w:p w14:paraId="0CBDF9E6"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ПО 1. Ранно детско развитие. Цели:</w:t>
      </w:r>
    </w:p>
    <w:p w14:paraId="6F28B4B5"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lastRenderedPageBreak/>
        <w:t>1.1.Разширяване на обхвата на децата от 0 до 7 години в образование и грижи в ранна детска възраст</w:t>
      </w:r>
      <w:r w:rsidR="002602C2">
        <w:rPr>
          <w:rFonts w:ascii="Times New Roman" w:eastAsia="MS ??" w:hAnsi="Times New Roman"/>
          <w:bCs/>
          <w:i/>
          <w:sz w:val="22"/>
          <w:szCs w:val="22"/>
        </w:rPr>
        <w:t xml:space="preserve"> (ОГРДВ)</w:t>
      </w:r>
      <w:r w:rsidRPr="00DF678C">
        <w:rPr>
          <w:rFonts w:ascii="Times New Roman" w:eastAsia="MS ??" w:hAnsi="Times New Roman"/>
          <w:bCs/>
          <w:i/>
          <w:sz w:val="22"/>
          <w:szCs w:val="22"/>
        </w:rPr>
        <w:t>. Ефективна социализация.</w:t>
      </w:r>
    </w:p>
    <w:p w14:paraId="07A980E3" w14:textId="77777777" w:rsidR="000717B2" w:rsidRPr="00DF678C" w:rsidRDefault="000717B2" w:rsidP="00217852">
      <w:pPr>
        <w:numPr>
          <w:ilvl w:val="1"/>
          <w:numId w:val="24"/>
        </w:num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Осигуряване на качествено образование и грижи за всяко дете в ранна възраст.</w:t>
      </w:r>
    </w:p>
    <w:p w14:paraId="0CC24522"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ПО2. Компетентности и таланти. Цели:</w:t>
      </w:r>
    </w:p>
    <w:p w14:paraId="13E2D377"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2.1. Обучение, ориентирано към формиране и развитие на ключовите компетентности и на умения за живот и работа през XXI век.</w:t>
      </w:r>
    </w:p>
    <w:p w14:paraId="7FD732DA"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2.2. Възпитание в ценности.</w:t>
      </w:r>
    </w:p>
    <w:p w14:paraId="7DC6BEFE"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2.3. Развитие на способностите и талантите.</w:t>
      </w:r>
    </w:p>
    <w:p w14:paraId="4C9A0265"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ПО3. Мотивирани и креативни учители. Цели: </w:t>
      </w:r>
    </w:p>
    <w:p w14:paraId="4B5ABABA"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3.1. Повишаване на привлекателността и престижа на учителската професия и обезпечаване на системата на образованието в дългосрочен план с учители във всички образователни институции и по всички дисциплини.</w:t>
      </w:r>
    </w:p>
    <w:p w14:paraId="72BA49D5"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3.2. Развитие на компетентностите в съответствие с променящата се роля на учителя.</w:t>
      </w:r>
    </w:p>
    <w:p w14:paraId="6FAF6F88"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ПО4. Сплотени училищни общности и системна работа с родителите. Цели: </w:t>
      </w:r>
    </w:p>
    <w:p w14:paraId="385697B0"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4.1. Създаване и развиване на ефективни училищни общности.</w:t>
      </w:r>
    </w:p>
    <w:p w14:paraId="6D060856"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4.2. Обединяване на ресурсите на семейството и детската градина/училището за пълноценното развитие на детето/ученика.</w:t>
      </w:r>
    </w:p>
    <w:p w14:paraId="1B7ABD6F"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ПО5. Ефективно включване, трайно приобщаване и образователна интеграция </w:t>
      </w:r>
    </w:p>
    <w:p w14:paraId="4EC21E45"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Cs/>
          <w:i/>
          <w:sz w:val="22"/>
          <w:szCs w:val="22"/>
        </w:rPr>
        <w:t>5.1.Преодоляване на регионалните, социално-икономическите и други бариери за достъп до образование.</w:t>
      </w:r>
    </w:p>
    <w:p w14:paraId="081019D5"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5.2. Взаимодействие с деца и родители за създаване на положително отношение към образованието.</w:t>
      </w:r>
    </w:p>
    <w:p w14:paraId="6CBBAEE8"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5.3. Подкрепа на развитието на специалистите в системата на предучилищното и училищното образование.</w:t>
      </w:r>
    </w:p>
    <w:p w14:paraId="7731F2C3"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5.4. Прилагане на индивидуален подход към потребностите на всяко дете и на всеки ученик.</w:t>
      </w:r>
    </w:p>
    <w:p w14:paraId="523B260A"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5.5. Подкрепа за пълноценно участие в образователния процес на деца и ученици със специални образователни потребности.</w:t>
      </w:r>
    </w:p>
    <w:p w14:paraId="422F2992"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5.6. Образователна интеграция на деца и ученици от уязвими групи, включително роми, на търсещи или получили международна закрила и мигранти.</w:t>
      </w:r>
    </w:p>
    <w:p w14:paraId="265A9B02"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5.7. Подкрепа за пълноценно участие в образователния процес на деца и ученици с изявени дарби.</w:t>
      </w:r>
    </w:p>
    <w:p w14:paraId="7CF974D0"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5.8. Превенция и намаляване на агресията и тормоза и недопускане на дискриминация в образователните институции.</w:t>
      </w:r>
    </w:p>
    <w:p w14:paraId="09034EA5"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5.9. Разширяване на възпитателната функция на образователните институции.</w:t>
      </w:r>
    </w:p>
    <w:p w14:paraId="5EECC5D0" w14:textId="77777777" w:rsidR="000717B2" w:rsidRPr="00DF678C" w:rsidRDefault="000717B2" w:rsidP="00A2731A">
      <w:pPr>
        <w:spacing w:before="0" w:after="0"/>
        <w:jc w:val="both"/>
        <w:rPr>
          <w:rFonts w:ascii="Times New Roman" w:eastAsia="MS ??" w:hAnsi="Times New Roman"/>
          <w:bCs/>
          <w:sz w:val="22"/>
          <w:szCs w:val="22"/>
        </w:rPr>
      </w:pPr>
      <w:r w:rsidRPr="00DF678C">
        <w:rPr>
          <w:rFonts w:ascii="Times New Roman" w:eastAsia="MS ??" w:hAnsi="Times New Roman"/>
          <w:b/>
          <w:bCs/>
          <w:sz w:val="22"/>
          <w:szCs w:val="22"/>
        </w:rPr>
        <w:t>ПО6. Образователни иновации, дигитална трансформация и устойчиво развитие</w:t>
      </w:r>
      <w:r w:rsidRPr="00DF678C">
        <w:rPr>
          <w:rFonts w:ascii="Times New Roman" w:eastAsia="MS ??" w:hAnsi="Times New Roman"/>
          <w:bCs/>
          <w:sz w:val="22"/>
          <w:szCs w:val="22"/>
        </w:rPr>
        <w:t xml:space="preserve">. </w:t>
      </w:r>
      <w:r w:rsidRPr="00DF678C">
        <w:rPr>
          <w:rFonts w:ascii="Times New Roman" w:eastAsia="MS ??" w:hAnsi="Times New Roman"/>
          <w:b/>
          <w:bCs/>
          <w:sz w:val="22"/>
          <w:szCs w:val="22"/>
        </w:rPr>
        <w:t>Цели:</w:t>
      </w:r>
    </w:p>
    <w:p w14:paraId="3C6DAD68"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6.1. Насърчаване и развитие на култура за иновации.</w:t>
      </w:r>
    </w:p>
    <w:p w14:paraId="56A23763"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6.2. Иновации в образователния процес.</w:t>
      </w:r>
    </w:p>
    <w:p w14:paraId="2833AB2E"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6.3. Иновации в образователната среда.</w:t>
      </w:r>
    </w:p>
    <w:p w14:paraId="613AD1DC"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6.4. Развитие на образованието в дигитална среда и чрез дигитални ресурси.</w:t>
      </w:r>
    </w:p>
    <w:p w14:paraId="2891D012"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6.5. Образование за устойчиво развитие.</w:t>
      </w:r>
    </w:p>
    <w:p w14:paraId="7CE812A2"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6.6. Модернизиране на образователната инфраструктура към устойчиво развитие.</w:t>
      </w:r>
    </w:p>
    <w:p w14:paraId="6E1FD7B8"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ПО7. Реализация в професиите на настоящето и бъдещето </w:t>
      </w:r>
    </w:p>
    <w:p w14:paraId="56A3AC3F"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7.1. Професионално образование и обучение, съответстващо на динамиката на пазара на труда.</w:t>
      </w:r>
    </w:p>
    <w:p w14:paraId="6013D735"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7.2. Формиране и развитие на умения за професиите на настоящето и бъдещето.</w:t>
      </w:r>
    </w:p>
    <w:p w14:paraId="743402CA"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7.3. Развитие на професионалното образование и обучение, базирано на прехода към цифрова и зелена икономика.</w:t>
      </w:r>
    </w:p>
    <w:p w14:paraId="0A5BE6DD"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lastRenderedPageBreak/>
        <w:t>ПО8. Учене през целия живот. Цели:</w:t>
      </w:r>
    </w:p>
    <w:p w14:paraId="02B459EC"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8.1. Разширяване на възможностите за учене през целия живот.</w:t>
      </w:r>
    </w:p>
    <w:p w14:paraId="5BEA5799"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8.2. Осигуряване на условия за насърчаване на ученето през целия живот</w:t>
      </w:r>
    </w:p>
    <w:p w14:paraId="482F7082" w14:textId="77777777" w:rsidR="000717B2" w:rsidRPr="00DF678C" w:rsidRDefault="000717B2" w:rsidP="00A2731A">
      <w:p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ПО9. Ефикасно управление и участие в мрежи. Цели:</w:t>
      </w:r>
    </w:p>
    <w:p w14:paraId="5EFC1998"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9.1. Преход от стандартизиран подход в управлението на образователните институции към управление, основано на креативност и иновации.</w:t>
      </w:r>
    </w:p>
    <w:p w14:paraId="086ECB6B" w14:textId="77777777" w:rsidR="000717B2" w:rsidRPr="00DF678C" w:rsidRDefault="000717B2" w:rsidP="00A2731A">
      <w:pPr>
        <w:spacing w:before="0" w:after="0"/>
        <w:jc w:val="both"/>
        <w:rPr>
          <w:rFonts w:ascii="Times New Roman" w:eastAsia="MS ??" w:hAnsi="Times New Roman"/>
          <w:bCs/>
          <w:i/>
          <w:sz w:val="22"/>
          <w:szCs w:val="22"/>
        </w:rPr>
      </w:pPr>
      <w:r w:rsidRPr="00DF678C">
        <w:rPr>
          <w:rFonts w:ascii="Times New Roman" w:eastAsia="MS ??" w:hAnsi="Times New Roman"/>
          <w:bCs/>
          <w:i/>
          <w:sz w:val="22"/>
          <w:szCs w:val="22"/>
        </w:rPr>
        <w:t>9.2. Сътрудничество между институциите и свързване в мрежи.</w:t>
      </w:r>
    </w:p>
    <w:p w14:paraId="1D7E6A44" w14:textId="77777777" w:rsidR="000717B2" w:rsidRPr="00DF678C" w:rsidRDefault="000717B2" w:rsidP="00A2731A">
      <w:pPr>
        <w:spacing w:before="0" w:after="0"/>
        <w:jc w:val="both"/>
        <w:rPr>
          <w:rFonts w:ascii="Times New Roman" w:eastAsia="MS ??" w:hAnsi="Times New Roman"/>
          <w:bCs/>
          <w:sz w:val="22"/>
          <w:szCs w:val="22"/>
        </w:rPr>
      </w:pPr>
    </w:p>
    <w:p w14:paraId="15BF747E" w14:textId="77777777" w:rsidR="000717B2" w:rsidRPr="00DF678C" w:rsidRDefault="000717B2" w:rsidP="00A2731A">
      <w:pPr>
        <w:spacing w:before="0" w:after="0"/>
        <w:jc w:val="both"/>
        <w:rPr>
          <w:rFonts w:ascii="Times New Roman" w:eastAsia="MS ??" w:hAnsi="Times New Roman"/>
          <w:b/>
          <w:bCs/>
          <w:sz w:val="22"/>
          <w:szCs w:val="22"/>
          <w:u w:val="single"/>
        </w:rPr>
      </w:pPr>
      <w:r w:rsidRPr="00DF678C">
        <w:rPr>
          <w:rFonts w:ascii="Times New Roman" w:eastAsia="MS ??" w:hAnsi="Times New Roman"/>
          <w:b/>
          <w:bCs/>
          <w:sz w:val="22"/>
          <w:szCs w:val="22"/>
        </w:rPr>
        <w:sym w:font="Wingdings" w:char="F09A"/>
      </w:r>
      <w:r w:rsidRPr="00DF678C">
        <w:rPr>
          <w:rFonts w:ascii="Times New Roman" w:eastAsia="MS ??" w:hAnsi="Times New Roman"/>
          <w:b/>
          <w:bCs/>
          <w:sz w:val="22"/>
          <w:szCs w:val="22"/>
          <w:u w:val="single"/>
        </w:rPr>
        <w:t>Възможности за финансиране на образованието в новия програмен период</w:t>
      </w:r>
    </w:p>
    <w:p w14:paraId="6CE4CBAE" w14:textId="77777777" w:rsidR="000717B2" w:rsidRPr="00DF678C" w:rsidRDefault="000717B2"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Изпълнението на заложените цели вСтратегическата рамка </w:t>
      </w:r>
      <w:r w:rsidR="002602C2">
        <w:rPr>
          <w:rFonts w:ascii="Times New Roman" w:eastAsia="MS ??" w:hAnsi="Times New Roman"/>
          <w:bCs/>
          <w:sz w:val="22"/>
          <w:szCs w:val="22"/>
        </w:rPr>
        <w:t xml:space="preserve">(2021-2030) </w:t>
      </w:r>
      <w:r w:rsidRPr="00DF678C">
        <w:rPr>
          <w:rFonts w:ascii="Times New Roman" w:eastAsia="MS ??" w:hAnsi="Times New Roman"/>
          <w:bCs/>
          <w:sz w:val="22"/>
          <w:szCs w:val="22"/>
        </w:rPr>
        <w:t>ще бъде</w:t>
      </w:r>
      <w:r w:rsidRPr="00DF678C">
        <w:rPr>
          <w:rFonts w:ascii="Times New Roman" w:eastAsia="MS ??" w:hAnsi="Times New Roman"/>
          <w:b/>
          <w:bCs/>
          <w:sz w:val="22"/>
          <w:szCs w:val="22"/>
        </w:rPr>
        <w:t xml:space="preserve"> ФИНАНСИРАНО</w:t>
      </w:r>
      <w:r w:rsidRPr="00DF678C">
        <w:rPr>
          <w:rFonts w:ascii="Times New Roman" w:eastAsia="MS ??" w:hAnsi="Times New Roman"/>
          <w:bCs/>
          <w:sz w:val="22"/>
          <w:szCs w:val="22"/>
        </w:rPr>
        <w:t xml:space="preserve"> от следните източници: </w:t>
      </w:r>
    </w:p>
    <w:p w14:paraId="2066BE1C" w14:textId="77777777" w:rsidR="000717B2" w:rsidRPr="004D7FDA" w:rsidRDefault="000717B2" w:rsidP="00217852">
      <w:pPr>
        <w:pStyle w:val="ListParagraph"/>
        <w:numPr>
          <w:ilvl w:val="0"/>
          <w:numId w:val="39"/>
        </w:numPr>
        <w:spacing w:before="0" w:after="0"/>
        <w:jc w:val="both"/>
        <w:rPr>
          <w:rFonts w:ascii="Times New Roman" w:eastAsia="MS ??" w:hAnsi="Times New Roman"/>
          <w:bCs/>
          <w:sz w:val="22"/>
          <w:szCs w:val="22"/>
        </w:rPr>
      </w:pPr>
      <w:r w:rsidRPr="004D7FDA">
        <w:rPr>
          <w:rFonts w:ascii="Times New Roman" w:eastAsia="MS ??" w:hAnsi="Times New Roman"/>
          <w:bCs/>
          <w:sz w:val="22"/>
          <w:szCs w:val="22"/>
        </w:rPr>
        <w:t>Държавен бюджет (включително национални програми за раз</w:t>
      </w:r>
      <w:r w:rsidR="002602C2" w:rsidRPr="004D7FDA">
        <w:rPr>
          <w:rFonts w:ascii="Times New Roman" w:eastAsia="MS ??" w:hAnsi="Times New Roman"/>
          <w:bCs/>
          <w:sz w:val="22"/>
          <w:szCs w:val="22"/>
        </w:rPr>
        <w:t xml:space="preserve">витие на образованието) и </w:t>
      </w:r>
      <w:r w:rsidR="002602C2" w:rsidRPr="004D7FDA">
        <w:rPr>
          <w:rFonts w:ascii="Times New Roman" w:eastAsia="MS ??" w:hAnsi="Times New Roman"/>
          <w:bCs/>
          <w:color w:val="FF0000"/>
          <w:sz w:val="22"/>
          <w:szCs w:val="22"/>
        </w:rPr>
        <w:t>бюджет</w:t>
      </w:r>
      <w:r w:rsidRPr="004D7FDA">
        <w:rPr>
          <w:rFonts w:ascii="Times New Roman" w:eastAsia="MS ??" w:hAnsi="Times New Roman"/>
          <w:bCs/>
          <w:color w:val="FF0000"/>
          <w:sz w:val="22"/>
          <w:szCs w:val="22"/>
        </w:rPr>
        <w:t>и</w:t>
      </w:r>
      <w:r w:rsidRPr="004D7FDA">
        <w:rPr>
          <w:rFonts w:ascii="Times New Roman" w:eastAsia="MS ??" w:hAnsi="Times New Roman"/>
          <w:bCs/>
          <w:sz w:val="22"/>
          <w:szCs w:val="22"/>
        </w:rPr>
        <w:t xml:space="preserve"> на общините; </w:t>
      </w:r>
    </w:p>
    <w:p w14:paraId="2098013B" w14:textId="77777777" w:rsidR="00F3290C" w:rsidRPr="00FD7A7F" w:rsidRDefault="00F3290C" w:rsidP="00F3290C">
      <w:pPr>
        <w:pStyle w:val="ListParagraph"/>
        <w:spacing w:before="0" w:after="0"/>
        <w:ind w:left="1440"/>
        <w:jc w:val="both"/>
        <w:rPr>
          <w:rFonts w:ascii="Times New Roman" w:eastAsia="MS ??" w:hAnsi="Times New Roman"/>
          <w:b/>
          <w:bCs/>
          <w:sz w:val="22"/>
          <w:szCs w:val="22"/>
          <w:u w:val="single"/>
        </w:rPr>
      </w:pPr>
    </w:p>
    <w:p w14:paraId="0273EBBC" w14:textId="77777777" w:rsidR="002602C2" w:rsidRPr="00FD7A7F" w:rsidRDefault="002602C2" w:rsidP="00217852">
      <w:pPr>
        <w:pStyle w:val="ListParagraph"/>
        <w:numPr>
          <w:ilvl w:val="0"/>
          <w:numId w:val="39"/>
        </w:num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 xml:space="preserve">ОСТАТЪЧЕН РЕСУРС ПО ОПЕРАТИВНИ ПРОГРАМИ 2014 – 2020 г.: </w:t>
      </w:r>
    </w:p>
    <w:p w14:paraId="342740B9" w14:textId="77777777" w:rsidR="004D7FDA" w:rsidRPr="00FD7A7F" w:rsidRDefault="004D7FDA" w:rsidP="004D7FDA">
      <w:pPr>
        <w:pStyle w:val="ListParagraph"/>
        <w:spacing w:before="0" w:after="0"/>
        <w:ind w:left="1440"/>
        <w:jc w:val="both"/>
        <w:rPr>
          <w:rFonts w:ascii="Times New Roman" w:eastAsia="MS ??" w:hAnsi="Times New Roman"/>
          <w:b/>
          <w:bCs/>
          <w:sz w:val="22"/>
          <w:szCs w:val="22"/>
          <w:u w:val="single"/>
        </w:rPr>
      </w:pPr>
    </w:p>
    <w:p w14:paraId="60EAC03D" w14:textId="77777777" w:rsidR="002602C2" w:rsidRPr="00FD7A7F" w:rsidRDefault="002602C2"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ОП „Развитие на човешките ресурси“ (ОПРЧР); </w:t>
      </w:r>
    </w:p>
    <w:p w14:paraId="28DDDC7F" w14:textId="77777777" w:rsidR="002602C2" w:rsidRPr="00FD7A7F" w:rsidRDefault="002602C2"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ОП „Наука и образование за интелигентен растеж“ (НОИР); </w:t>
      </w:r>
    </w:p>
    <w:p w14:paraId="6260C309" w14:textId="77777777" w:rsidR="002602C2" w:rsidRPr="00FD7A7F" w:rsidRDefault="002602C2"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ОП „Региони в растеж“ (ОПРР); </w:t>
      </w:r>
    </w:p>
    <w:p w14:paraId="35271460" w14:textId="77777777" w:rsidR="002602C2" w:rsidRPr="00FD7A7F" w:rsidRDefault="002602C2"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Програма за развитие на селските райони (ПРСР);</w:t>
      </w:r>
    </w:p>
    <w:p w14:paraId="37457420" w14:textId="77777777" w:rsidR="00F3290C" w:rsidRPr="00FD7A7F" w:rsidRDefault="00F3290C" w:rsidP="00F3290C">
      <w:pPr>
        <w:spacing w:before="0" w:after="0"/>
        <w:ind w:left="720"/>
        <w:jc w:val="both"/>
        <w:rPr>
          <w:rFonts w:ascii="Times New Roman" w:eastAsia="MS ??" w:hAnsi="Times New Roman"/>
          <w:bCs/>
          <w:sz w:val="22"/>
          <w:szCs w:val="22"/>
        </w:rPr>
      </w:pPr>
    </w:p>
    <w:p w14:paraId="7E84D3E0" w14:textId="77777777" w:rsidR="00F3290C" w:rsidRPr="00FD7A7F" w:rsidRDefault="00F3290C" w:rsidP="00217852">
      <w:pPr>
        <w:pStyle w:val="ListParagraph"/>
        <w:numPr>
          <w:ilvl w:val="0"/>
          <w:numId w:val="40"/>
        </w:numPr>
        <w:spacing w:before="0" w:after="0"/>
        <w:jc w:val="both"/>
        <w:rPr>
          <w:rFonts w:ascii="Times New Roman" w:eastAsia="MS ??" w:hAnsi="Times New Roman"/>
          <w:bCs/>
          <w:sz w:val="22"/>
          <w:szCs w:val="22"/>
        </w:rPr>
      </w:pPr>
      <w:r w:rsidRPr="00FD7A7F">
        <w:rPr>
          <w:rFonts w:ascii="Times New Roman" w:eastAsia="MS ??" w:hAnsi="Times New Roman"/>
          <w:b/>
          <w:bCs/>
          <w:sz w:val="22"/>
          <w:szCs w:val="22"/>
          <w:u w:val="single"/>
          <w:lang w:val="ru-RU"/>
        </w:rPr>
        <w:t xml:space="preserve">МЕХАНИЗЪМ ЗА ВЪЗСТАНОВЯВАНЕ И УСТОЙЧИВОСТ </w:t>
      </w:r>
      <w:r w:rsidRPr="00FD7A7F">
        <w:rPr>
          <w:rFonts w:ascii="Times New Roman" w:eastAsia="MS ??" w:hAnsi="Times New Roman"/>
          <w:b/>
          <w:bCs/>
          <w:sz w:val="22"/>
          <w:szCs w:val="22"/>
          <w:u w:val="single"/>
        </w:rPr>
        <w:t>(</w:t>
      </w:r>
      <w:r w:rsidRPr="00FD7A7F">
        <w:rPr>
          <w:rFonts w:ascii="Times New Roman" w:eastAsia="MS ??" w:hAnsi="Times New Roman"/>
          <w:b/>
          <w:bCs/>
          <w:sz w:val="22"/>
          <w:szCs w:val="22"/>
          <w:u w:val="single"/>
          <w:lang w:val="en-US"/>
        </w:rPr>
        <w:t>REACT</w:t>
      </w:r>
      <w:r w:rsidRPr="00FD7A7F">
        <w:rPr>
          <w:rFonts w:ascii="Times New Roman" w:eastAsia="MS ??" w:hAnsi="Times New Roman"/>
          <w:b/>
          <w:bCs/>
          <w:sz w:val="22"/>
          <w:szCs w:val="22"/>
          <w:u w:val="single"/>
        </w:rPr>
        <w:t xml:space="preserve"> </w:t>
      </w:r>
      <w:r w:rsidRPr="00FD7A7F">
        <w:rPr>
          <w:rFonts w:ascii="Times New Roman" w:eastAsia="MS ??" w:hAnsi="Times New Roman"/>
          <w:b/>
          <w:bCs/>
          <w:sz w:val="22"/>
          <w:szCs w:val="22"/>
          <w:u w:val="single"/>
          <w:lang w:val="en-US"/>
        </w:rPr>
        <w:t>EU</w:t>
      </w:r>
      <w:r w:rsidRPr="00FD7A7F">
        <w:rPr>
          <w:rFonts w:ascii="Times New Roman" w:eastAsia="MS ??" w:hAnsi="Times New Roman"/>
          <w:b/>
          <w:bCs/>
          <w:sz w:val="22"/>
          <w:szCs w:val="22"/>
          <w:u w:val="single"/>
        </w:rPr>
        <w:t>)</w:t>
      </w:r>
    </w:p>
    <w:p w14:paraId="48C139ED" w14:textId="77777777" w:rsidR="00F3290C" w:rsidRPr="00FD7A7F" w:rsidRDefault="00F3290C" w:rsidP="00F3290C">
      <w:pPr>
        <w:pStyle w:val="ListParagraph"/>
        <w:spacing w:before="0" w:after="0"/>
        <w:ind w:left="1440"/>
        <w:jc w:val="both"/>
        <w:rPr>
          <w:rFonts w:ascii="Times New Roman" w:eastAsia="MS ??" w:hAnsi="Times New Roman"/>
          <w:bCs/>
          <w:sz w:val="22"/>
          <w:szCs w:val="22"/>
        </w:rPr>
      </w:pPr>
    </w:p>
    <w:p w14:paraId="37D8152F" w14:textId="77777777" w:rsidR="00F3290C" w:rsidRPr="00FD7A7F" w:rsidRDefault="00F3290C" w:rsidP="00F3290C">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Механизмът за възстановяване и устойчивост на ЕС (REACT-EU) дава изключителна гъвкавост на страните, които получават средства още от 2021 г. при изпълнение на поети ангажименти и старт на проекти. Това е допълнително финансиране на Кохезионната политика 2014-2020 г. за продължаване на инвестициите за преодоляване на социално-икономическите последици от COVID-19, като всички средства се осигуряват за сметка на препрограмиране или местене на средства от традиционни приоритети от едни оперативни програми в двата основни инструмента, които  помагат за справянето с кризата.</w:t>
      </w:r>
    </w:p>
    <w:p w14:paraId="77B18EFA" w14:textId="77777777" w:rsidR="004D7FDA" w:rsidRPr="00FD7A7F" w:rsidRDefault="00F3290C" w:rsidP="00F3290C">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Механизмът за възстановяване и устойчивост дава „пари срещу реформи”. А това предполага амбициозна, смела и бърза програма за реформи, която да се изпълнява целенасочено. Колкото по-бързо стартират реформите, толкова по-бързо може да се ползва финансирането.</w:t>
      </w:r>
    </w:p>
    <w:p w14:paraId="71C70407" w14:textId="77777777" w:rsidR="00F3290C" w:rsidRPr="00FD7A7F" w:rsidRDefault="00F3290C" w:rsidP="00217852">
      <w:pPr>
        <w:pStyle w:val="ListParagraph"/>
        <w:numPr>
          <w:ilvl w:val="0"/>
          <w:numId w:val="40"/>
        </w:numPr>
        <w:rPr>
          <w:rFonts w:ascii="Times New Roman" w:eastAsia="MS ??" w:hAnsi="Times New Roman"/>
          <w:b/>
          <w:bCs/>
          <w:sz w:val="22"/>
          <w:szCs w:val="22"/>
          <w:u w:val="single"/>
        </w:rPr>
      </w:pPr>
      <w:r w:rsidRPr="00FD7A7F">
        <w:rPr>
          <w:rFonts w:ascii="Times New Roman" w:eastAsia="MS ??" w:hAnsi="Times New Roman"/>
          <w:b/>
          <w:bCs/>
          <w:sz w:val="22"/>
          <w:szCs w:val="22"/>
          <w:u w:val="single"/>
        </w:rPr>
        <w:t>НАЦИОНАЛЕН ПЛАН ЗА ВЪЗСТАНОВЯВАНЕ И УСТОЙЧИВОСТ</w:t>
      </w:r>
    </w:p>
    <w:p w14:paraId="7AF28071" w14:textId="77777777" w:rsidR="00F3290C" w:rsidRPr="00FD7A7F" w:rsidRDefault="00770EF4" w:rsidP="00F3290C">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Планътза възстановяване и устойчивост е структуриран в четири стълба:</w:t>
      </w:r>
    </w:p>
    <w:p w14:paraId="443671A7" w14:textId="77777777" w:rsidR="00770EF4" w:rsidRPr="00FD7A7F" w:rsidRDefault="00770EF4" w:rsidP="00217852">
      <w:pPr>
        <w:numPr>
          <w:ilvl w:val="0"/>
          <w:numId w:val="41"/>
        </w:numPr>
        <w:spacing w:before="0" w:after="0"/>
        <w:jc w:val="both"/>
        <w:rPr>
          <w:rFonts w:ascii="Times New Roman" w:eastAsia="MS ??" w:hAnsi="Times New Roman"/>
          <w:bCs/>
          <w:sz w:val="22"/>
          <w:szCs w:val="22"/>
        </w:rPr>
      </w:pPr>
      <w:proofErr w:type="gramStart"/>
      <w:r w:rsidRPr="00FD7A7F">
        <w:rPr>
          <w:rFonts w:ascii="Times New Roman" w:eastAsia="MS ??" w:hAnsi="Times New Roman"/>
          <w:b/>
          <w:bCs/>
          <w:sz w:val="22"/>
          <w:szCs w:val="22"/>
          <w:lang w:val="ru-RU"/>
        </w:rPr>
        <w:t>ИновативнаБългария  -</w:t>
      </w:r>
      <w:proofErr w:type="gramEnd"/>
      <w:r w:rsidRPr="00FD7A7F">
        <w:rPr>
          <w:rFonts w:ascii="Times New Roman" w:eastAsia="MS ??" w:hAnsi="Times New Roman"/>
          <w:b/>
          <w:bCs/>
          <w:sz w:val="22"/>
          <w:szCs w:val="22"/>
          <w:lang w:val="ru-RU"/>
        </w:rPr>
        <w:t xml:space="preserve"> 3.4 </w:t>
      </w:r>
      <w:r w:rsidRPr="00FD7A7F">
        <w:rPr>
          <w:rFonts w:ascii="Times New Roman" w:eastAsia="MS ??" w:hAnsi="Times New Roman"/>
          <w:bCs/>
          <w:sz w:val="22"/>
          <w:szCs w:val="22"/>
          <w:lang w:val="ru-RU"/>
        </w:rPr>
        <w:t xml:space="preserve">млрд. лв. </w:t>
      </w:r>
      <w:r w:rsidRPr="00FD7A7F">
        <w:rPr>
          <w:rFonts w:ascii="Times New Roman" w:eastAsia="MS ??" w:hAnsi="Times New Roman"/>
          <w:b/>
          <w:bCs/>
          <w:sz w:val="22"/>
          <w:szCs w:val="22"/>
          <w:lang w:val="ru-RU"/>
        </w:rPr>
        <w:t>-25.3%</w:t>
      </w:r>
    </w:p>
    <w:p w14:paraId="77B2DE38" w14:textId="77777777" w:rsidR="00770EF4" w:rsidRPr="00FD7A7F" w:rsidRDefault="00770EF4" w:rsidP="00217852">
      <w:pPr>
        <w:numPr>
          <w:ilvl w:val="0"/>
          <w:numId w:val="41"/>
        </w:numPr>
        <w:spacing w:before="0" w:after="0"/>
        <w:jc w:val="both"/>
        <w:rPr>
          <w:rFonts w:ascii="Times New Roman" w:eastAsia="MS ??" w:hAnsi="Times New Roman"/>
          <w:bCs/>
          <w:sz w:val="22"/>
          <w:szCs w:val="22"/>
        </w:rPr>
      </w:pPr>
      <w:r w:rsidRPr="00FD7A7F">
        <w:rPr>
          <w:rFonts w:ascii="Times New Roman" w:eastAsia="MS ??" w:hAnsi="Times New Roman"/>
          <w:b/>
          <w:bCs/>
          <w:sz w:val="22"/>
          <w:szCs w:val="22"/>
          <w:lang w:val="ru-RU"/>
        </w:rPr>
        <w:t xml:space="preserve">Зелена България            - 5.7 </w:t>
      </w:r>
      <w:r w:rsidRPr="00FD7A7F">
        <w:rPr>
          <w:rFonts w:ascii="Times New Roman" w:eastAsia="MS ??" w:hAnsi="Times New Roman"/>
          <w:bCs/>
          <w:sz w:val="22"/>
          <w:szCs w:val="22"/>
          <w:lang w:val="ru-RU"/>
        </w:rPr>
        <w:t xml:space="preserve">млрд. лв. </w:t>
      </w:r>
      <w:r w:rsidRPr="00FD7A7F">
        <w:rPr>
          <w:rFonts w:ascii="Times New Roman" w:eastAsia="MS ??" w:hAnsi="Times New Roman"/>
          <w:b/>
          <w:bCs/>
          <w:sz w:val="22"/>
          <w:szCs w:val="22"/>
          <w:lang w:val="ru-RU"/>
        </w:rPr>
        <w:t>-41.8%</w:t>
      </w:r>
    </w:p>
    <w:p w14:paraId="24040048" w14:textId="77777777" w:rsidR="00770EF4" w:rsidRPr="00FD7A7F" w:rsidRDefault="00770EF4" w:rsidP="00217852">
      <w:pPr>
        <w:numPr>
          <w:ilvl w:val="0"/>
          <w:numId w:val="41"/>
        </w:numPr>
        <w:spacing w:before="0" w:after="0"/>
        <w:jc w:val="both"/>
        <w:rPr>
          <w:rFonts w:ascii="Times New Roman" w:eastAsia="MS ??" w:hAnsi="Times New Roman"/>
          <w:bCs/>
          <w:sz w:val="22"/>
          <w:szCs w:val="22"/>
        </w:rPr>
      </w:pPr>
      <w:r w:rsidRPr="00FD7A7F">
        <w:rPr>
          <w:rFonts w:ascii="Times New Roman" w:eastAsia="MS ??" w:hAnsi="Times New Roman"/>
          <w:b/>
          <w:bCs/>
          <w:sz w:val="22"/>
          <w:szCs w:val="22"/>
        </w:rPr>
        <w:t xml:space="preserve">Свързана </w:t>
      </w:r>
      <w:r w:rsidRPr="00FD7A7F">
        <w:rPr>
          <w:rFonts w:ascii="Times New Roman" w:eastAsia="MS ??" w:hAnsi="Times New Roman"/>
          <w:b/>
          <w:bCs/>
          <w:sz w:val="22"/>
          <w:szCs w:val="22"/>
          <w:lang w:val="ru-RU"/>
        </w:rPr>
        <w:t xml:space="preserve">България       - 2.5 </w:t>
      </w:r>
      <w:r w:rsidRPr="00FD7A7F">
        <w:rPr>
          <w:rFonts w:ascii="Times New Roman" w:eastAsia="MS ??" w:hAnsi="Times New Roman"/>
          <w:bCs/>
          <w:sz w:val="22"/>
          <w:szCs w:val="22"/>
          <w:lang w:val="ru-RU"/>
        </w:rPr>
        <w:t xml:space="preserve">млрд. лв. </w:t>
      </w:r>
      <w:r w:rsidRPr="00FD7A7F">
        <w:rPr>
          <w:rFonts w:ascii="Times New Roman" w:eastAsia="MS ??" w:hAnsi="Times New Roman"/>
          <w:b/>
          <w:bCs/>
          <w:sz w:val="22"/>
          <w:szCs w:val="22"/>
          <w:lang w:val="ru-RU"/>
        </w:rPr>
        <w:t>-18.3%</w:t>
      </w:r>
    </w:p>
    <w:p w14:paraId="488BA066" w14:textId="77777777" w:rsidR="00770EF4" w:rsidRPr="00FD7A7F" w:rsidRDefault="00770EF4" w:rsidP="00217852">
      <w:pPr>
        <w:numPr>
          <w:ilvl w:val="0"/>
          <w:numId w:val="41"/>
        </w:numPr>
        <w:spacing w:before="0" w:after="0"/>
        <w:jc w:val="both"/>
        <w:rPr>
          <w:rFonts w:ascii="Times New Roman" w:eastAsia="MS ??" w:hAnsi="Times New Roman"/>
          <w:bCs/>
          <w:sz w:val="22"/>
          <w:szCs w:val="22"/>
        </w:rPr>
      </w:pPr>
      <w:r w:rsidRPr="00FD7A7F">
        <w:rPr>
          <w:rFonts w:ascii="Times New Roman" w:eastAsia="MS ??" w:hAnsi="Times New Roman"/>
          <w:b/>
          <w:bCs/>
          <w:sz w:val="22"/>
          <w:szCs w:val="22"/>
        </w:rPr>
        <w:t xml:space="preserve">Справедлива </w:t>
      </w:r>
      <w:r w:rsidRPr="00FD7A7F">
        <w:rPr>
          <w:rFonts w:ascii="Times New Roman" w:eastAsia="MS ??" w:hAnsi="Times New Roman"/>
          <w:b/>
          <w:bCs/>
          <w:sz w:val="22"/>
          <w:szCs w:val="22"/>
          <w:lang w:val="ru-RU"/>
        </w:rPr>
        <w:t xml:space="preserve">България- 2.0 </w:t>
      </w:r>
      <w:r w:rsidRPr="00FD7A7F">
        <w:rPr>
          <w:rFonts w:ascii="Times New Roman" w:eastAsia="MS ??" w:hAnsi="Times New Roman"/>
          <w:bCs/>
          <w:sz w:val="22"/>
          <w:szCs w:val="22"/>
          <w:lang w:val="ru-RU"/>
        </w:rPr>
        <w:t xml:space="preserve">млрд. лв. </w:t>
      </w:r>
      <w:r w:rsidRPr="00FD7A7F">
        <w:rPr>
          <w:rFonts w:ascii="Times New Roman" w:eastAsia="MS ??" w:hAnsi="Times New Roman"/>
          <w:b/>
          <w:bCs/>
          <w:sz w:val="22"/>
          <w:szCs w:val="22"/>
          <w:lang w:val="ru-RU"/>
        </w:rPr>
        <w:t>-14.6%</w:t>
      </w:r>
    </w:p>
    <w:p w14:paraId="2F954584" w14:textId="77777777" w:rsidR="003E72C7" w:rsidRPr="00FD7A7F" w:rsidRDefault="003E72C7" w:rsidP="00F3290C">
      <w:pPr>
        <w:spacing w:before="0" w:after="0"/>
        <w:jc w:val="both"/>
        <w:rPr>
          <w:rFonts w:ascii="Times New Roman" w:eastAsia="MS ??" w:hAnsi="Times New Roman"/>
          <w:bCs/>
          <w:sz w:val="22"/>
          <w:szCs w:val="22"/>
        </w:rPr>
      </w:pPr>
    </w:p>
    <w:p w14:paraId="0C98B857" w14:textId="77777777" w:rsidR="00770EF4" w:rsidRPr="00FD7A7F" w:rsidRDefault="00770EF4" w:rsidP="00F3290C">
      <w:pPr>
        <w:spacing w:before="0" w:after="0"/>
        <w:jc w:val="both"/>
        <w:rPr>
          <w:rFonts w:ascii="Times New Roman" w:eastAsia="MS ??" w:hAnsi="Times New Roman"/>
          <w:b/>
          <w:bCs/>
          <w:sz w:val="22"/>
          <w:szCs w:val="22"/>
          <w:lang w:val="ru-RU"/>
        </w:rPr>
      </w:pPr>
      <w:r w:rsidRPr="00FD7A7F">
        <w:rPr>
          <w:rFonts w:ascii="Times New Roman" w:eastAsia="MS ??" w:hAnsi="Times New Roman"/>
          <w:bCs/>
          <w:sz w:val="22"/>
          <w:szCs w:val="22"/>
        </w:rPr>
        <w:t xml:space="preserve">В Стълб 1 „Иновативна България“, Компонент 1 „Образование и умения“ се предвиждат </w:t>
      </w:r>
      <w:r w:rsidRPr="00FD7A7F">
        <w:rPr>
          <w:rFonts w:ascii="Times New Roman" w:eastAsia="MS ??" w:hAnsi="Times New Roman"/>
          <w:bCs/>
          <w:sz w:val="22"/>
          <w:szCs w:val="22"/>
          <w:lang w:val="ru-RU"/>
        </w:rPr>
        <w:t>следните</w:t>
      </w:r>
      <w:r w:rsidRPr="00FD7A7F">
        <w:rPr>
          <w:rFonts w:ascii="Times New Roman" w:eastAsia="MS ??" w:hAnsi="Times New Roman"/>
          <w:b/>
          <w:bCs/>
          <w:sz w:val="22"/>
          <w:szCs w:val="22"/>
          <w:lang w:val="ru-RU"/>
        </w:rPr>
        <w:t xml:space="preserve"> инвестиции в образованието:</w:t>
      </w:r>
    </w:p>
    <w:p w14:paraId="59E49DD9" w14:textId="77777777" w:rsidR="00770EF4" w:rsidRPr="00FD7A7F" w:rsidRDefault="00770EF4" w:rsidP="00770EF4">
      <w:pPr>
        <w:spacing w:before="0" w:after="0"/>
        <w:jc w:val="both"/>
        <w:rPr>
          <w:rFonts w:ascii="Times New Roman" w:eastAsia="MS ??" w:hAnsi="Times New Roman"/>
          <w:bCs/>
          <w:sz w:val="22"/>
          <w:szCs w:val="22"/>
        </w:rPr>
      </w:pPr>
      <w:r w:rsidRPr="00FD7A7F">
        <w:rPr>
          <w:rFonts w:ascii="Times New Roman" w:eastAsia="MS ??" w:hAnsi="Times New Roman"/>
          <w:b/>
          <w:bCs/>
          <w:sz w:val="22"/>
          <w:szCs w:val="22"/>
          <w:u w:val="single"/>
          <w:lang w:val="ru-RU"/>
        </w:rPr>
        <w:t>ИНВЕСТИЦИОНЕН ПРОЕКТ 1</w:t>
      </w:r>
      <w:r w:rsidRPr="00FD7A7F">
        <w:rPr>
          <w:rFonts w:ascii="Times New Roman" w:eastAsia="MS ??" w:hAnsi="Times New Roman"/>
          <w:b/>
          <w:bCs/>
          <w:sz w:val="22"/>
          <w:szCs w:val="22"/>
          <w:lang w:val="ru-RU"/>
        </w:rPr>
        <w:t>„</w:t>
      </w:r>
      <w:r w:rsidRPr="00FD7A7F">
        <w:rPr>
          <w:rFonts w:ascii="Times New Roman" w:eastAsia="MS ??" w:hAnsi="Times New Roman"/>
          <w:b/>
          <w:bCs/>
          <w:i/>
          <w:iCs/>
          <w:sz w:val="22"/>
          <w:szCs w:val="22"/>
          <w:lang w:val="ru-RU"/>
        </w:rPr>
        <w:t xml:space="preserve">STEM центрове и иновации в образованието“ </w:t>
      </w:r>
      <w:r w:rsidRPr="00FD7A7F">
        <w:rPr>
          <w:rFonts w:ascii="Times New Roman" w:eastAsia="MS ??" w:hAnsi="Times New Roman"/>
          <w:bCs/>
          <w:sz w:val="22"/>
          <w:szCs w:val="22"/>
        </w:rPr>
        <w:t>-</w:t>
      </w:r>
      <w:r w:rsidRPr="00FD7A7F">
        <w:rPr>
          <w:rFonts w:ascii="Times New Roman" w:eastAsia="MS ??" w:hAnsi="Times New Roman"/>
          <w:b/>
          <w:bCs/>
          <w:sz w:val="22"/>
          <w:szCs w:val="22"/>
          <w:lang w:val="ru-RU"/>
        </w:rPr>
        <w:t>480 126000 лв</w:t>
      </w:r>
      <w:r w:rsidRPr="00FD7A7F">
        <w:rPr>
          <w:rFonts w:ascii="Times New Roman" w:eastAsia="MS ??" w:hAnsi="Times New Roman"/>
          <w:b/>
          <w:bCs/>
          <w:i/>
          <w:iCs/>
          <w:sz w:val="22"/>
          <w:szCs w:val="22"/>
          <w:lang w:val="ru-RU"/>
        </w:rPr>
        <w:t>.</w:t>
      </w:r>
    </w:p>
    <w:p w14:paraId="3288692C" w14:textId="77777777" w:rsidR="00770EF4" w:rsidRPr="00FD7A7F" w:rsidRDefault="00770EF4" w:rsidP="00217852">
      <w:pPr>
        <w:numPr>
          <w:ilvl w:val="0"/>
          <w:numId w:val="42"/>
        </w:numPr>
        <w:spacing w:before="0" w:after="0"/>
        <w:jc w:val="both"/>
        <w:rPr>
          <w:rFonts w:ascii="Times New Roman" w:eastAsia="MS ??" w:hAnsi="Times New Roman"/>
          <w:bCs/>
          <w:sz w:val="22"/>
          <w:szCs w:val="22"/>
        </w:rPr>
      </w:pPr>
      <w:r w:rsidRPr="00FD7A7F">
        <w:rPr>
          <w:rFonts w:ascii="Times New Roman" w:eastAsia="MS ??" w:hAnsi="Times New Roman"/>
          <w:bCs/>
          <w:sz w:val="22"/>
          <w:szCs w:val="22"/>
          <w:lang w:val="ru-RU"/>
        </w:rPr>
        <w:t>Изграждане на Национален STEM център;</w:t>
      </w:r>
    </w:p>
    <w:p w14:paraId="36378092" w14:textId="77777777" w:rsidR="00770EF4" w:rsidRPr="00FD7A7F" w:rsidRDefault="00770EF4" w:rsidP="00217852">
      <w:pPr>
        <w:numPr>
          <w:ilvl w:val="0"/>
          <w:numId w:val="42"/>
        </w:numPr>
        <w:spacing w:before="0" w:after="0"/>
        <w:jc w:val="both"/>
        <w:rPr>
          <w:rFonts w:ascii="Times New Roman" w:eastAsia="MS ??" w:hAnsi="Times New Roman"/>
          <w:bCs/>
          <w:sz w:val="22"/>
          <w:szCs w:val="22"/>
        </w:rPr>
      </w:pPr>
      <w:r w:rsidRPr="00FD7A7F">
        <w:rPr>
          <w:rFonts w:ascii="Times New Roman" w:eastAsia="MS ??" w:hAnsi="Times New Roman"/>
          <w:bCs/>
          <w:sz w:val="22"/>
          <w:szCs w:val="22"/>
          <w:lang w:val="ru-RU"/>
        </w:rPr>
        <w:lastRenderedPageBreak/>
        <w:t>Създаване на 3 регионални STEM центъра;</w:t>
      </w:r>
    </w:p>
    <w:p w14:paraId="0A4C34BD" w14:textId="77777777" w:rsidR="00770EF4" w:rsidRPr="00FD7A7F" w:rsidRDefault="00770EF4" w:rsidP="00217852">
      <w:pPr>
        <w:pStyle w:val="ListParagraph"/>
        <w:numPr>
          <w:ilvl w:val="0"/>
          <w:numId w:val="42"/>
        </w:numPr>
        <w:spacing w:before="0" w:after="0"/>
        <w:jc w:val="both"/>
        <w:rPr>
          <w:rFonts w:ascii="Times New Roman" w:eastAsia="MS ??" w:hAnsi="Times New Roman"/>
          <w:bCs/>
          <w:sz w:val="22"/>
          <w:szCs w:val="22"/>
        </w:rPr>
      </w:pPr>
      <w:r w:rsidRPr="00FD7A7F">
        <w:rPr>
          <w:rFonts w:ascii="Times New Roman" w:eastAsia="MS ??" w:hAnsi="Times New Roman"/>
          <w:bCs/>
          <w:sz w:val="22"/>
          <w:szCs w:val="22"/>
          <w:lang w:val="ru-RU"/>
        </w:rPr>
        <w:t>Създаване на над 2240 училищни STEM центъра в страната</w:t>
      </w:r>
    </w:p>
    <w:p w14:paraId="288FE604" w14:textId="77777777" w:rsidR="00770EF4" w:rsidRPr="00FD7A7F" w:rsidRDefault="00454CDD" w:rsidP="00770EF4">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u w:val="single"/>
          <w:lang w:val="ru-RU"/>
        </w:rPr>
        <w:t>ИНВЕСТИЦИОНЕН ПРОЕКТ 2</w:t>
      </w:r>
      <w:r w:rsidR="00770EF4" w:rsidRPr="00FD7A7F">
        <w:rPr>
          <w:rFonts w:ascii="Times New Roman" w:eastAsia="MS ??" w:hAnsi="Times New Roman"/>
          <w:b/>
          <w:bCs/>
          <w:i/>
          <w:sz w:val="22"/>
          <w:szCs w:val="22"/>
        </w:rPr>
        <w:t>„Модернизация на</w:t>
      </w:r>
      <w:r w:rsidRPr="00FD7A7F">
        <w:rPr>
          <w:rFonts w:ascii="Times New Roman" w:eastAsia="MS ??" w:hAnsi="Times New Roman"/>
          <w:b/>
          <w:bCs/>
          <w:i/>
          <w:sz w:val="22"/>
          <w:szCs w:val="22"/>
        </w:rPr>
        <w:t xml:space="preserve"> образователна инфраструктура“</w:t>
      </w:r>
      <w:r w:rsidRPr="00FD7A7F">
        <w:rPr>
          <w:rFonts w:ascii="Times New Roman" w:eastAsia="MS ??" w:hAnsi="Times New Roman"/>
          <w:bCs/>
          <w:sz w:val="22"/>
          <w:szCs w:val="22"/>
        </w:rPr>
        <w:t xml:space="preserve"> -</w:t>
      </w:r>
      <w:r w:rsidR="00770EF4" w:rsidRPr="00FD7A7F">
        <w:rPr>
          <w:rFonts w:ascii="Times New Roman" w:eastAsia="MS ??" w:hAnsi="Times New Roman"/>
          <w:b/>
          <w:bCs/>
          <w:sz w:val="22"/>
          <w:szCs w:val="22"/>
        </w:rPr>
        <w:t>569 418000 лв.</w:t>
      </w:r>
    </w:p>
    <w:p w14:paraId="3377F980" w14:textId="77777777" w:rsidR="00454CDD" w:rsidRPr="00FD7A7F" w:rsidRDefault="00454CDD" w:rsidP="00217852">
      <w:pPr>
        <w:pStyle w:val="ListParagraph"/>
        <w:numPr>
          <w:ilvl w:val="0"/>
          <w:numId w:val="43"/>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КОМПОНЕНТ 1 – Интервенции върху съществуващи училищни  сгради     </w:t>
      </w:r>
    </w:p>
    <w:p w14:paraId="1CAB795F" w14:textId="77777777" w:rsidR="00454CDD" w:rsidRPr="00FD7A7F" w:rsidRDefault="00454CDD" w:rsidP="00217852">
      <w:pPr>
        <w:pStyle w:val="ListParagraph"/>
        <w:numPr>
          <w:ilvl w:val="0"/>
          <w:numId w:val="43"/>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КОМПОНЕНТ 2 – Интервенции върху съществуващи сгради на детски градини.</w:t>
      </w:r>
    </w:p>
    <w:p w14:paraId="795BEB21" w14:textId="77777777" w:rsidR="00454CDD" w:rsidRPr="00FD7A7F" w:rsidRDefault="00454CDD" w:rsidP="00454CDD">
      <w:pPr>
        <w:spacing w:after="0" w:line="240" w:lineRule="auto"/>
        <w:jc w:val="both"/>
        <w:rPr>
          <w:rFonts w:ascii="Times New Roman" w:eastAsia="MS ??" w:hAnsi="Times New Roman"/>
          <w:b/>
          <w:bCs/>
          <w:sz w:val="22"/>
          <w:szCs w:val="22"/>
        </w:rPr>
      </w:pPr>
      <w:r w:rsidRPr="00FD7A7F">
        <w:rPr>
          <w:rFonts w:ascii="Times New Roman" w:eastAsia="MS ??" w:hAnsi="Times New Roman"/>
          <w:b/>
          <w:bCs/>
          <w:sz w:val="22"/>
          <w:szCs w:val="22"/>
          <w:u w:val="single"/>
          <w:lang w:val="ru-RU"/>
        </w:rPr>
        <w:t xml:space="preserve">ИНВЕСТИЦИОНЕН ПРОЕКТ 3 </w:t>
      </w:r>
      <w:r w:rsidRPr="00FD7A7F">
        <w:rPr>
          <w:rFonts w:ascii="Times New Roman" w:eastAsia="MS ??" w:hAnsi="Times New Roman"/>
          <w:b/>
          <w:bCs/>
          <w:sz w:val="22"/>
          <w:szCs w:val="22"/>
          <w:lang w:val="ru-RU"/>
        </w:rPr>
        <w:t>„</w:t>
      </w:r>
      <w:r w:rsidRPr="00FD7A7F">
        <w:rPr>
          <w:rFonts w:ascii="Times New Roman" w:eastAsia="MS ??" w:hAnsi="Times New Roman"/>
          <w:b/>
          <w:bCs/>
          <w:i/>
          <w:iCs/>
          <w:sz w:val="22"/>
          <w:szCs w:val="22"/>
          <w:lang w:val="ru-RU"/>
        </w:rPr>
        <w:t xml:space="preserve">Предоставяне на обучения за дигитални умения и </w:t>
      </w:r>
    </w:p>
    <w:p w14:paraId="565844FA" w14:textId="77777777" w:rsidR="00454CDD" w:rsidRPr="00FD7A7F" w:rsidRDefault="00454CDD" w:rsidP="00454CDD">
      <w:pPr>
        <w:spacing w:before="0" w:line="240" w:lineRule="auto"/>
        <w:jc w:val="both"/>
        <w:rPr>
          <w:rFonts w:ascii="Times New Roman" w:eastAsia="MS ??" w:hAnsi="Times New Roman"/>
          <w:b/>
          <w:bCs/>
          <w:sz w:val="22"/>
          <w:szCs w:val="22"/>
          <w:u w:val="single"/>
        </w:rPr>
      </w:pPr>
      <w:r w:rsidRPr="00FD7A7F">
        <w:rPr>
          <w:rFonts w:ascii="Times New Roman" w:eastAsia="MS ??" w:hAnsi="Times New Roman"/>
          <w:b/>
          <w:bCs/>
          <w:i/>
          <w:iCs/>
          <w:sz w:val="22"/>
          <w:szCs w:val="22"/>
          <w:lang w:val="ru-RU"/>
        </w:rPr>
        <w:t>създаванена платформа за обучение на възрастни</w:t>
      </w:r>
      <w:r w:rsidRPr="00FD7A7F">
        <w:rPr>
          <w:rFonts w:ascii="Times New Roman" w:eastAsia="MS ??" w:hAnsi="Times New Roman"/>
          <w:b/>
          <w:bCs/>
          <w:sz w:val="22"/>
          <w:szCs w:val="22"/>
          <w:lang w:val="ru-RU"/>
        </w:rPr>
        <w:t>“–322 041 000 лв</w:t>
      </w:r>
      <w:r w:rsidRPr="00FD7A7F">
        <w:rPr>
          <w:rFonts w:ascii="Times New Roman" w:eastAsia="MS ??" w:hAnsi="Times New Roman"/>
          <w:b/>
          <w:bCs/>
          <w:i/>
          <w:iCs/>
          <w:sz w:val="22"/>
          <w:szCs w:val="22"/>
          <w:lang w:val="ru-RU"/>
        </w:rPr>
        <w:t>.</w:t>
      </w:r>
    </w:p>
    <w:p w14:paraId="135B0B8E" w14:textId="77777777" w:rsidR="00454CDD" w:rsidRPr="00FD7A7F" w:rsidRDefault="00454CDD" w:rsidP="00454CDD">
      <w:pPr>
        <w:spacing w:before="0"/>
        <w:jc w:val="both"/>
        <w:rPr>
          <w:rFonts w:ascii="Times New Roman" w:eastAsia="MS ??" w:hAnsi="Times New Roman"/>
          <w:b/>
          <w:bCs/>
          <w:sz w:val="22"/>
          <w:szCs w:val="22"/>
          <w:lang w:val="ru-RU"/>
        </w:rPr>
      </w:pPr>
      <w:r w:rsidRPr="00FD7A7F">
        <w:rPr>
          <w:rFonts w:ascii="Times New Roman" w:eastAsia="MS ??" w:hAnsi="Times New Roman"/>
          <w:b/>
          <w:bCs/>
          <w:sz w:val="22"/>
          <w:szCs w:val="22"/>
          <w:u w:val="single"/>
          <w:lang w:val="ru-RU"/>
        </w:rPr>
        <w:t xml:space="preserve">ИНВЕСТИЦИОНЕН ПРОЕКТ 4 </w:t>
      </w:r>
      <w:r w:rsidRPr="00FD7A7F">
        <w:rPr>
          <w:rFonts w:ascii="Times New Roman" w:eastAsia="MS ??" w:hAnsi="Times New Roman"/>
          <w:b/>
          <w:bCs/>
          <w:sz w:val="22"/>
          <w:szCs w:val="22"/>
          <w:lang w:val="ru-RU"/>
        </w:rPr>
        <w:t>„</w:t>
      </w:r>
      <w:r w:rsidRPr="00FD7A7F">
        <w:rPr>
          <w:rFonts w:ascii="Times New Roman" w:eastAsia="MS ??" w:hAnsi="Times New Roman"/>
          <w:b/>
          <w:bCs/>
          <w:i/>
          <w:iCs/>
          <w:sz w:val="22"/>
          <w:szCs w:val="22"/>
          <w:lang w:val="ru-RU"/>
        </w:rPr>
        <w:t>Младежкицентрове</w:t>
      </w:r>
      <w:r w:rsidRPr="00FD7A7F">
        <w:rPr>
          <w:rFonts w:ascii="Times New Roman" w:eastAsia="MS ??" w:hAnsi="Times New Roman"/>
          <w:b/>
          <w:bCs/>
          <w:sz w:val="22"/>
          <w:szCs w:val="22"/>
          <w:lang w:val="ru-RU"/>
        </w:rPr>
        <w:t>“ – 63 082 000 лв.</w:t>
      </w:r>
    </w:p>
    <w:p w14:paraId="26D70D2C" w14:textId="77777777" w:rsidR="003E72C7" w:rsidRPr="00FD7A7F" w:rsidRDefault="003E72C7" w:rsidP="00454CDD">
      <w:pPr>
        <w:spacing w:before="0"/>
        <w:jc w:val="both"/>
        <w:rPr>
          <w:rFonts w:ascii="Times New Roman" w:eastAsia="MS ??" w:hAnsi="Times New Roman"/>
          <w:b/>
          <w:bCs/>
          <w:sz w:val="22"/>
          <w:szCs w:val="22"/>
          <w:u w:val="single"/>
        </w:rPr>
      </w:pPr>
    </w:p>
    <w:p w14:paraId="23210882" w14:textId="77777777" w:rsidR="004D7FDA" w:rsidRPr="00FD7A7F" w:rsidRDefault="00B34841" w:rsidP="00217852">
      <w:pPr>
        <w:pStyle w:val="ListParagraph"/>
        <w:numPr>
          <w:ilvl w:val="0"/>
          <w:numId w:val="38"/>
        </w:numPr>
        <w:spacing w:before="0" w:after="0"/>
        <w:jc w:val="both"/>
        <w:rPr>
          <w:rFonts w:ascii="Times New Roman" w:eastAsia="MS ??" w:hAnsi="Times New Roman"/>
          <w:bCs/>
          <w:sz w:val="22"/>
          <w:szCs w:val="22"/>
        </w:rPr>
      </w:pPr>
      <w:r w:rsidRPr="00FD7A7F">
        <w:rPr>
          <w:rFonts w:ascii="Times New Roman" w:eastAsia="MS ??" w:hAnsi="Times New Roman"/>
          <w:b/>
          <w:bCs/>
          <w:sz w:val="22"/>
          <w:szCs w:val="22"/>
          <w:u w:val="single"/>
          <w:lang w:val="ru-RU"/>
        </w:rPr>
        <w:t xml:space="preserve">ПРОГРАМИ ПРЕЗ НОВИЯ ПРОГРАМЕН </w:t>
      </w:r>
      <w:r w:rsidR="004D7FDA" w:rsidRPr="00FD7A7F">
        <w:rPr>
          <w:rFonts w:ascii="Times New Roman" w:eastAsia="MS ??" w:hAnsi="Times New Roman"/>
          <w:b/>
          <w:bCs/>
          <w:sz w:val="22"/>
          <w:szCs w:val="22"/>
          <w:u w:val="single"/>
          <w:lang w:val="ru-RU"/>
        </w:rPr>
        <w:t>ПЕРИОД 2021 – 2027 г.</w:t>
      </w:r>
      <w:r w:rsidR="004D7FDA" w:rsidRPr="00FD7A7F">
        <w:rPr>
          <w:rFonts w:ascii="Times New Roman" w:eastAsia="MS ??" w:hAnsi="Times New Roman"/>
          <w:b/>
          <w:bCs/>
          <w:sz w:val="22"/>
          <w:szCs w:val="22"/>
          <w:lang w:val="ru-RU"/>
        </w:rPr>
        <w:t xml:space="preserve">: </w:t>
      </w:r>
    </w:p>
    <w:p w14:paraId="45502D8E" w14:textId="77777777" w:rsidR="004D7FDA" w:rsidRPr="00FD7A7F" w:rsidRDefault="004D7FDA" w:rsidP="004D7FDA">
      <w:pPr>
        <w:pStyle w:val="ListParagraph"/>
        <w:spacing w:before="0" w:after="0"/>
        <w:ind w:left="1440"/>
        <w:jc w:val="both"/>
        <w:rPr>
          <w:rFonts w:ascii="Times New Roman" w:eastAsia="MS ??" w:hAnsi="Times New Roman"/>
          <w:bCs/>
          <w:sz w:val="22"/>
          <w:szCs w:val="22"/>
        </w:rPr>
      </w:pPr>
    </w:p>
    <w:p w14:paraId="2FF0819F" w14:textId="77777777" w:rsidR="008F72E1" w:rsidRPr="00FD7A7F" w:rsidRDefault="00B34841"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lang w:val="ru-RU"/>
        </w:rPr>
        <w:t xml:space="preserve">Програма „Образование“ </w:t>
      </w:r>
      <w:r w:rsidRPr="00FD7A7F">
        <w:rPr>
          <w:rFonts w:ascii="Times New Roman" w:eastAsia="MS ??" w:hAnsi="Times New Roman"/>
          <w:b/>
          <w:bCs/>
          <w:i/>
          <w:iCs/>
          <w:sz w:val="22"/>
          <w:szCs w:val="22"/>
          <w:lang w:val="ru-RU"/>
        </w:rPr>
        <w:t xml:space="preserve">- одобрена от ЕК на 08.08.2022 г.; </w:t>
      </w:r>
    </w:p>
    <w:p w14:paraId="38A96CDB" w14:textId="77777777" w:rsidR="008F72E1" w:rsidRPr="00FD7A7F" w:rsidRDefault="00B34841"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lang w:val="ru-RU"/>
        </w:rPr>
        <w:t xml:space="preserve">Програма „Развитие на човешкитересурси“ - </w:t>
      </w:r>
      <w:r w:rsidRPr="00FD7A7F">
        <w:rPr>
          <w:rFonts w:ascii="Times New Roman" w:eastAsia="MS ??" w:hAnsi="Times New Roman"/>
          <w:b/>
          <w:bCs/>
          <w:i/>
          <w:iCs/>
          <w:sz w:val="22"/>
          <w:szCs w:val="22"/>
          <w:lang w:val="ru-RU"/>
        </w:rPr>
        <w:t xml:space="preserve">одобрена от ЕК на 02.08.2022 г.; </w:t>
      </w:r>
    </w:p>
    <w:p w14:paraId="56C1DAF5" w14:textId="77777777" w:rsidR="008F72E1" w:rsidRPr="00FD7A7F" w:rsidRDefault="00B34841"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lang w:val="ru-RU"/>
        </w:rPr>
        <w:t xml:space="preserve">Програма „Развитие на регионите“; </w:t>
      </w:r>
    </w:p>
    <w:p w14:paraId="65F9DB31" w14:textId="77777777" w:rsidR="008F72E1" w:rsidRPr="00FD7A7F" w:rsidRDefault="00B34841"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lang w:val="ru-RU"/>
        </w:rPr>
        <w:t>Програма за развитие на селскитерайони</w:t>
      </w:r>
    </w:p>
    <w:p w14:paraId="3D5AE01C" w14:textId="77777777" w:rsidR="004D7FDA" w:rsidRPr="00FD7A7F" w:rsidRDefault="004D7FDA" w:rsidP="004D7FDA">
      <w:pPr>
        <w:spacing w:before="0" w:after="0"/>
        <w:ind w:left="720"/>
        <w:jc w:val="both"/>
        <w:rPr>
          <w:rFonts w:ascii="Times New Roman" w:eastAsia="MS ??" w:hAnsi="Times New Roman"/>
          <w:bCs/>
          <w:sz w:val="22"/>
          <w:szCs w:val="22"/>
        </w:rPr>
      </w:pPr>
    </w:p>
    <w:p w14:paraId="62546EEE" w14:textId="77777777" w:rsidR="002602C2" w:rsidRPr="00FD7A7F" w:rsidRDefault="00285E99" w:rsidP="00217852">
      <w:pPr>
        <w:pStyle w:val="ListParagraph"/>
        <w:numPr>
          <w:ilvl w:val="0"/>
          <w:numId w:val="38"/>
        </w:num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 xml:space="preserve">ДРУГИ ВЪЗМОЖНОСТИ ЗА </w:t>
      </w:r>
      <w:r w:rsidR="004D7FDA" w:rsidRPr="00FD7A7F">
        <w:rPr>
          <w:rFonts w:ascii="Times New Roman" w:eastAsia="MS ??" w:hAnsi="Times New Roman"/>
          <w:b/>
          <w:bCs/>
          <w:sz w:val="22"/>
          <w:szCs w:val="22"/>
          <w:u w:val="single"/>
        </w:rPr>
        <w:t>ЕВРОПЕЙСКО ФИНАНСИРАНЕ НА ОБРАЗОВАНИЕТО</w:t>
      </w:r>
    </w:p>
    <w:p w14:paraId="5C309BB7" w14:textId="77777777" w:rsidR="004D7FDA" w:rsidRPr="00FD7A7F" w:rsidRDefault="004D7FDA" w:rsidP="004D7FDA">
      <w:pPr>
        <w:spacing w:before="0" w:after="0"/>
        <w:jc w:val="both"/>
        <w:rPr>
          <w:rFonts w:ascii="Times New Roman" w:eastAsia="MS ??" w:hAnsi="Times New Roman"/>
          <w:b/>
          <w:bCs/>
          <w:sz w:val="22"/>
          <w:szCs w:val="22"/>
        </w:rPr>
      </w:pPr>
    </w:p>
    <w:p w14:paraId="4FD2B3F7" w14:textId="77777777" w:rsidR="000717B2" w:rsidRPr="00FD7A7F" w:rsidRDefault="000717B2"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Програма „Еразъм“ +; </w:t>
      </w:r>
    </w:p>
    <w:p w14:paraId="614EE791" w14:textId="77777777" w:rsidR="000717B2" w:rsidRPr="00FD7A7F" w:rsidRDefault="000717B2"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Програма „Хоризонт Европа“</w:t>
      </w:r>
    </w:p>
    <w:p w14:paraId="2B16818A" w14:textId="77777777" w:rsidR="004D7FDA" w:rsidRPr="00FD7A7F" w:rsidRDefault="000717B2"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Финансов механизъм на Европейското икономическо пространство;</w:t>
      </w:r>
    </w:p>
    <w:p w14:paraId="19745923" w14:textId="77777777" w:rsidR="000717B2" w:rsidRPr="00FD7A7F" w:rsidRDefault="004D7FDA"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lang w:val="ru-RU"/>
        </w:rPr>
        <w:t>Норвежки финансов механизъм;</w:t>
      </w:r>
    </w:p>
    <w:p w14:paraId="1F8C4A91" w14:textId="77777777" w:rsidR="000717B2" w:rsidRPr="00FD7A7F" w:rsidRDefault="000717B2" w:rsidP="00217852">
      <w:pPr>
        <w:numPr>
          <w:ilvl w:val="0"/>
          <w:numId w:val="25"/>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Други европейски и международни фондове и програми/проекти. </w:t>
      </w:r>
    </w:p>
    <w:p w14:paraId="64154EA7" w14:textId="77777777" w:rsidR="00F136A3" w:rsidRPr="00FD7A7F" w:rsidRDefault="00F136A3" w:rsidP="00A2731A">
      <w:pPr>
        <w:spacing w:before="0" w:after="0"/>
        <w:jc w:val="both"/>
        <w:rPr>
          <w:rFonts w:ascii="Times New Roman" w:eastAsia="MS ??" w:hAnsi="Times New Roman"/>
          <w:b/>
          <w:bCs/>
          <w:sz w:val="22"/>
          <w:szCs w:val="22"/>
        </w:rPr>
      </w:pPr>
    </w:p>
    <w:p w14:paraId="20773C6E" w14:textId="77777777" w:rsidR="000717B2" w:rsidRPr="00FD7A7F" w:rsidRDefault="00491A97" w:rsidP="00491A97">
      <w:p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ПРОГРАМА „</w:t>
      </w:r>
      <w:r w:rsidR="00F136A3" w:rsidRPr="00FD7A7F">
        <w:rPr>
          <w:rFonts w:ascii="Times New Roman" w:eastAsia="MS ??" w:hAnsi="Times New Roman"/>
          <w:b/>
          <w:bCs/>
          <w:sz w:val="22"/>
          <w:szCs w:val="22"/>
          <w:u w:val="single"/>
        </w:rPr>
        <w:t>ОБРАЗОВАНИЕ</w:t>
      </w:r>
      <w:r w:rsidRPr="00FD7A7F">
        <w:rPr>
          <w:rFonts w:ascii="Times New Roman" w:eastAsia="MS ??" w:hAnsi="Times New Roman"/>
          <w:b/>
          <w:bCs/>
          <w:sz w:val="22"/>
          <w:szCs w:val="22"/>
          <w:u w:val="single"/>
        </w:rPr>
        <w:t>“</w:t>
      </w:r>
      <w:r w:rsidR="00F136A3" w:rsidRPr="00FD7A7F">
        <w:rPr>
          <w:rFonts w:ascii="Times New Roman" w:eastAsia="MS ??" w:hAnsi="Times New Roman"/>
          <w:b/>
          <w:bCs/>
          <w:sz w:val="22"/>
          <w:szCs w:val="22"/>
          <w:u w:val="single"/>
        </w:rPr>
        <w:t xml:space="preserve">  2021-2027</w:t>
      </w:r>
    </w:p>
    <w:p w14:paraId="195600AF" w14:textId="77777777" w:rsidR="000717B2" w:rsidRPr="00FD7A7F" w:rsidRDefault="000717B2"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Програмата е ориентирана към постигането на цел на политиката (ЦП) 4 „По-социална Европа - реализиране на европейския стълб на социалните права“ и се финансира от Европейския социален фонд + (ЕСФ+). </w:t>
      </w:r>
    </w:p>
    <w:p w14:paraId="1365004F" w14:textId="77777777" w:rsidR="00671076" w:rsidRPr="00FD7A7F" w:rsidRDefault="00671076" w:rsidP="00671076">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Програма „Образование“ 2021-2027 г. получи официално одобрение от Европейската комисия на 08.08.2022 г. Тя е една от първите програми на страната ни за новия програмен период, одобрени от ЕК. Бюджетът на Програмата е в размер на </w:t>
      </w:r>
      <w:r w:rsidRPr="00FD7A7F">
        <w:rPr>
          <w:rFonts w:ascii="Times New Roman" w:eastAsia="Calibri" w:hAnsi="Times New Roman"/>
          <w:b/>
          <w:bCs/>
          <w:sz w:val="24"/>
          <w:szCs w:val="24"/>
          <w:lang w:eastAsia="en-US"/>
        </w:rPr>
        <w:t>964 919 788 евро(</w:t>
      </w:r>
      <w:r w:rsidRPr="00FD7A7F">
        <w:rPr>
          <w:rFonts w:ascii="Times New Roman" w:eastAsia="MS ??" w:hAnsi="Times New Roman"/>
          <w:b/>
          <w:bCs/>
          <w:sz w:val="24"/>
          <w:szCs w:val="24"/>
        </w:rPr>
        <w:t>1 887 219 069 лв.)</w:t>
      </w:r>
      <w:r w:rsidRPr="00FD7A7F">
        <w:rPr>
          <w:rFonts w:ascii="Times New Roman" w:eastAsia="MS ??" w:hAnsi="Times New Roman"/>
          <w:bCs/>
          <w:sz w:val="22"/>
          <w:szCs w:val="22"/>
        </w:rPr>
        <w:t xml:space="preserve"> и включва финансиране от Европейския социален фонд плюс (ЕСФ+) и от държавния бюджет на Република България.</w:t>
      </w:r>
    </w:p>
    <w:p w14:paraId="24C99C29" w14:textId="77777777" w:rsidR="00671076" w:rsidRPr="00FD7A7F" w:rsidRDefault="00671076" w:rsidP="00671076">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Основната цел на Програмата е да подпомогне процеса на иновативното и интелигентно развитие на България като осигури качествено и приобщаващо образование за всички, насочено проактивно към променящите се тенденции на пазара на труда, с оглед повишаване качеството на уменията и формиране на високо образование, иновативни и активни личности, способни да се реализират успешно като професионалисти и граждани и така да допринасят за личното си благоденствие и развитие на обществото.</w:t>
      </w:r>
    </w:p>
    <w:p w14:paraId="657892FB" w14:textId="77777777" w:rsidR="00671076" w:rsidRPr="00FD7A7F" w:rsidRDefault="00671076" w:rsidP="00671076">
      <w:pPr>
        <w:spacing w:before="0" w:after="0"/>
        <w:jc w:val="both"/>
        <w:rPr>
          <w:rFonts w:ascii="Times New Roman" w:eastAsia="MS ??" w:hAnsi="Times New Roman"/>
          <w:bCs/>
          <w:sz w:val="22"/>
          <w:szCs w:val="22"/>
        </w:rPr>
      </w:pPr>
      <w:r w:rsidRPr="00FD7A7F">
        <w:rPr>
          <w:rFonts w:ascii="Times New Roman" w:eastAsia="MS ??" w:hAnsi="Times New Roman"/>
          <w:bCs/>
          <w:sz w:val="22"/>
          <w:szCs w:val="22"/>
        </w:rPr>
        <w:lastRenderedPageBreak/>
        <w:t>Програмата е един от основните инструменти за подкрепа на реформите в образователната система и ще играе решаваща роля за преодоляване на последиците за образованието от COVID - 19. Чрез планираните интервенции ще бъдат подкрепени над 760 хил. деца и ученици от образователната система.</w:t>
      </w:r>
    </w:p>
    <w:p w14:paraId="5DAB88F7" w14:textId="77777777" w:rsidR="00671076" w:rsidRPr="00FD7A7F" w:rsidRDefault="00671076" w:rsidP="00671076">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Дейностите, програмирани за насърчаване на равния достъп на всички деца и ученици до качествено и приобщаващо образование, ще се съсредоточат върху уязвимите групи, за да намалят процента на отпадане от образователната система. В дейности по Програмата ще бъдат включени около 300 хил. деца, ученици и родители от маргинализирани групи като роми.</w:t>
      </w:r>
    </w:p>
    <w:p w14:paraId="18B24725" w14:textId="77777777" w:rsidR="00671076" w:rsidRPr="00FD7A7F" w:rsidRDefault="00671076" w:rsidP="00671076">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За подобряване на качеството на образованието се предвижда широко въвеждане на дигитално образователно съдържание, повишаване на дигиталните компетенции и умения на педагогическите специалисти, учениците и родителите, както и подкрепа за талантливи ученици и създаване на култура за иновации. Очаква се да бъдат обхванати повече от 367 хил. деца и ученици, както и над 80 хил. деца, ученици и родители от маргинализирани групи като роми.</w:t>
      </w:r>
    </w:p>
    <w:p w14:paraId="0A602100" w14:textId="77777777" w:rsidR="00671076" w:rsidRPr="00FD7A7F" w:rsidRDefault="00671076" w:rsidP="00671076">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Ще се инвестира, също така, в модернизиране на системите за професионалното образование и обучение и висшето образование, с акцент върху засилване на връзките между тях, с науката и с динамичните нужди на пазара на труда. Предвидената подкрепа ще даде възможност на около 14 хил. ученици и студенти да навлязат активно на пазара на труда. Очаква се около 380 професионални училища да се включат в модернизацията на системата на професионалното образование и обучение. Подкрепата за модернизиране на програмите във висшето образование и кариерното ориентиране на студентите ще осигури висококвалифицирани кадри както за пазара на труда, така и за научноизследователската екосистема.</w:t>
      </w:r>
    </w:p>
    <w:p w14:paraId="24DEA636" w14:textId="77777777" w:rsidR="00671076" w:rsidRPr="00FD7A7F" w:rsidRDefault="00671076" w:rsidP="00671076">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Програмата ще подпомогне развитието на академичния състав във висшите училища и изследователски организации, включително чрез подобряване на условията за докторски програми, свързани с нуждите на пазара на труда.</w:t>
      </w:r>
    </w:p>
    <w:p w14:paraId="0C9B3BB7" w14:textId="77777777" w:rsidR="00671076" w:rsidRPr="00FD7A7F" w:rsidRDefault="00671076" w:rsidP="00A2731A">
      <w:pPr>
        <w:spacing w:before="0" w:after="0"/>
        <w:jc w:val="both"/>
        <w:rPr>
          <w:rFonts w:ascii="Times New Roman" w:eastAsia="MS ??" w:hAnsi="Times New Roman"/>
          <w:bCs/>
          <w:sz w:val="22"/>
          <w:szCs w:val="22"/>
        </w:rPr>
      </w:pPr>
    </w:p>
    <w:p w14:paraId="3A4E83A5" w14:textId="77777777" w:rsidR="000717B2" w:rsidRPr="00FD7A7F" w:rsidRDefault="000717B2"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Програмата включва дейности в обхвата на няколко основни приоритета: </w:t>
      </w:r>
    </w:p>
    <w:p w14:paraId="711D1234" w14:textId="77777777" w:rsidR="000717B2" w:rsidRPr="00FD7A7F" w:rsidRDefault="000717B2" w:rsidP="00A2731A">
      <w:pPr>
        <w:spacing w:before="0" w:after="0"/>
        <w:jc w:val="both"/>
        <w:rPr>
          <w:rFonts w:ascii="Times New Roman" w:eastAsia="MS ??" w:hAnsi="Times New Roman"/>
          <w:bCs/>
          <w:sz w:val="22"/>
          <w:szCs w:val="22"/>
        </w:rPr>
      </w:pPr>
      <w:r w:rsidRPr="00FD7A7F">
        <w:rPr>
          <w:rFonts w:ascii="Times New Roman" w:eastAsia="MS ??" w:hAnsi="Times New Roman"/>
          <w:b/>
          <w:bCs/>
          <w:sz w:val="22"/>
          <w:szCs w:val="22"/>
        </w:rPr>
        <w:t>Приоритет 1</w:t>
      </w:r>
      <w:r w:rsidRPr="00FD7A7F">
        <w:rPr>
          <w:rFonts w:ascii="Times New Roman" w:eastAsia="MS ??" w:hAnsi="Times New Roman"/>
          <w:bCs/>
          <w:sz w:val="22"/>
          <w:szCs w:val="22"/>
        </w:rPr>
        <w:t xml:space="preserve"> „Приобщаващо образование и образователна интеграция“</w:t>
      </w:r>
    </w:p>
    <w:p w14:paraId="035036C0" w14:textId="77777777" w:rsidR="000717B2" w:rsidRPr="00FD7A7F" w:rsidRDefault="000717B2" w:rsidP="00A2731A">
      <w:pPr>
        <w:spacing w:before="0" w:after="0"/>
        <w:jc w:val="both"/>
        <w:rPr>
          <w:rFonts w:ascii="Times New Roman" w:eastAsia="MS ??" w:hAnsi="Times New Roman"/>
          <w:bCs/>
          <w:sz w:val="22"/>
          <w:szCs w:val="22"/>
        </w:rPr>
      </w:pPr>
      <w:r w:rsidRPr="00FD7A7F">
        <w:rPr>
          <w:rFonts w:ascii="Times New Roman" w:eastAsia="MS ??" w:hAnsi="Times New Roman"/>
          <w:b/>
          <w:bCs/>
          <w:sz w:val="22"/>
          <w:szCs w:val="22"/>
        </w:rPr>
        <w:t>Приоритет 2</w:t>
      </w:r>
      <w:r w:rsidRPr="00FD7A7F">
        <w:rPr>
          <w:rFonts w:ascii="Times New Roman" w:eastAsia="MS ??" w:hAnsi="Times New Roman"/>
          <w:bCs/>
          <w:sz w:val="22"/>
          <w:szCs w:val="22"/>
        </w:rPr>
        <w:t xml:space="preserve"> „Модернизация и качество на образованието“</w:t>
      </w:r>
    </w:p>
    <w:p w14:paraId="37511FEB" w14:textId="77777777" w:rsidR="000717B2" w:rsidRPr="00FD7A7F" w:rsidRDefault="000717B2" w:rsidP="00A2731A">
      <w:pPr>
        <w:spacing w:before="0" w:after="0"/>
        <w:jc w:val="both"/>
        <w:rPr>
          <w:rFonts w:ascii="Times New Roman" w:eastAsia="MS ??" w:hAnsi="Times New Roman"/>
          <w:bCs/>
          <w:sz w:val="22"/>
          <w:szCs w:val="22"/>
        </w:rPr>
      </w:pPr>
      <w:r w:rsidRPr="00FD7A7F">
        <w:rPr>
          <w:rFonts w:ascii="Times New Roman" w:eastAsia="MS ??" w:hAnsi="Times New Roman"/>
          <w:b/>
          <w:bCs/>
          <w:sz w:val="22"/>
          <w:szCs w:val="22"/>
        </w:rPr>
        <w:t>Приоритет 3</w:t>
      </w:r>
      <w:r w:rsidRPr="00FD7A7F">
        <w:rPr>
          <w:rFonts w:ascii="Times New Roman" w:eastAsia="MS ??" w:hAnsi="Times New Roman"/>
          <w:bCs/>
          <w:sz w:val="22"/>
          <w:szCs w:val="22"/>
        </w:rPr>
        <w:t xml:space="preserve"> „ Връзка на образованието с пазара на труда“</w:t>
      </w:r>
    </w:p>
    <w:p w14:paraId="3E424EBE" w14:textId="77777777" w:rsidR="000717B2" w:rsidRPr="00FD7A7F" w:rsidRDefault="000717B2" w:rsidP="00A2731A">
      <w:pPr>
        <w:spacing w:before="0" w:after="0"/>
        <w:jc w:val="both"/>
        <w:rPr>
          <w:rFonts w:ascii="Times New Roman" w:eastAsia="MS ??" w:hAnsi="Times New Roman"/>
          <w:bCs/>
          <w:sz w:val="22"/>
          <w:szCs w:val="22"/>
        </w:rPr>
      </w:pPr>
      <w:r w:rsidRPr="00FD7A7F">
        <w:rPr>
          <w:rFonts w:ascii="Times New Roman" w:eastAsia="MS ??" w:hAnsi="Times New Roman"/>
          <w:b/>
          <w:bCs/>
          <w:sz w:val="22"/>
          <w:szCs w:val="22"/>
        </w:rPr>
        <w:t>Приоритет 4</w:t>
      </w:r>
      <w:r w:rsidRPr="00FD7A7F">
        <w:rPr>
          <w:rFonts w:ascii="Times New Roman" w:eastAsia="MS ??" w:hAnsi="Times New Roman"/>
          <w:bCs/>
          <w:sz w:val="22"/>
          <w:szCs w:val="22"/>
        </w:rPr>
        <w:t xml:space="preserve"> „Техническа помощ</w:t>
      </w:r>
      <w:r w:rsidR="00671076" w:rsidRPr="00FD7A7F">
        <w:rPr>
          <w:rFonts w:ascii="Times New Roman" w:eastAsia="MS ??" w:hAnsi="Times New Roman"/>
          <w:bCs/>
          <w:sz w:val="22"/>
          <w:szCs w:val="22"/>
        </w:rPr>
        <w:t>“</w:t>
      </w:r>
    </w:p>
    <w:p w14:paraId="10D3ADBC" w14:textId="77777777" w:rsidR="00671076" w:rsidRPr="00FD7A7F" w:rsidRDefault="00671076" w:rsidP="00A2731A">
      <w:pPr>
        <w:spacing w:before="0" w:after="0"/>
        <w:jc w:val="both"/>
        <w:rPr>
          <w:rFonts w:ascii="Times New Roman" w:eastAsia="MS ??" w:hAnsi="Times New Roman"/>
          <w:bCs/>
          <w:sz w:val="24"/>
          <w:szCs w:val="24"/>
        </w:rPr>
      </w:pPr>
    </w:p>
    <w:p w14:paraId="23BCCF8E" w14:textId="77777777" w:rsidR="00547171" w:rsidRPr="00FD7A7F" w:rsidRDefault="00547171" w:rsidP="00547171">
      <w:pPr>
        <w:pStyle w:val="NormalWeb"/>
        <w:spacing w:before="0" w:beforeAutospacing="0" w:after="0" w:afterAutospacing="0" w:line="216" w:lineRule="auto"/>
        <w:ind w:left="230"/>
        <w:jc w:val="center"/>
      </w:pPr>
      <w:r w:rsidRPr="00FD7A7F">
        <w:rPr>
          <w:rFonts w:eastAsia="+mn-ea" w:cs="+mn-cs"/>
          <w:b/>
          <w:bCs/>
          <w:kern w:val="24"/>
        </w:rPr>
        <w:t xml:space="preserve">Приоритети и бюджет </w:t>
      </w:r>
      <w:r w:rsidR="00671076" w:rsidRPr="00FD7A7F">
        <w:rPr>
          <w:rFonts w:eastAsia="+mn-ea" w:cs="+mn-cs"/>
          <w:b/>
          <w:bCs/>
          <w:kern w:val="24"/>
        </w:rPr>
        <w:t xml:space="preserve">(в евро) </w:t>
      </w:r>
      <w:r w:rsidRPr="00FD7A7F">
        <w:rPr>
          <w:rFonts w:eastAsia="+mn-ea" w:cs="+mn-cs"/>
          <w:b/>
          <w:bCs/>
          <w:kern w:val="24"/>
        </w:rPr>
        <w:t>на Програма „Образование“  2021-2027 г.</w:t>
      </w:r>
    </w:p>
    <w:p w14:paraId="1D732E4A" w14:textId="77777777" w:rsidR="00547171" w:rsidRPr="00FD7A7F" w:rsidRDefault="00547171" w:rsidP="00A2731A">
      <w:pPr>
        <w:spacing w:before="0" w:after="0"/>
        <w:jc w:val="both"/>
        <w:rPr>
          <w:rFonts w:ascii="Times New Roman" w:eastAsia="MS ??" w:hAnsi="Times New Roman"/>
          <w:b/>
          <w:bCs/>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0"/>
        <w:gridCol w:w="1843"/>
        <w:gridCol w:w="2126"/>
        <w:gridCol w:w="1848"/>
      </w:tblGrid>
      <w:tr w:rsidR="00FD7A7F" w:rsidRPr="00FD7A7F" w14:paraId="2BA564B7" w14:textId="77777777" w:rsidTr="00547171">
        <w:trPr>
          <w:trHeight w:val="20"/>
          <w:jc w:val="center"/>
        </w:trPr>
        <w:tc>
          <w:tcPr>
            <w:tcW w:w="3550" w:type="dxa"/>
            <w:shd w:val="clear" w:color="auto" w:fill="70AD47"/>
            <w:tcMar>
              <w:top w:w="72" w:type="dxa"/>
              <w:left w:w="144" w:type="dxa"/>
              <w:bottom w:w="72" w:type="dxa"/>
              <w:right w:w="144" w:type="dxa"/>
            </w:tcMar>
          </w:tcPr>
          <w:p w14:paraId="66C38D18" w14:textId="77777777" w:rsidR="000717B2" w:rsidRPr="00FD7A7F" w:rsidRDefault="000717B2" w:rsidP="00DF678C">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Приоритет</w:t>
            </w:r>
          </w:p>
          <w:p w14:paraId="7708C51B" w14:textId="77777777" w:rsidR="000717B2" w:rsidRPr="00FD7A7F" w:rsidRDefault="000717B2" w:rsidP="00DF678C">
            <w:pPr>
              <w:spacing w:before="0" w:after="0"/>
              <w:rPr>
                <w:rFonts w:ascii="Times New Roman" w:eastAsia="Calibri" w:hAnsi="Times New Roman"/>
                <w:b/>
                <w:bCs/>
                <w:sz w:val="22"/>
                <w:szCs w:val="22"/>
                <w:lang w:eastAsia="en-US"/>
              </w:rPr>
            </w:pPr>
          </w:p>
        </w:tc>
        <w:tc>
          <w:tcPr>
            <w:tcW w:w="1843" w:type="dxa"/>
            <w:shd w:val="clear" w:color="auto" w:fill="70AD47"/>
            <w:tcMar>
              <w:top w:w="72" w:type="dxa"/>
              <w:left w:w="144" w:type="dxa"/>
              <w:bottom w:w="72" w:type="dxa"/>
              <w:right w:w="144" w:type="dxa"/>
            </w:tcMar>
          </w:tcPr>
          <w:p w14:paraId="267E9286" w14:textId="77777777" w:rsidR="000717B2" w:rsidRPr="00FD7A7F" w:rsidRDefault="000717B2" w:rsidP="00DF678C">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Принос на ЕС</w:t>
            </w:r>
          </w:p>
          <w:p w14:paraId="60C7DFF1" w14:textId="77777777" w:rsidR="000717B2" w:rsidRPr="00FD7A7F" w:rsidRDefault="000717B2" w:rsidP="00DF678C">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 (евро)</w:t>
            </w:r>
          </w:p>
        </w:tc>
        <w:tc>
          <w:tcPr>
            <w:tcW w:w="2126" w:type="dxa"/>
            <w:shd w:val="clear" w:color="auto" w:fill="70AD47"/>
            <w:tcMar>
              <w:top w:w="72" w:type="dxa"/>
              <w:left w:w="144" w:type="dxa"/>
              <w:bottom w:w="72" w:type="dxa"/>
              <w:right w:w="144" w:type="dxa"/>
            </w:tcMar>
          </w:tcPr>
          <w:p w14:paraId="6EE70268" w14:textId="77777777" w:rsidR="000717B2" w:rsidRPr="00FD7A7F" w:rsidRDefault="000717B2" w:rsidP="00DF678C">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Национален принос </w:t>
            </w:r>
          </w:p>
          <w:p w14:paraId="2F54322A" w14:textId="77777777" w:rsidR="000717B2" w:rsidRPr="00FD7A7F" w:rsidRDefault="000717B2" w:rsidP="00DF678C">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(евро)</w:t>
            </w:r>
          </w:p>
        </w:tc>
        <w:tc>
          <w:tcPr>
            <w:tcW w:w="1848" w:type="dxa"/>
            <w:shd w:val="clear" w:color="auto" w:fill="70AD47"/>
            <w:tcMar>
              <w:top w:w="72" w:type="dxa"/>
              <w:left w:w="144" w:type="dxa"/>
              <w:bottom w:w="72" w:type="dxa"/>
              <w:right w:w="144" w:type="dxa"/>
            </w:tcMar>
          </w:tcPr>
          <w:p w14:paraId="4C153BC4" w14:textId="77777777" w:rsidR="000717B2" w:rsidRPr="00FD7A7F" w:rsidRDefault="000717B2" w:rsidP="00DF678C">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Общо </w:t>
            </w:r>
          </w:p>
          <w:p w14:paraId="65A2A51E" w14:textId="77777777" w:rsidR="000717B2" w:rsidRPr="00FD7A7F" w:rsidRDefault="000717B2" w:rsidP="00DF678C">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(евро)</w:t>
            </w:r>
          </w:p>
        </w:tc>
      </w:tr>
      <w:tr w:rsidR="00FD7A7F" w:rsidRPr="00FD7A7F" w14:paraId="163E9399" w14:textId="77777777" w:rsidTr="00547171">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03157AC7"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 1  Приобщаващо образование и образователна интеграция</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6A13E3E8"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198 337 025</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81B1D4B"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51 274 048</w:t>
            </w: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633F80D7"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287 264 423</w:t>
            </w:r>
          </w:p>
        </w:tc>
      </w:tr>
      <w:tr w:rsidR="00FD7A7F" w:rsidRPr="00FD7A7F" w14:paraId="3402F3E1" w14:textId="77777777" w:rsidTr="00547171">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79B0FFBD"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 2 Модернизация и качество на образованието</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64FE77B"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198 337 025</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27009DE"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43 334 140</w:t>
            </w: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6F373541"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241 671 165</w:t>
            </w:r>
          </w:p>
        </w:tc>
      </w:tr>
      <w:tr w:rsidR="00FD7A7F" w:rsidRPr="00FD7A7F" w14:paraId="36A00786" w14:textId="77777777" w:rsidTr="00547171">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7052BC8D"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 3 Връзка на образованието с пазара на труда</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311867CE"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314 252 600</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05329F9"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75 167 103</w:t>
            </w: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617DEAA8"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389 419 703</w:t>
            </w:r>
          </w:p>
        </w:tc>
      </w:tr>
      <w:tr w:rsidR="00FD7A7F" w:rsidRPr="00FD7A7F" w14:paraId="05693B37" w14:textId="77777777" w:rsidTr="00547171">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344D6703"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lastRenderedPageBreak/>
              <w:t>П 4  Техническа помощ</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875B4EF"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38 215 000</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76AAFC4E"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8 349 497</w:t>
            </w: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89E211E" w14:textId="77777777" w:rsidR="00547171" w:rsidRPr="00FD7A7F" w:rsidRDefault="00547171" w:rsidP="00547171">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46 564 497</w:t>
            </w:r>
          </w:p>
        </w:tc>
      </w:tr>
      <w:tr w:rsidR="00FD7A7F" w:rsidRPr="00FD7A7F" w14:paraId="60E49C18" w14:textId="77777777" w:rsidTr="00547171">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3111731D" w14:textId="77777777" w:rsidR="00547171" w:rsidRPr="00FD7A7F" w:rsidRDefault="00547171" w:rsidP="00167CD4">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Общо</w:t>
            </w:r>
          </w:p>
        </w:tc>
        <w:tc>
          <w:tcPr>
            <w:tcW w:w="1843"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0579F9FA" w14:textId="77777777" w:rsidR="00547171" w:rsidRPr="00FD7A7F" w:rsidRDefault="00547171" w:rsidP="00167CD4">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786 795 000</w:t>
            </w:r>
          </w:p>
        </w:tc>
        <w:tc>
          <w:tcPr>
            <w:tcW w:w="2126"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3377A883" w14:textId="77777777" w:rsidR="00547171" w:rsidRPr="00FD7A7F" w:rsidRDefault="00547171" w:rsidP="00167CD4">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178 124 788</w:t>
            </w:r>
          </w:p>
        </w:tc>
        <w:tc>
          <w:tcPr>
            <w:tcW w:w="1848"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10888861" w14:textId="77777777" w:rsidR="00547171" w:rsidRPr="00FD7A7F" w:rsidRDefault="00547171" w:rsidP="00167CD4">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964 919 788</w:t>
            </w:r>
          </w:p>
        </w:tc>
      </w:tr>
    </w:tbl>
    <w:p w14:paraId="3D454106" w14:textId="77777777" w:rsidR="000717B2" w:rsidRPr="00FD7A7F" w:rsidRDefault="000717B2" w:rsidP="00A2731A">
      <w:pPr>
        <w:spacing w:before="0" w:after="0"/>
        <w:jc w:val="both"/>
        <w:rPr>
          <w:rFonts w:ascii="Times New Roman" w:eastAsia="MS ??" w:hAnsi="Times New Roman"/>
          <w:bCs/>
          <w:sz w:val="22"/>
          <w:szCs w:val="22"/>
        </w:rPr>
      </w:pPr>
    </w:p>
    <w:p w14:paraId="24DC6A22" w14:textId="77777777" w:rsidR="00E86FE5" w:rsidRPr="00FD7A7F" w:rsidRDefault="00E86FE5" w:rsidP="00A2731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 xml:space="preserve">Планираните мерки за подкрепа по Приоритет 1 “Приобщаващо образование и образователна интеграция” са в обхвата на три стратегически цели (СЦ). </w:t>
      </w:r>
    </w:p>
    <w:p w14:paraId="36E063DB" w14:textId="77777777" w:rsidR="00E86FE5" w:rsidRPr="00FD7A7F" w:rsidRDefault="00E86FE5" w:rsidP="00A2731A">
      <w:pPr>
        <w:spacing w:before="0" w:after="0"/>
        <w:jc w:val="both"/>
        <w:rPr>
          <w:rFonts w:ascii="Times New Roman" w:eastAsia="MS ??" w:hAnsi="Times New Roman"/>
          <w:b/>
          <w:bCs/>
          <w:sz w:val="22"/>
          <w:szCs w:val="22"/>
        </w:rPr>
      </w:pPr>
    </w:p>
    <w:p w14:paraId="5963A9AA" w14:textId="77777777" w:rsidR="00E86FE5" w:rsidRPr="00FD7A7F" w:rsidRDefault="00B628BF" w:rsidP="00B628BF">
      <w:pPr>
        <w:spacing w:before="0" w:after="0"/>
        <w:jc w:val="both"/>
        <w:rPr>
          <w:rFonts w:ascii="Times New Roman" w:eastAsia="MS ??" w:hAnsi="Times New Roman"/>
          <w:b/>
          <w:bCs/>
          <w:i/>
          <w:sz w:val="22"/>
          <w:szCs w:val="22"/>
        </w:rPr>
      </w:pPr>
      <w:r w:rsidRPr="00FD7A7F">
        <w:rPr>
          <w:rFonts w:ascii="Times New Roman" w:eastAsia="MS ??" w:hAnsi="Times New Roman"/>
          <w:b/>
          <w:bCs/>
          <w:sz w:val="22"/>
          <w:szCs w:val="22"/>
        </w:rPr>
        <w:t xml:space="preserve">СЦ </w:t>
      </w:r>
      <w:r w:rsidR="00E86FE5" w:rsidRPr="00FD7A7F">
        <w:rPr>
          <w:rFonts w:ascii="Times New Roman" w:eastAsia="MS ??" w:hAnsi="Times New Roman"/>
          <w:bCs/>
          <w:sz w:val="22"/>
          <w:szCs w:val="22"/>
        </w:rPr>
        <w:t xml:space="preserve"> - </w:t>
      </w:r>
      <w:r w:rsidR="00E86FE5" w:rsidRPr="00FD7A7F">
        <w:rPr>
          <w:rFonts w:ascii="Times New Roman" w:eastAsia="MS ??" w:hAnsi="Times New Roman"/>
          <w:b/>
          <w:bCs/>
          <w:i/>
          <w:sz w:val="22"/>
          <w:szCs w:val="22"/>
        </w:rPr>
        <w:t>Насърчаване на равния достъп до качествено и приобщаващо образование и обучение</w:t>
      </w:r>
      <w:r w:rsidRPr="00FD7A7F">
        <w:rPr>
          <w:rFonts w:ascii="Times New Roman" w:eastAsia="MS ??" w:hAnsi="Times New Roman"/>
          <w:b/>
          <w:bCs/>
          <w:i/>
          <w:sz w:val="22"/>
          <w:szCs w:val="22"/>
        </w:rPr>
        <w:t>, както и на неговото завършване, по-специално за групите в неравностойно положение - от образованието и грижите в ранна детска възраст през общото и професионалното образование и обучение до висшето образование, както и образованието и ученето на възрастни, включително улесняване на мобилността с учебна цел за всички и достъпността за хората с увреждания.</w:t>
      </w:r>
    </w:p>
    <w:p w14:paraId="5F70C82E" w14:textId="77777777" w:rsidR="00E86FE5" w:rsidRPr="00FD7A7F" w:rsidRDefault="00E86FE5" w:rsidP="00A2731A">
      <w:pPr>
        <w:spacing w:before="0" w:after="0"/>
        <w:jc w:val="both"/>
        <w:rPr>
          <w:rFonts w:ascii="Times New Roman" w:eastAsia="MS ??" w:hAnsi="Times New Roman"/>
          <w:bCs/>
          <w:i/>
          <w:sz w:val="22"/>
          <w:szCs w:val="22"/>
        </w:rPr>
      </w:pPr>
    </w:p>
    <w:p w14:paraId="04BC7C5C" w14:textId="77777777" w:rsidR="00E86FE5" w:rsidRPr="00FD7A7F" w:rsidRDefault="00E86FE5" w:rsidP="00A2731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Допустими мерки</w:t>
      </w:r>
      <w:r w:rsidR="00B628BF" w:rsidRPr="00FD7A7F">
        <w:rPr>
          <w:rFonts w:ascii="Times New Roman" w:eastAsia="MS ??" w:hAnsi="Times New Roman"/>
          <w:b/>
          <w:bCs/>
          <w:sz w:val="22"/>
          <w:szCs w:val="22"/>
        </w:rPr>
        <w:t>за подкрепа</w:t>
      </w:r>
      <w:r w:rsidRPr="00FD7A7F">
        <w:rPr>
          <w:rFonts w:ascii="Times New Roman" w:eastAsia="MS ??" w:hAnsi="Times New Roman"/>
          <w:b/>
          <w:bCs/>
          <w:sz w:val="22"/>
          <w:szCs w:val="22"/>
        </w:rPr>
        <w:t>:</w:t>
      </w:r>
    </w:p>
    <w:p w14:paraId="4DFB7B43" w14:textId="77777777" w:rsidR="00E86FE5" w:rsidRPr="00FD7A7F" w:rsidRDefault="00E86FE5" w:rsidP="00A2731A">
      <w:pPr>
        <w:spacing w:before="0" w:after="0"/>
        <w:jc w:val="both"/>
        <w:rPr>
          <w:rFonts w:ascii="Times New Roman" w:eastAsia="MS ??" w:hAnsi="Times New Roman"/>
          <w:b/>
          <w:bCs/>
          <w:sz w:val="22"/>
          <w:szCs w:val="22"/>
        </w:rPr>
      </w:pPr>
    </w:p>
    <w:p w14:paraId="43B488C4" w14:textId="77777777" w:rsidR="00B628BF" w:rsidRPr="00FD7A7F" w:rsidRDefault="00B628BF" w:rsidP="00217852">
      <w:pPr>
        <w:numPr>
          <w:ilvl w:val="1"/>
          <w:numId w:val="26"/>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Разширяване обхвата в предучилищното и в училищното образование, чрез подкрепа за ефективното функциониране на механизма за съвместна работа на институциите по обхващане, включване и предотвратяване на отпадането от образователната система на деца и ученици;</w:t>
      </w:r>
    </w:p>
    <w:p w14:paraId="7FEF8F5B" w14:textId="77777777" w:rsidR="00E86FE5" w:rsidRPr="00FD7A7F" w:rsidRDefault="00E86FE5" w:rsidP="00217852">
      <w:pPr>
        <w:numPr>
          <w:ilvl w:val="1"/>
          <w:numId w:val="26"/>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Обща и допълнителна подкрепа за личностно развитие в предучилищното </w:t>
      </w:r>
      <w:r w:rsidR="00B628BF" w:rsidRPr="00FD7A7F">
        <w:rPr>
          <w:rFonts w:ascii="Times New Roman" w:eastAsia="MS ??" w:hAnsi="Times New Roman"/>
          <w:bCs/>
          <w:sz w:val="22"/>
          <w:szCs w:val="22"/>
        </w:rPr>
        <w:t xml:space="preserve">и училищното </w:t>
      </w:r>
      <w:r w:rsidRPr="00FD7A7F">
        <w:rPr>
          <w:rFonts w:ascii="Times New Roman" w:eastAsia="MS ??" w:hAnsi="Times New Roman"/>
          <w:bCs/>
          <w:sz w:val="22"/>
          <w:szCs w:val="22"/>
        </w:rPr>
        <w:t>образование</w:t>
      </w:r>
      <w:r w:rsidR="00B628BF" w:rsidRPr="00FD7A7F">
        <w:rPr>
          <w:rFonts w:ascii="Times New Roman" w:eastAsia="MS ??" w:hAnsi="Times New Roman"/>
          <w:bCs/>
          <w:sz w:val="22"/>
          <w:szCs w:val="22"/>
        </w:rPr>
        <w:t>;</w:t>
      </w:r>
    </w:p>
    <w:p w14:paraId="245B9331" w14:textId="77777777" w:rsidR="00E86FE5" w:rsidRPr="00FD7A7F" w:rsidRDefault="00B628BF" w:rsidP="00217852">
      <w:pPr>
        <w:numPr>
          <w:ilvl w:val="1"/>
          <w:numId w:val="26"/>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Превенция и предотвратяване на тормоза и насилието и намаляване агресията в училищата</w:t>
      </w:r>
      <w:r w:rsidR="004D6D51" w:rsidRPr="00FD7A7F">
        <w:rPr>
          <w:rFonts w:ascii="Times New Roman" w:eastAsia="MS ??" w:hAnsi="Times New Roman"/>
          <w:bCs/>
          <w:sz w:val="22"/>
          <w:szCs w:val="22"/>
        </w:rPr>
        <w:t>.</w:t>
      </w:r>
    </w:p>
    <w:p w14:paraId="682A7F76" w14:textId="77777777" w:rsidR="00E86FE5" w:rsidRPr="00FD7A7F" w:rsidRDefault="004D6D51" w:rsidP="004D6D51">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Групата дейности се реализира </w:t>
      </w:r>
      <w:r w:rsidRPr="00FD7A7F">
        <w:rPr>
          <w:rFonts w:ascii="Times New Roman" w:eastAsia="MS ??" w:hAnsi="Times New Roman"/>
          <w:b/>
          <w:bCs/>
          <w:sz w:val="22"/>
          <w:szCs w:val="22"/>
        </w:rPr>
        <w:t>чрез подбор</w:t>
      </w:r>
      <w:r w:rsidRPr="00FD7A7F">
        <w:rPr>
          <w:rFonts w:ascii="Times New Roman" w:eastAsia="MS ??" w:hAnsi="Times New Roman"/>
          <w:bCs/>
          <w:sz w:val="22"/>
          <w:szCs w:val="22"/>
        </w:rPr>
        <w:t xml:space="preserve"> на проекти и е с принос към Европейската гаранция за децата.</w:t>
      </w:r>
    </w:p>
    <w:p w14:paraId="4168C8B4" w14:textId="77777777" w:rsidR="00E86FE5" w:rsidRPr="00FD7A7F" w:rsidRDefault="004D6D51" w:rsidP="00A2731A">
      <w:p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Бюджет: 165 446 900 евро (евродял).</w:t>
      </w:r>
    </w:p>
    <w:p w14:paraId="6BE87E60" w14:textId="77777777" w:rsidR="004D6D51" w:rsidRPr="00FD7A7F" w:rsidRDefault="004D6D51" w:rsidP="00A2731A">
      <w:pPr>
        <w:spacing w:before="0" w:after="0"/>
        <w:jc w:val="both"/>
        <w:rPr>
          <w:rFonts w:ascii="Times New Roman" w:eastAsia="MS ??" w:hAnsi="Times New Roman"/>
          <w:b/>
          <w:bCs/>
          <w:sz w:val="22"/>
          <w:szCs w:val="22"/>
        </w:rPr>
      </w:pPr>
    </w:p>
    <w:p w14:paraId="514512AC" w14:textId="77777777" w:rsidR="004D6D51" w:rsidRPr="00FD7A7F" w:rsidRDefault="004D6D51" w:rsidP="00A2731A">
      <w:pPr>
        <w:spacing w:before="0" w:after="0"/>
        <w:jc w:val="both"/>
        <w:rPr>
          <w:rFonts w:ascii="Times New Roman" w:eastAsia="MS ??" w:hAnsi="Times New Roman"/>
          <w:b/>
          <w:bCs/>
          <w:i/>
          <w:sz w:val="22"/>
          <w:szCs w:val="22"/>
        </w:rPr>
      </w:pPr>
      <w:r w:rsidRPr="00FD7A7F">
        <w:rPr>
          <w:rFonts w:ascii="Times New Roman" w:eastAsia="MS ??" w:hAnsi="Times New Roman"/>
          <w:b/>
          <w:bCs/>
          <w:sz w:val="22"/>
          <w:szCs w:val="22"/>
        </w:rPr>
        <w:t>СЦ</w:t>
      </w:r>
      <w:r w:rsidR="00E86FE5" w:rsidRPr="00FD7A7F">
        <w:rPr>
          <w:rFonts w:ascii="Times New Roman" w:eastAsia="MS ??" w:hAnsi="Times New Roman"/>
          <w:bCs/>
          <w:sz w:val="22"/>
          <w:szCs w:val="22"/>
        </w:rPr>
        <w:t xml:space="preserve"> - </w:t>
      </w:r>
      <w:r w:rsidRPr="00FD7A7F">
        <w:rPr>
          <w:rFonts w:ascii="Times New Roman" w:eastAsia="MS ??" w:hAnsi="Times New Roman"/>
          <w:b/>
          <w:bCs/>
          <w:i/>
          <w:sz w:val="22"/>
          <w:szCs w:val="22"/>
        </w:rPr>
        <w:t>Насърчаване на ученето през целия живот, по-специално гъвкавите възможности за повишаване на квалификацията и за преквалификация за всички, като се вземат предвид предприемаческите и цифровите умения, по-доброто предвиждане на промените и изискванията за нови умения в зависимост от нуждите на пазара, улесняването на преходите в професионалното развитие и насърчаването на професионалната мобилност.</w:t>
      </w:r>
    </w:p>
    <w:p w14:paraId="61EA3C9B" w14:textId="77777777" w:rsidR="00E86FE5" w:rsidRPr="00FD7A7F" w:rsidRDefault="00E86FE5" w:rsidP="00A2731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Допустими мерки</w:t>
      </w:r>
      <w:r w:rsidR="004D6D51" w:rsidRPr="00FD7A7F">
        <w:rPr>
          <w:rFonts w:ascii="Times New Roman" w:eastAsia="MS ??" w:hAnsi="Times New Roman"/>
          <w:b/>
          <w:bCs/>
          <w:sz w:val="22"/>
          <w:szCs w:val="22"/>
        </w:rPr>
        <w:t>за подкрепа</w:t>
      </w:r>
      <w:r w:rsidRPr="00FD7A7F">
        <w:rPr>
          <w:rFonts w:ascii="Times New Roman" w:eastAsia="MS ??" w:hAnsi="Times New Roman"/>
          <w:b/>
          <w:bCs/>
          <w:sz w:val="22"/>
          <w:szCs w:val="22"/>
        </w:rPr>
        <w:t>:</w:t>
      </w:r>
    </w:p>
    <w:p w14:paraId="7223E444" w14:textId="77777777" w:rsidR="00E86FE5" w:rsidRPr="00FD7A7F" w:rsidRDefault="00E86FE5" w:rsidP="00217852">
      <w:pPr>
        <w:numPr>
          <w:ilvl w:val="0"/>
          <w:numId w:val="27"/>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Ограмотяване на възрастни</w:t>
      </w:r>
    </w:p>
    <w:p w14:paraId="65F8FC5D" w14:textId="77777777" w:rsidR="004D6D51" w:rsidRPr="00FD7A7F" w:rsidRDefault="004D6D51" w:rsidP="004D6D51">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Дейностите ще се реализират чрез териториален подход (ИТИ</w:t>
      </w:r>
      <w:r w:rsidR="00404FED" w:rsidRPr="00FD7A7F">
        <w:rPr>
          <w:rFonts w:ascii="Times New Roman" w:eastAsia="MS ??" w:hAnsi="Times New Roman"/>
          <w:bCs/>
          <w:sz w:val="22"/>
          <w:szCs w:val="22"/>
        </w:rPr>
        <w:t>-интегрирани териториални инвестиции</w:t>
      </w:r>
      <w:r w:rsidRPr="00FD7A7F">
        <w:rPr>
          <w:rFonts w:ascii="Times New Roman" w:eastAsia="MS ??" w:hAnsi="Times New Roman"/>
          <w:bCs/>
          <w:sz w:val="22"/>
          <w:szCs w:val="22"/>
        </w:rPr>
        <w:t>). Конкретните нужди и операции на местно/регионално ниво се определят в Интегрираните териториални стратегии за развитие (ИТСР) на регионите за планиране NUTS 2, одобрени от регионалните съвети за развитие. Дейностите по подхода ИТИ се реализират на база интегрирани концепции, за осъществяване на конкретна цел/приоритет от ИТСР на района. Те се изготвят и изпълняват в партньорство между различни местни заинтересовани страни (общини, НПО, образователни институции и т.н.) съобразно идентифицираните нужди на района. Проекти по ПО в рамките на концепция за ИТИ се реализират координирано с проекти по другите програми, финансиращи концепцията.</w:t>
      </w:r>
      <w:r w:rsidR="00404FED" w:rsidRPr="00FD7A7F">
        <w:rPr>
          <w:rFonts w:ascii="Times New Roman" w:eastAsia="MS ??" w:hAnsi="Times New Roman"/>
          <w:bCs/>
          <w:sz w:val="22"/>
          <w:szCs w:val="22"/>
        </w:rPr>
        <w:t xml:space="preserve">Задължително е да има доказан интегриран характер на мерките, особено когато нямат видима връзка помежду си (напр. в концепция с проект за ограмотяването на </w:t>
      </w:r>
      <w:r w:rsidR="00404FED" w:rsidRPr="00FD7A7F">
        <w:rPr>
          <w:rFonts w:ascii="Times New Roman" w:eastAsia="MS ??" w:hAnsi="Times New Roman"/>
          <w:bCs/>
          <w:sz w:val="22"/>
          <w:szCs w:val="22"/>
        </w:rPr>
        <w:lastRenderedPageBreak/>
        <w:t>възрастни в една/няколко общини следва да бъде обвързано взаимодействието му с други проекти от концепцията, напр. за заетост, ремонт на училища, въздействието върху другите общини от региона, т.е. как са свързани отделните проекти.</w:t>
      </w:r>
    </w:p>
    <w:p w14:paraId="1BF658C6" w14:textId="77777777" w:rsidR="00404FED" w:rsidRPr="00FD7A7F" w:rsidRDefault="00404FED" w:rsidP="00404FED">
      <w:p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Бюджет: 27 354 700  евро (евродял).</w:t>
      </w:r>
    </w:p>
    <w:p w14:paraId="54B8675D" w14:textId="77777777" w:rsidR="00404FED" w:rsidRPr="00FD7A7F" w:rsidRDefault="00404FED" w:rsidP="004D6D51">
      <w:pPr>
        <w:spacing w:before="0" w:after="0"/>
        <w:jc w:val="both"/>
        <w:rPr>
          <w:rFonts w:ascii="Times New Roman" w:eastAsia="MS ??" w:hAnsi="Times New Roman"/>
          <w:b/>
          <w:bCs/>
          <w:sz w:val="22"/>
          <w:szCs w:val="22"/>
          <w:u w:val="single"/>
        </w:rPr>
      </w:pPr>
    </w:p>
    <w:p w14:paraId="416246E8" w14:textId="77777777" w:rsidR="00E86FE5" w:rsidRPr="00FD7A7F" w:rsidRDefault="00404FED" w:rsidP="00A2731A">
      <w:pPr>
        <w:spacing w:before="0" w:after="0"/>
        <w:jc w:val="both"/>
        <w:rPr>
          <w:rFonts w:ascii="Times New Roman" w:eastAsia="MS ??" w:hAnsi="Times New Roman"/>
          <w:bCs/>
          <w:i/>
          <w:sz w:val="22"/>
          <w:szCs w:val="22"/>
        </w:rPr>
      </w:pPr>
      <w:r w:rsidRPr="00FD7A7F">
        <w:rPr>
          <w:rFonts w:ascii="Times New Roman" w:eastAsia="MS ??" w:hAnsi="Times New Roman"/>
          <w:b/>
          <w:bCs/>
          <w:sz w:val="22"/>
          <w:szCs w:val="22"/>
        </w:rPr>
        <w:t xml:space="preserve">СЦ </w:t>
      </w:r>
      <w:r w:rsidR="00E86FE5" w:rsidRPr="00FD7A7F">
        <w:rPr>
          <w:rFonts w:ascii="Times New Roman" w:eastAsia="MS ??" w:hAnsi="Times New Roman"/>
          <w:bCs/>
          <w:sz w:val="22"/>
          <w:szCs w:val="22"/>
        </w:rPr>
        <w:t xml:space="preserve"> - </w:t>
      </w:r>
      <w:r w:rsidR="00E86FE5" w:rsidRPr="00FD7A7F">
        <w:rPr>
          <w:rFonts w:ascii="Times New Roman" w:eastAsia="MS ??" w:hAnsi="Times New Roman"/>
          <w:b/>
          <w:bCs/>
          <w:i/>
          <w:sz w:val="22"/>
          <w:szCs w:val="22"/>
        </w:rPr>
        <w:t>насърчаване на социално-икономическата интеграция на маргинализирани общности, като например ромите.</w:t>
      </w:r>
    </w:p>
    <w:p w14:paraId="7247103D" w14:textId="77777777" w:rsidR="00E86FE5" w:rsidRPr="00FD7A7F" w:rsidRDefault="00E86FE5" w:rsidP="00A2731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Допустими мерки</w:t>
      </w:r>
      <w:r w:rsidR="00D71C39" w:rsidRPr="00FD7A7F">
        <w:rPr>
          <w:rFonts w:ascii="Times New Roman" w:eastAsia="MS ??" w:hAnsi="Times New Roman"/>
          <w:b/>
          <w:bCs/>
          <w:sz w:val="22"/>
          <w:szCs w:val="22"/>
        </w:rPr>
        <w:t>за подкрепа</w:t>
      </w:r>
      <w:r w:rsidRPr="00FD7A7F">
        <w:rPr>
          <w:rFonts w:ascii="Times New Roman" w:eastAsia="MS ??" w:hAnsi="Times New Roman"/>
          <w:b/>
          <w:bCs/>
          <w:sz w:val="22"/>
          <w:szCs w:val="22"/>
        </w:rPr>
        <w:t>:</w:t>
      </w:r>
    </w:p>
    <w:p w14:paraId="2B46EBD2" w14:textId="77777777" w:rsidR="00E86FE5" w:rsidRPr="00FD7A7F" w:rsidRDefault="00E86FE5" w:rsidP="00217852">
      <w:pPr>
        <w:numPr>
          <w:ilvl w:val="0"/>
          <w:numId w:val="28"/>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Създаване на условия за достъп до образование чрез преодоляване на демографски, социални и културни бариери</w:t>
      </w:r>
      <w:r w:rsidR="00D71C39" w:rsidRPr="00FD7A7F">
        <w:rPr>
          <w:rFonts w:ascii="Times New Roman" w:eastAsia="MS ??" w:hAnsi="Times New Roman"/>
          <w:bCs/>
          <w:sz w:val="22"/>
          <w:szCs w:val="22"/>
        </w:rPr>
        <w:t>.</w:t>
      </w:r>
    </w:p>
    <w:p w14:paraId="5AD1B446" w14:textId="77777777" w:rsidR="00D71C39" w:rsidRPr="00FD7A7F" w:rsidRDefault="00E86FE5" w:rsidP="00217852">
      <w:pPr>
        <w:numPr>
          <w:ilvl w:val="0"/>
          <w:numId w:val="28"/>
        </w:numPr>
        <w:spacing w:before="0" w:after="0"/>
        <w:jc w:val="both"/>
        <w:rPr>
          <w:rFonts w:ascii="Times New Roman" w:eastAsia="MS ??" w:hAnsi="Times New Roman"/>
          <w:b/>
          <w:bCs/>
          <w:sz w:val="22"/>
          <w:szCs w:val="22"/>
        </w:rPr>
      </w:pPr>
      <w:r w:rsidRPr="00FD7A7F">
        <w:rPr>
          <w:rFonts w:ascii="Times New Roman" w:eastAsia="MS ??" w:hAnsi="Times New Roman"/>
          <w:bCs/>
          <w:sz w:val="22"/>
          <w:szCs w:val="22"/>
        </w:rPr>
        <w:t>Комплексни програми на общинско ниво за десегрегация на училищата, превенция на вторичната сегрегация и против дискриминацията</w:t>
      </w:r>
      <w:r w:rsidR="00D71C39" w:rsidRPr="00FD7A7F">
        <w:rPr>
          <w:rFonts w:ascii="Times New Roman" w:eastAsia="MS ??" w:hAnsi="Times New Roman"/>
          <w:bCs/>
          <w:sz w:val="22"/>
          <w:szCs w:val="22"/>
        </w:rPr>
        <w:t xml:space="preserve">, в т.ч.превенция и недопускане на дискриминация в образователните институции в посока обучители и обучаеми, чрез подготовка на практически ръководства, информационни кампании, обучителни семинари, </w:t>
      </w:r>
      <w:r w:rsidR="00D71C39" w:rsidRPr="00FD7A7F">
        <w:rPr>
          <w:rFonts w:ascii="Times New Roman" w:eastAsia="MS ??" w:hAnsi="Times New Roman"/>
          <w:b/>
          <w:bCs/>
          <w:sz w:val="22"/>
          <w:szCs w:val="22"/>
        </w:rPr>
        <w:t>вкл. и за представители на местните власти,Подкрепата на програмата е насочена към общини с утвърден общински план/ стратегия с мерки за приобщаване на ромите.</w:t>
      </w:r>
    </w:p>
    <w:p w14:paraId="39FDCB3B" w14:textId="77777777" w:rsidR="00E86FE5" w:rsidRPr="00FD7A7F" w:rsidRDefault="00E86FE5" w:rsidP="00217852">
      <w:pPr>
        <w:numPr>
          <w:ilvl w:val="0"/>
          <w:numId w:val="28"/>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Утвърждаване на интеркултурното образование, чрез култура, наука и спорт</w:t>
      </w:r>
    </w:p>
    <w:p w14:paraId="586A5C31" w14:textId="77777777" w:rsidR="00E86FE5" w:rsidRPr="00FD7A7F" w:rsidRDefault="00D71C39" w:rsidP="00D71C39">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По трите групи дейности се насърчава междуучилищният обмен и споделяне на образователни ресурси, включително съвместни дейности между училища и детски градини с концентрация на уязвими групи и такива без концентрация на уязвими групи, включително обменни визити, екскурзии, зелени училища и др.</w:t>
      </w:r>
    </w:p>
    <w:p w14:paraId="035FA1C4" w14:textId="77777777" w:rsidR="00D71C39" w:rsidRPr="00FD7A7F" w:rsidRDefault="00D71C39" w:rsidP="00D71C39">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Дейностите ще се реализират чрез териториални подходи (ИТИ, ВОМР) и конкурентен подбор на национално ниво.</w:t>
      </w:r>
    </w:p>
    <w:p w14:paraId="06CD8724" w14:textId="77777777" w:rsidR="00D71C39" w:rsidRPr="00FD7A7F" w:rsidRDefault="00D71C39" w:rsidP="00D71C39">
      <w:p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 xml:space="preserve">Бюджет: 43 188 775 евро (евродял).  </w:t>
      </w:r>
    </w:p>
    <w:p w14:paraId="15C626A1" w14:textId="77777777" w:rsidR="00D71C39" w:rsidRPr="00FD7A7F" w:rsidRDefault="00D71C39" w:rsidP="00A2731A">
      <w:pPr>
        <w:spacing w:before="0" w:after="0"/>
        <w:jc w:val="both"/>
        <w:rPr>
          <w:rFonts w:ascii="Times New Roman" w:eastAsia="MS ??" w:hAnsi="Times New Roman"/>
          <w:b/>
          <w:bCs/>
          <w:sz w:val="22"/>
          <w:szCs w:val="22"/>
        </w:rPr>
      </w:pPr>
    </w:p>
    <w:p w14:paraId="6DC4AAF4" w14:textId="77777777" w:rsidR="003745DA" w:rsidRPr="00FD7A7F" w:rsidRDefault="003745DA" w:rsidP="003745D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Приоритет 2 „Модернизация и качество на образованието“</w:t>
      </w:r>
    </w:p>
    <w:p w14:paraId="2CDF42E2" w14:textId="77777777" w:rsidR="003745DA" w:rsidRPr="00FD7A7F" w:rsidRDefault="003745DA" w:rsidP="003745D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Интервенции в обхвата на една специфична цел, както следва:</w:t>
      </w:r>
    </w:p>
    <w:p w14:paraId="0C15B5D7" w14:textId="77777777" w:rsidR="003745DA" w:rsidRPr="00FD7A7F" w:rsidRDefault="003745DA" w:rsidP="00A2731A">
      <w:pPr>
        <w:spacing w:before="0" w:after="0"/>
        <w:jc w:val="both"/>
        <w:rPr>
          <w:rFonts w:ascii="Times New Roman" w:eastAsia="MS ??" w:hAnsi="Times New Roman"/>
          <w:b/>
          <w:bCs/>
          <w:i/>
          <w:sz w:val="22"/>
          <w:szCs w:val="22"/>
        </w:rPr>
      </w:pPr>
      <w:r w:rsidRPr="00FD7A7F">
        <w:rPr>
          <w:rFonts w:ascii="Times New Roman" w:eastAsia="MS ??" w:hAnsi="Times New Roman"/>
          <w:b/>
          <w:bCs/>
          <w:sz w:val="22"/>
          <w:szCs w:val="22"/>
        </w:rPr>
        <w:t xml:space="preserve">СЦ - </w:t>
      </w:r>
      <w:r w:rsidRPr="00FD7A7F">
        <w:rPr>
          <w:rFonts w:ascii="Times New Roman" w:eastAsia="MS ??" w:hAnsi="Times New Roman"/>
          <w:b/>
          <w:bCs/>
          <w:i/>
          <w:sz w:val="22"/>
          <w:szCs w:val="22"/>
        </w:rPr>
        <w:t>Насърчаване на равния достъп до качествено и приобщаващо образование и обучение, както и на неговото завършване, по-специално за групите в неравностойно положение — от образованието и грижите в ранна детска възраст през общото и професионалното образование и обучение до висшето образование, както и образованието и ученето на възрастни, включително улесняване на мобилността с учебна цел за всички и достъпността за хората с увреждания.</w:t>
      </w:r>
    </w:p>
    <w:p w14:paraId="37EDB580" w14:textId="77777777" w:rsidR="00C87760" w:rsidRPr="00FD7A7F" w:rsidRDefault="00E86FE5" w:rsidP="00A2731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До</w:t>
      </w:r>
      <w:r w:rsidR="005B451A" w:rsidRPr="00FD7A7F">
        <w:rPr>
          <w:rFonts w:ascii="Times New Roman" w:eastAsia="MS ??" w:hAnsi="Times New Roman"/>
          <w:b/>
          <w:bCs/>
          <w:sz w:val="22"/>
          <w:szCs w:val="22"/>
        </w:rPr>
        <w:t xml:space="preserve">пустими дейности </w:t>
      </w:r>
      <w:r w:rsidR="00D71C39" w:rsidRPr="00FD7A7F">
        <w:rPr>
          <w:rFonts w:ascii="Times New Roman" w:eastAsia="MS ??" w:hAnsi="Times New Roman"/>
          <w:b/>
          <w:bCs/>
          <w:sz w:val="22"/>
          <w:szCs w:val="22"/>
        </w:rPr>
        <w:t>за подкрепа</w:t>
      </w:r>
      <w:r w:rsidR="003745DA" w:rsidRPr="00FD7A7F">
        <w:rPr>
          <w:rFonts w:ascii="Times New Roman" w:eastAsia="MS ??" w:hAnsi="Times New Roman"/>
          <w:b/>
          <w:bCs/>
          <w:sz w:val="22"/>
          <w:szCs w:val="22"/>
        </w:rPr>
        <w:t>:</w:t>
      </w:r>
    </w:p>
    <w:p w14:paraId="3558B269" w14:textId="77777777" w:rsidR="003745DA" w:rsidRPr="00FD7A7F" w:rsidRDefault="003745DA" w:rsidP="00217852">
      <w:pPr>
        <w:numPr>
          <w:ilvl w:val="0"/>
          <w:numId w:val="29"/>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Ефективно прилагане на компетентностния модел, чрез въвеждане на училищни методически планове за действие за развитие на ключови компетентности.</w:t>
      </w:r>
    </w:p>
    <w:p w14:paraId="26C147DA" w14:textId="77777777" w:rsidR="00E86FE5" w:rsidRPr="00FD7A7F" w:rsidRDefault="00E86FE5" w:rsidP="00217852">
      <w:pPr>
        <w:numPr>
          <w:ilvl w:val="0"/>
          <w:numId w:val="29"/>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Дигитална трансформация на училищното образование в т.ч. професионалното образование и обучение</w:t>
      </w:r>
      <w:r w:rsidR="003745DA" w:rsidRPr="00FD7A7F">
        <w:rPr>
          <w:rFonts w:ascii="Times New Roman" w:eastAsia="MS ??" w:hAnsi="Times New Roman"/>
          <w:bCs/>
          <w:sz w:val="22"/>
          <w:szCs w:val="22"/>
        </w:rPr>
        <w:t>.</w:t>
      </w:r>
    </w:p>
    <w:p w14:paraId="5FEE4AA3" w14:textId="77777777" w:rsidR="003745DA" w:rsidRPr="00FD7A7F" w:rsidRDefault="003745DA" w:rsidP="00217852">
      <w:pPr>
        <w:numPr>
          <w:ilvl w:val="0"/>
          <w:numId w:val="29"/>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Подкрепа за ученици с таланти - дейностите са насочени към подготовка на ученици от училища предимно в селски и градски сегрегирани райони, които не са представени или са недостатъчно представени в състезания и олимпиади.</w:t>
      </w:r>
    </w:p>
    <w:p w14:paraId="53B24441" w14:textId="77777777" w:rsidR="003745DA" w:rsidRPr="00FD7A7F" w:rsidRDefault="003745DA" w:rsidP="00217852">
      <w:pPr>
        <w:numPr>
          <w:ilvl w:val="0"/>
          <w:numId w:val="29"/>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Подкрепа за създаване и прилагане на култура за иновации, иновативни детски градини и училища.</w:t>
      </w:r>
    </w:p>
    <w:p w14:paraId="78F140CF" w14:textId="77777777" w:rsidR="003745DA" w:rsidRPr="00FD7A7F" w:rsidRDefault="003745DA" w:rsidP="00217852">
      <w:pPr>
        <w:numPr>
          <w:ilvl w:val="0"/>
          <w:numId w:val="29"/>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lastRenderedPageBreak/>
        <w:t>Дейности в подкрепа на обновяване и осигуряване качество на работната сила в образованието чрез утвърждаване на алтернативен достъп към учителската професия и чрез подкрепа за новопостъпващи учители и директори на образователни институции</w:t>
      </w:r>
    </w:p>
    <w:p w14:paraId="5A50452D" w14:textId="77777777" w:rsidR="003745DA" w:rsidRPr="00FD7A7F" w:rsidRDefault="003745DA" w:rsidP="003745DA">
      <w:pPr>
        <w:spacing w:before="0" w:after="0"/>
        <w:ind w:left="72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Бюджет:  198 337 025 евро (евродял).</w:t>
      </w:r>
    </w:p>
    <w:p w14:paraId="547AB27A" w14:textId="77777777" w:rsidR="003745DA" w:rsidRPr="00FD7A7F" w:rsidRDefault="003745DA" w:rsidP="00A2731A">
      <w:pPr>
        <w:spacing w:before="0" w:after="0"/>
        <w:jc w:val="both"/>
        <w:rPr>
          <w:rFonts w:ascii="Times New Roman" w:eastAsia="MS ??" w:hAnsi="Times New Roman"/>
          <w:b/>
          <w:bCs/>
          <w:sz w:val="22"/>
          <w:szCs w:val="22"/>
        </w:rPr>
      </w:pPr>
    </w:p>
    <w:p w14:paraId="021DD814" w14:textId="77777777" w:rsidR="00E86FE5" w:rsidRPr="00FD7A7F" w:rsidRDefault="00E86FE5" w:rsidP="00A2731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Приоритет 3„ Връзка на образованието с пазара на труда“</w:t>
      </w:r>
    </w:p>
    <w:p w14:paraId="4DF71E01" w14:textId="77777777" w:rsidR="003745DA" w:rsidRPr="00FD7A7F" w:rsidRDefault="003745DA" w:rsidP="003745DA">
      <w:pPr>
        <w:spacing w:before="0" w:after="0"/>
        <w:ind w:left="360"/>
        <w:jc w:val="both"/>
        <w:rPr>
          <w:rFonts w:ascii="Times New Roman" w:eastAsia="MS ??" w:hAnsi="Times New Roman"/>
          <w:bCs/>
          <w:sz w:val="22"/>
          <w:szCs w:val="22"/>
        </w:rPr>
      </w:pPr>
      <w:r w:rsidRPr="00FD7A7F">
        <w:rPr>
          <w:rFonts w:ascii="Times New Roman" w:eastAsia="MS ??" w:hAnsi="Times New Roman"/>
          <w:bCs/>
          <w:sz w:val="22"/>
          <w:szCs w:val="22"/>
        </w:rPr>
        <w:t>Планирани мерки за подкрепа в обхвата на две специфични цели (СЦ).</w:t>
      </w:r>
    </w:p>
    <w:p w14:paraId="1C46E2AF" w14:textId="77777777" w:rsidR="00790B46" w:rsidRPr="00FD7A7F" w:rsidRDefault="003745DA" w:rsidP="003E72C7">
      <w:pPr>
        <w:spacing w:before="0" w:after="0"/>
        <w:jc w:val="both"/>
        <w:rPr>
          <w:rFonts w:ascii="Times New Roman" w:eastAsia="MS ??" w:hAnsi="Times New Roman"/>
          <w:b/>
          <w:bCs/>
          <w:i/>
          <w:sz w:val="22"/>
          <w:szCs w:val="22"/>
        </w:rPr>
      </w:pPr>
      <w:r w:rsidRPr="00FD7A7F">
        <w:rPr>
          <w:rFonts w:ascii="Times New Roman" w:eastAsia="MS ??" w:hAnsi="Times New Roman"/>
          <w:b/>
          <w:bCs/>
          <w:sz w:val="22"/>
          <w:szCs w:val="22"/>
        </w:rPr>
        <w:t xml:space="preserve">СЦ - </w:t>
      </w:r>
      <w:r w:rsidRPr="00FD7A7F">
        <w:rPr>
          <w:rFonts w:ascii="Times New Roman" w:eastAsia="MS ??" w:hAnsi="Times New Roman"/>
          <w:b/>
          <w:bCs/>
          <w:i/>
          <w:sz w:val="22"/>
          <w:szCs w:val="22"/>
        </w:rPr>
        <w:t>Подобряване на качеството, приобщаващия характер, ефективността и съответствието на системите за образование и обучение с нуждите на пазара на труда, включително чрез валидиране на неформалното и информалното учене, така че да допринасят за придобиването на ключови компетентности, включително. предприемачески и цифрови умения, също и чрез насърчаване на въвеждането на дуални системи на обучение и чиракуване.</w:t>
      </w:r>
    </w:p>
    <w:p w14:paraId="667327A4" w14:textId="77777777" w:rsidR="003745DA" w:rsidRPr="00FD7A7F" w:rsidRDefault="003745DA" w:rsidP="00790B46">
      <w:pPr>
        <w:spacing w:before="0" w:after="0"/>
        <w:ind w:left="360"/>
        <w:jc w:val="both"/>
        <w:rPr>
          <w:rFonts w:ascii="Times New Roman" w:eastAsia="MS ??" w:hAnsi="Times New Roman"/>
          <w:b/>
          <w:bCs/>
          <w:sz w:val="22"/>
          <w:szCs w:val="22"/>
        </w:rPr>
      </w:pPr>
      <w:r w:rsidRPr="00FD7A7F">
        <w:rPr>
          <w:rFonts w:ascii="Times New Roman" w:eastAsia="MS ??" w:hAnsi="Times New Roman"/>
          <w:b/>
          <w:bCs/>
          <w:sz w:val="22"/>
          <w:szCs w:val="22"/>
        </w:rPr>
        <w:t>Д</w:t>
      </w:r>
      <w:r w:rsidR="00790B46" w:rsidRPr="00FD7A7F">
        <w:rPr>
          <w:rFonts w:ascii="Times New Roman" w:eastAsia="MS ??" w:hAnsi="Times New Roman"/>
          <w:b/>
          <w:bCs/>
          <w:sz w:val="22"/>
          <w:szCs w:val="22"/>
        </w:rPr>
        <w:t>опустими д</w:t>
      </w:r>
      <w:r w:rsidRPr="00FD7A7F">
        <w:rPr>
          <w:rFonts w:ascii="Times New Roman" w:eastAsia="MS ??" w:hAnsi="Times New Roman"/>
          <w:b/>
          <w:bCs/>
          <w:sz w:val="22"/>
          <w:szCs w:val="22"/>
        </w:rPr>
        <w:t>ейности за</w:t>
      </w:r>
      <w:r w:rsidR="00E86FE5" w:rsidRPr="00FD7A7F">
        <w:rPr>
          <w:rFonts w:ascii="Times New Roman" w:eastAsia="MS ??" w:hAnsi="Times New Roman"/>
          <w:b/>
          <w:bCs/>
          <w:sz w:val="22"/>
          <w:szCs w:val="22"/>
        </w:rPr>
        <w:t xml:space="preserve"> подкрепа</w:t>
      </w:r>
      <w:r w:rsidRPr="00FD7A7F">
        <w:rPr>
          <w:rFonts w:ascii="Times New Roman" w:eastAsia="MS ??" w:hAnsi="Times New Roman"/>
          <w:b/>
          <w:bCs/>
          <w:sz w:val="22"/>
          <w:szCs w:val="22"/>
        </w:rPr>
        <w:t>:</w:t>
      </w:r>
    </w:p>
    <w:p w14:paraId="6AC4B723" w14:textId="77777777" w:rsidR="00790B46" w:rsidRPr="00FD7A7F" w:rsidRDefault="00790B46" w:rsidP="00217852">
      <w:pPr>
        <w:numPr>
          <w:ilvl w:val="0"/>
          <w:numId w:val="30"/>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Адаптиране на ПОО спрямо динамиката на пазара на труд.</w:t>
      </w:r>
    </w:p>
    <w:p w14:paraId="17B29D86" w14:textId="77777777" w:rsidR="00790B46" w:rsidRPr="00FD7A7F" w:rsidRDefault="00790B46" w:rsidP="00217852">
      <w:pPr>
        <w:numPr>
          <w:ilvl w:val="0"/>
          <w:numId w:val="30"/>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Подкрепа за развитие на умения за професиите на настоящето и бъдещето.</w:t>
      </w:r>
    </w:p>
    <w:p w14:paraId="3A51CF0F" w14:textId="77777777" w:rsidR="00790B46" w:rsidRPr="00FD7A7F" w:rsidRDefault="00790B46" w:rsidP="00217852">
      <w:pPr>
        <w:numPr>
          <w:ilvl w:val="0"/>
          <w:numId w:val="30"/>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Подкрепа за Центровете за високи постижения в ПОО</w:t>
      </w:r>
    </w:p>
    <w:p w14:paraId="6F8140D2" w14:textId="77777777" w:rsidR="00790B46" w:rsidRPr="00FD7A7F" w:rsidRDefault="00790B46" w:rsidP="00217852">
      <w:pPr>
        <w:numPr>
          <w:ilvl w:val="0"/>
          <w:numId w:val="30"/>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Развитие на дуалната система на обучение в ПОО</w:t>
      </w:r>
    </w:p>
    <w:p w14:paraId="4CA0B857" w14:textId="77777777" w:rsidR="00790B46" w:rsidRPr="00FD7A7F" w:rsidRDefault="00790B46" w:rsidP="00217852">
      <w:pPr>
        <w:numPr>
          <w:ilvl w:val="0"/>
          <w:numId w:val="30"/>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Въвеждане на форми на дуално образование в приложими специалности във висшето образование.</w:t>
      </w:r>
    </w:p>
    <w:p w14:paraId="4CCCCBC7" w14:textId="77777777" w:rsidR="00790B46" w:rsidRPr="00FD7A7F" w:rsidRDefault="00790B46" w:rsidP="00217852">
      <w:pPr>
        <w:numPr>
          <w:ilvl w:val="0"/>
          <w:numId w:val="30"/>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Професионално ориентиране на студентите чрез практики и развитие на предприемачески умения.</w:t>
      </w:r>
    </w:p>
    <w:p w14:paraId="67B279E4" w14:textId="77777777" w:rsidR="00790B46" w:rsidRPr="00FD7A7F" w:rsidRDefault="00790B46" w:rsidP="00217852">
      <w:pPr>
        <w:numPr>
          <w:ilvl w:val="0"/>
          <w:numId w:val="30"/>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Утвърждаване на компетентностния подход по важни за икономиката на региона и пазара на труда професионални направления, в партньорство с бизнеса, разширяване на дигиталните компетентности и дигиталното образователно съдържание във ВО.</w:t>
      </w:r>
    </w:p>
    <w:p w14:paraId="44FB0F8C" w14:textId="77777777" w:rsidR="00790B46" w:rsidRPr="00FD7A7F" w:rsidRDefault="00790B46" w:rsidP="00217852">
      <w:pPr>
        <w:numPr>
          <w:ilvl w:val="0"/>
          <w:numId w:val="30"/>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Достъп на уязвими групи, групи в неравностойно положение и непедагогически персонал до ВО.</w:t>
      </w:r>
    </w:p>
    <w:p w14:paraId="6E904107" w14:textId="77777777" w:rsidR="00790B46" w:rsidRPr="00FD7A7F" w:rsidRDefault="00790B46" w:rsidP="003E72C7">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Дейностите ще се реализират чрез централизиран подход и/или конкурентни процедури. Дейността, свързана с развитие на дуалната система на обучение в ПОО, с оглед установената необходимост от по-широко партньорство на регионално ниво, ще се изпълнява чрез подхода за Интегрирани териториални инвестиции. Конкретните нужди и операции на местно и регионално ниво ще бъдат определени в Интегрираните териториални стратегии за развитие (ИТСР) на регионите за планиране от ниво 2, одобрени от регионалните съвети за развитие. Определената дейност по програмата в рамките на подхода ИТИ ще се реализира въз основа на интегрирани концепции, които ще бъдат изготвяни и изпълнявани в партньорство между различни местни заинтересовани страни (общини, НПО, образователни институции, работодатели и т.н.), с оглед постигане на максимален ефект върху съответната територия</w:t>
      </w:r>
    </w:p>
    <w:p w14:paraId="2F1B9B36" w14:textId="77777777" w:rsidR="00C87760" w:rsidRPr="00FD7A7F" w:rsidRDefault="00790B46" w:rsidP="00790B46">
      <w:p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Бюджет: 290 347 800 евро (евродял).</w:t>
      </w:r>
    </w:p>
    <w:p w14:paraId="511E2F39" w14:textId="77777777" w:rsidR="00790B46" w:rsidRPr="00FD7A7F" w:rsidRDefault="00790B46" w:rsidP="00790B46">
      <w:pPr>
        <w:spacing w:before="0" w:after="0"/>
        <w:jc w:val="both"/>
        <w:rPr>
          <w:rFonts w:ascii="Times New Roman" w:eastAsia="MS ??" w:hAnsi="Times New Roman"/>
          <w:b/>
          <w:bCs/>
          <w:sz w:val="22"/>
          <w:szCs w:val="22"/>
        </w:rPr>
      </w:pPr>
    </w:p>
    <w:p w14:paraId="0E0677ED" w14:textId="77777777" w:rsidR="00C152F7" w:rsidRPr="00FD7A7F" w:rsidRDefault="00790B46" w:rsidP="00C152F7">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 xml:space="preserve"> СЦ -</w:t>
      </w:r>
      <w:r w:rsidRPr="00FD7A7F">
        <w:rPr>
          <w:rFonts w:ascii="Times New Roman" w:eastAsia="MS ??" w:hAnsi="Times New Roman"/>
          <w:b/>
          <w:bCs/>
          <w:i/>
          <w:sz w:val="22"/>
          <w:szCs w:val="22"/>
        </w:rPr>
        <w:t>Насърчаване на ученето през целия живот, по-специално гъвкавите възможности за повишаване на квалификацията и за преквалификация за всички, като се вземат предвид предприемаческите и цифровите умения, по-доброто предвиждане на промените и изискванията за нови умения в зависимост от нуждите на пазара, улесняването на преходите в професионалното развитие и насърчаването на професионалната мобилност.</w:t>
      </w:r>
    </w:p>
    <w:p w14:paraId="293366E3" w14:textId="77777777" w:rsidR="00C152F7" w:rsidRPr="00FD7A7F" w:rsidRDefault="00C152F7" w:rsidP="00C152F7">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 xml:space="preserve">Допустими дейности за подкрепа:  </w:t>
      </w:r>
    </w:p>
    <w:p w14:paraId="33FED740" w14:textId="77777777" w:rsidR="00790B46" w:rsidRPr="00FD7A7F" w:rsidRDefault="00C152F7" w:rsidP="00C152F7">
      <w:pPr>
        <w:spacing w:before="0" w:after="0"/>
        <w:jc w:val="both"/>
        <w:rPr>
          <w:rFonts w:ascii="Times New Roman" w:eastAsia="MS ??" w:hAnsi="Times New Roman"/>
          <w:bCs/>
          <w:sz w:val="22"/>
          <w:szCs w:val="22"/>
        </w:rPr>
      </w:pPr>
      <w:r w:rsidRPr="00FD7A7F">
        <w:rPr>
          <w:rFonts w:ascii="Times New Roman" w:eastAsia="MS ??" w:hAnsi="Times New Roman"/>
          <w:bCs/>
          <w:sz w:val="22"/>
          <w:szCs w:val="22"/>
        </w:rPr>
        <w:lastRenderedPageBreak/>
        <w:t xml:space="preserve">         1.Подкрепа за развитие на академичния състав във висшите училища и научните организации, включително повишаване на интереса и подобряване на условията за докторски програми, свързани с потребностите на пазара на труда, чрез подкрепата на модулни програми за следните групи дейности</w:t>
      </w:r>
    </w:p>
    <w:p w14:paraId="52948259" w14:textId="77777777" w:rsidR="00C152F7" w:rsidRPr="00FD7A7F" w:rsidRDefault="00C152F7" w:rsidP="00C152F7">
      <w:p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 xml:space="preserve">Бюджет: 23 904 800 евро (евродял).  </w:t>
      </w:r>
    </w:p>
    <w:p w14:paraId="265970D7" w14:textId="77777777" w:rsidR="00E86FE5" w:rsidRPr="00FD7A7F" w:rsidRDefault="00C87760" w:rsidP="00A2731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Приоритет 4 “Техническа помощ”</w:t>
      </w:r>
    </w:p>
    <w:p w14:paraId="504AC025" w14:textId="77777777" w:rsidR="00C152F7" w:rsidRPr="00FD7A7F" w:rsidRDefault="00C152F7" w:rsidP="00C152F7">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Допустими дейности за подкрепа:</w:t>
      </w:r>
    </w:p>
    <w:p w14:paraId="5EBA35B0" w14:textId="77777777" w:rsidR="00C152F7" w:rsidRPr="00FD7A7F" w:rsidRDefault="00C152F7" w:rsidP="00217852">
      <w:pPr>
        <w:numPr>
          <w:ilvl w:val="0"/>
          <w:numId w:val="31"/>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Подкрепа за подобряване административния капацитет на УО и осигуряване на външна експертиза, свързана с планирането, управлението, изпълнението, наблюдението и контрола на ПО</w:t>
      </w:r>
    </w:p>
    <w:p w14:paraId="28AA9082" w14:textId="77777777" w:rsidR="00C152F7" w:rsidRPr="00FD7A7F" w:rsidRDefault="00C152F7" w:rsidP="00217852">
      <w:pPr>
        <w:numPr>
          <w:ilvl w:val="0"/>
          <w:numId w:val="31"/>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Подкрепа за подобряване административния капацитет на УО за извършване на вътрешни оценки на процедурите, изпълнявани по ПО и осигуряване на външна експертиза за извършване на оценки на ПО</w:t>
      </w:r>
    </w:p>
    <w:p w14:paraId="32769076" w14:textId="77777777" w:rsidR="00E86FE5" w:rsidRPr="00FD7A7F" w:rsidRDefault="00E86FE5" w:rsidP="00217852">
      <w:pPr>
        <w:numPr>
          <w:ilvl w:val="0"/>
          <w:numId w:val="31"/>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Подкрепа за подобряване административния капацитет на бенефициентите и потенциалните бенефициенти; </w:t>
      </w:r>
    </w:p>
    <w:p w14:paraId="0990D26A" w14:textId="77777777" w:rsidR="00E86FE5" w:rsidRPr="00FD7A7F" w:rsidRDefault="00E86FE5" w:rsidP="00217852">
      <w:pPr>
        <w:numPr>
          <w:ilvl w:val="0"/>
          <w:numId w:val="31"/>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Подкрепа на публичността на програмата</w:t>
      </w:r>
    </w:p>
    <w:p w14:paraId="13E4F44B" w14:textId="77777777" w:rsidR="00E86FE5" w:rsidRPr="00FD7A7F" w:rsidRDefault="00C152F7" w:rsidP="00A2731A">
      <w:pPr>
        <w:spacing w:before="0" w:after="0"/>
        <w:jc w:val="both"/>
        <w:rPr>
          <w:rFonts w:ascii="Times New Roman" w:eastAsia="MS ??" w:hAnsi="Times New Roman"/>
          <w:b/>
          <w:bCs/>
          <w:sz w:val="22"/>
          <w:szCs w:val="22"/>
          <w:u w:val="single"/>
        </w:rPr>
      </w:pPr>
      <w:r w:rsidRPr="00FD7A7F">
        <w:rPr>
          <w:rFonts w:ascii="Times New Roman" w:eastAsia="MS ??" w:hAnsi="Times New Roman"/>
          <w:b/>
          <w:bCs/>
          <w:sz w:val="22"/>
          <w:szCs w:val="22"/>
          <w:u w:val="single"/>
        </w:rPr>
        <w:t>Бюджет:  38 215 000 евро (евродял)</w:t>
      </w:r>
    </w:p>
    <w:p w14:paraId="517C952C" w14:textId="77777777" w:rsidR="001616E7" w:rsidRPr="00FD7A7F" w:rsidRDefault="001616E7" w:rsidP="00A2731A">
      <w:pPr>
        <w:spacing w:before="0" w:after="0"/>
        <w:jc w:val="both"/>
        <w:rPr>
          <w:rFonts w:ascii="Times New Roman" w:eastAsia="MS ??" w:hAnsi="Times New Roman"/>
          <w:bCs/>
          <w:sz w:val="22"/>
          <w:szCs w:val="22"/>
          <w:u w:val="single"/>
        </w:rPr>
      </w:pPr>
    </w:p>
    <w:p w14:paraId="33738E1B" w14:textId="77777777" w:rsidR="00454CDD" w:rsidRPr="00FD7A7F" w:rsidRDefault="00454CDD" w:rsidP="00454CDD">
      <w:pPr>
        <w:spacing w:before="0" w:after="0"/>
        <w:jc w:val="center"/>
        <w:rPr>
          <w:rFonts w:ascii="Times New Roman" w:eastAsia="MS ??" w:hAnsi="Times New Roman"/>
          <w:b/>
          <w:bCs/>
          <w:sz w:val="24"/>
          <w:szCs w:val="24"/>
        </w:rPr>
      </w:pPr>
      <w:r w:rsidRPr="00FD7A7F">
        <w:rPr>
          <w:rFonts w:ascii="Times New Roman" w:eastAsia="MS ??" w:hAnsi="Times New Roman"/>
          <w:b/>
          <w:bCs/>
          <w:sz w:val="24"/>
          <w:szCs w:val="24"/>
        </w:rPr>
        <w:t>Приоритети и бю</w:t>
      </w:r>
      <w:r w:rsidR="000D1BB7" w:rsidRPr="00FD7A7F">
        <w:rPr>
          <w:rFonts w:ascii="Times New Roman" w:eastAsia="MS ??" w:hAnsi="Times New Roman"/>
          <w:b/>
          <w:bCs/>
          <w:sz w:val="24"/>
          <w:szCs w:val="24"/>
        </w:rPr>
        <w:t>джет на Програма „Развитие на човешките ресурси</w:t>
      </w:r>
      <w:r w:rsidRPr="00FD7A7F">
        <w:rPr>
          <w:rFonts w:ascii="Times New Roman" w:eastAsia="MS ??" w:hAnsi="Times New Roman"/>
          <w:b/>
          <w:bCs/>
          <w:sz w:val="24"/>
          <w:szCs w:val="24"/>
        </w:rPr>
        <w:t>“  2021-2027 г.</w:t>
      </w:r>
    </w:p>
    <w:p w14:paraId="731F6278" w14:textId="77777777" w:rsidR="00A95C40" w:rsidRPr="00FD7A7F" w:rsidRDefault="00A95C40" w:rsidP="00454CDD">
      <w:pPr>
        <w:spacing w:before="0" w:after="0"/>
        <w:jc w:val="center"/>
        <w:rPr>
          <w:rFonts w:ascii="Times New Roman" w:eastAsia="MS ??" w:hAnsi="Times New Roman"/>
          <w:b/>
          <w:bCs/>
          <w:sz w:val="24"/>
          <w:szCs w:val="24"/>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0"/>
        <w:gridCol w:w="1843"/>
        <w:gridCol w:w="2126"/>
        <w:gridCol w:w="1848"/>
      </w:tblGrid>
      <w:tr w:rsidR="00FD7A7F" w:rsidRPr="00FD7A7F" w14:paraId="1E2D3EEB" w14:textId="77777777" w:rsidTr="00DC6639">
        <w:trPr>
          <w:trHeight w:val="20"/>
          <w:jc w:val="center"/>
        </w:trPr>
        <w:tc>
          <w:tcPr>
            <w:tcW w:w="3550" w:type="dxa"/>
            <w:shd w:val="clear" w:color="auto" w:fill="70AD47"/>
            <w:tcMar>
              <w:top w:w="72" w:type="dxa"/>
              <w:left w:w="144" w:type="dxa"/>
              <w:bottom w:w="72" w:type="dxa"/>
              <w:right w:w="144" w:type="dxa"/>
            </w:tcMar>
          </w:tcPr>
          <w:p w14:paraId="16118C6F" w14:textId="77777777" w:rsidR="00454CDD" w:rsidRPr="00FD7A7F" w:rsidRDefault="00454CDD"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Приоритет</w:t>
            </w:r>
          </w:p>
          <w:p w14:paraId="3A453519" w14:textId="77777777" w:rsidR="00454CDD" w:rsidRPr="00FD7A7F" w:rsidRDefault="00454CDD" w:rsidP="00DC6639">
            <w:pPr>
              <w:spacing w:before="0" w:after="0"/>
              <w:rPr>
                <w:rFonts w:ascii="Times New Roman" w:eastAsia="Calibri" w:hAnsi="Times New Roman"/>
                <w:b/>
                <w:bCs/>
                <w:sz w:val="22"/>
                <w:szCs w:val="22"/>
                <w:lang w:eastAsia="en-US"/>
              </w:rPr>
            </w:pPr>
          </w:p>
        </w:tc>
        <w:tc>
          <w:tcPr>
            <w:tcW w:w="1843" w:type="dxa"/>
            <w:shd w:val="clear" w:color="auto" w:fill="70AD47"/>
            <w:tcMar>
              <w:top w:w="72" w:type="dxa"/>
              <w:left w:w="144" w:type="dxa"/>
              <w:bottom w:w="72" w:type="dxa"/>
              <w:right w:w="144" w:type="dxa"/>
            </w:tcMar>
          </w:tcPr>
          <w:p w14:paraId="0C12D175" w14:textId="77777777" w:rsidR="00454CDD" w:rsidRPr="00FD7A7F" w:rsidRDefault="00454CDD"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Принос на ЕС</w:t>
            </w:r>
          </w:p>
          <w:p w14:paraId="48FA3305" w14:textId="77777777" w:rsidR="00454CDD" w:rsidRPr="00FD7A7F" w:rsidRDefault="00454CDD"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 (евро)</w:t>
            </w:r>
          </w:p>
        </w:tc>
        <w:tc>
          <w:tcPr>
            <w:tcW w:w="2126" w:type="dxa"/>
            <w:shd w:val="clear" w:color="auto" w:fill="70AD47"/>
            <w:tcMar>
              <w:top w:w="72" w:type="dxa"/>
              <w:left w:w="144" w:type="dxa"/>
              <w:bottom w:w="72" w:type="dxa"/>
              <w:right w:w="144" w:type="dxa"/>
            </w:tcMar>
          </w:tcPr>
          <w:p w14:paraId="41842587" w14:textId="77777777" w:rsidR="00454CDD" w:rsidRPr="00FD7A7F" w:rsidRDefault="00454CDD"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Национален принос </w:t>
            </w:r>
          </w:p>
          <w:p w14:paraId="05A0764D" w14:textId="77777777" w:rsidR="00454CDD" w:rsidRPr="00FD7A7F" w:rsidRDefault="00454CDD"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(евро)</w:t>
            </w:r>
          </w:p>
        </w:tc>
        <w:tc>
          <w:tcPr>
            <w:tcW w:w="1848" w:type="dxa"/>
            <w:shd w:val="clear" w:color="auto" w:fill="70AD47"/>
            <w:tcMar>
              <w:top w:w="72" w:type="dxa"/>
              <w:left w:w="144" w:type="dxa"/>
              <w:bottom w:w="72" w:type="dxa"/>
              <w:right w:w="144" w:type="dxa"/>
            </w:tcMar>
          </w:tcPr>
          <w:p w14:paraId="77E71BAC" w14:textId="77777777" w:rsidR="00454CDD" w:rsidRPr="00FD7A7F" w:rsidRDefault="00454CDD"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Общо </w:t>
            </w:r>
          </w:p>
          <w:p w14:paraId="781D7C0F" w14:textId="77777777" w:rsidR="00454CDD" w:rsidRPr="00FD7A7F" w:rsidRDefault="00454CDD"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(евро)</w:t>
            </w:r>
          </w:p>
        </w:tc>
      </w:tr>
      <w:tr w:rsidR="00FD7A7F" w:rsidRPr="00FD7A7F" w14:paraId="4A6B2B1D"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48D36D66" w14:textId="77777777" w:rsidR="00454CDD"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 xml:space="preserve">П </w:t>
            </w:r>
            <w:proofErr w:type="gramStart"/>
            <w:r w:rsidRPr="00FD7A7F">
              <w:rPr>
                <w:rFonts w:ascii="Times New Roman" w:eastAsia="Calibri" w:hAnsi="Times New Roman"/>
                <w:b/>
                <w:bCs/>
                <w:sz w:val="22"/>
                <w:szCs w:val="22"/>
                <w:lang w:val="ru-RU" w:eastAsia="en-US"/>
              </w:rPr>
              <w:t xml:space="preserve">1  </w:t>
            </w:r>
            <w:r w:rsidRPr="00FD7A7F">
              <w:rPr>
                <w:rFonts w:ascii="Times New Roman" w:eastAsia="Calibri" w:hAnsi="Times New Roman"/>
                <w:b/>
                <w:bCs/>
                <w:sz w:val="22"/>
                <w:szCs w:val="22"/>
                <w:lang w:eastAsia="en-US"/>
              </w:rPr>
              <w:t>Насърчаване</w:t>
            </w:r>
            <w:proofErr w:type="gramEnd"/>
            <w:r w:rsidRPr="00FD7A7F">
              <w:rPr>
                <w:rFonts w:ascii="Times New Roman" w:eastAsia="Calibri" w:hAnsi="Times New Roman"/>
                <w:b/>
                <w:bCs/>
                <w:sz w:val="22"/>
                <w:szCs w:val="22"/>
                <w:lang w:eastAsia="en-US"/>
              </w:rPr>
              <w:t xml:space="preserve"> на заетостта и развитието на умения</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7218CC73"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680 014 523</w:t>
            </w:r>
          </w:p>
          <w:p w14:paraId="3C685548" w14:textId="77777777" w:rsidR="00454CDD" w:rsidRPr="00FD7A7F" w:rsidRDefault="00454CDD" w:rsidP="00DC6639">
            <w:pPr>
              <w:spacing w:before="0" w:after="0"/>
              <w:rPr>
                <w:rFonts w:ascii="Times New Roman" w:eastAsia="Calibri" w:hAnsi="Times New Roman"/>
                <w:b/>
                <w:bCs/>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099C8E97"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131 337 272</w:t>
            </w:r>
          </w:p>
          <w:p w14:paraId="5616EBC1" w14:textId="77777777" w:rsidR="00454CDD" w:rsidRPr="00FD7A7F" w:rsidRDefault="00454CDD" w:rsidP="00DC6639">
            <w:pPr>
              <w:spacing w:before="0" w:after="0"/>
              <w:rPr>
                <w:rFonts w:ascii="Times New Roman" w:eastAsia="Calibri" w:hAnsi="Times New Roman"/>
                <w:b/>
                <w:bCs/>
                <w:sz w:val="22"/>
                <w:szCs w:val="22"/>
                <w:lang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485F2E18"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811 351 795</w:t>
            </w:r>
          </w:p>
          <w:p w14:paraId="0678268A" w14:textId="77777777" w:rsidR="00454CDD" w:rsidRPr="00FD7A7F" w:rsidRDefault="00454CDD" w:rsidP="00DC6639">
            <w:pPr>
              <w:spacing w:before="0" w:after="0"/>
              <w:rPr>
                <w:rFonts w:ascii="Times New Roman" w:eastAsia="Calibri" w:hAnsi="Times New Roman"/>
                <w:b/>
                <w:bCs/>
                <w:sz w:val="22"/>
                <w:szCs w:val="22"/>
                <w:lang w:eastAsia="en-US"/>
              </w:rPr>
            </w:pPr>
          </w:p>
        </w:tc>
      </w:tr>
      <w:tr w:rsidR="00FD7A7F" w:rsidRPr="00FD7A7F" w14:paraId="67185988"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0C61CD1B" w14:textId="77777777" w:rsidR="00454CDD"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 xml:space="preserve">П </w:t>
            </w:r>
            <w:proofErr w:type="gramStart"/>
            <w:r w:rsidRPr="00FD7A7F">
              <w:rPr>
                <w:rFonts w:ascii="Times New Roman" w:eastAsia="Calibri" w:hAnsi="Times New Roman"/>
                <w:b/>
                <w:bCs/>
                <w:sz w:val="22"/>
                <w:szCs w:val="22"/>
                <w:lang w:val="ru-RU" w:eastAsia="en-US"/>
              </w:rPr>
              <w:t xml:space="preserve">2  </w:t>
            </w:r>
            <w:r w:rsidRPr="00FD7A7F">
              <w:rPr>
                <w:rFonts w:ascii="Times New Roman" w:eastAsia="Calibri" w:hAnsi="Times New Roman"/>
                <w:b/>
                <w:bCs/>
                <w:sz w:val="22"/>
                <w:szCs w:val="22"/>
                <w:lang w:eastAsia="en-US"/>
              </w:rPr>
              <w:t>Социално</w:t>
            </w:r>
            <w:proofErr w:type="gramEnd"/>
            <w:r w:rsidRPr="00FD7A7F">
              <w:rPr>
                <w:rFonts w:ascii="Times New Roman" w:eastAsia="Calibri" w:hAnsi="Times New Roman"/>
                <w:b/>
                <w:bCs/>
                <w:sz w:val="22"/>
                <w:szCs w:val="22"/>
                <w:lang w:eastAsia="en-US"/>
              </w:rPr>
              <w:t xml:space="preserve"> включване и     равни възможности</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F0648EC"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586 859 403 </w:t>
            </w:r>
          </w:p>
          <w:p w14:paraId="4F283D7B" w14:textId="77777777" w:rsidR="00454CDD" w:rsidRPr="00FD7A7F" w:rsidRDefault="00454CDD" w:rsidP="00DC6639">
            <w:pPr>
              <w:spacing w:before="0" w:after="0"/>
              <w:rPr>
                <w:rFonts w:ascii="Times New Roman" w:eastAsia="Calibri" w:hAnsi="Times New Roman"/>
                <w:b/>
                <w:bCs/>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55CB76EB"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113 345 393</w:t>
            </w:r>
          </w:p>
          <w:p w14:paraId="799DEA09" w14:textId="77777777" w:rsidR="00454CDD" w:rsidRPr="00FD7A7F" w:rsidRDefault="00454CDD" w:rsidP="00DC6639">
            <w:pPr>
              <w:spacing w:before="0" w:after="0"/>
              <w:rPr>
                <w:rFonts w:ascii="Times New Roman" w:eastAsia="Calibri" w:hAnsi="Times New Roman"/>
                <w:b/>
                <w:bCs/>
                <w:sz w:val="22"/>
                <w:szCs w:val="22"/>
                <w:lang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3A286537"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700 204 796</w:t>
            </w:r>
          </w:p>
          <w:p w14:paraId="3ABFB1E4" w14:textId="77777777" w:rsidR="00454CDD" w:rsidRPr="00FD7A7F" w:rsidRDefault="00454CDD" w:rsidP="00DC6639">
            <w:pPr>
              <w:spacing w:before="0" w:after="0"/>
              <w:rPr>
                <w:rFonts w:ascii="Times New Roman" w:eastAsia="Calibri" w:hAnsi="Times New Roman"/>
                <w:b/>
                <w:bCs/>
                <w:sz w:val="22"/>
                <w:szCs w:val="22"/>
                <w:lang w:eastAsia="en-US"/>
              </w:rPr>
            </w:pPr>
          </w:p>
        </w:tc>
      </w:tr>
      <w:tr w:rsidR="00FD7A7F" w:rsidRPr="00FD7A7F" w14:paraId="60CBA9BD"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2C2FB137" w14:textId="77777777" w:rsidR="00454CDD"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 xml:space="preserve">П </w:t>
            </w:r>
            <w:proofErr w:type="gramStart"/>
            <w:r w:rsidRPr="00FD7A7F">
              <w:rPr>
                <w:rFonts w:ascii="Times New Roman" w:eastAsia="Calibri" w:hAnsi="Times New Roman"/>
                <w:b/>
                <w:bCs/>
                <w:sz w:val="22"/>
                <w:szCs w:val="22"/>
                <w:lang w:val="ru-RU" w:eastAsia="en-US"/>
              </w:rPr>
              <w:t xml:space="preserve">3  </w:t>
            </w:r>
            <w:r w:rsidRPr="00FD7A7F">
              <w:rPr>
                <w:rFonts w:ascii="Times New Roman" w:eastAsia="Calibri" w:hAnsi="Times New Roman"/>
                <w:b/>
                <w:bCs/>
                <w:sz w:val="22"/>
                <w:szCs w:val="22"/>
                <w:lang w:eastAsia="en-US"/>
              </w:rPr>
              <w:t>Насърчаване</w:t>
            </w:r>
            <w:proofErr w:type="gramEnd"/>
            <w:r w:rsidRPr="00FD7A7F">
              <w:rPr>
                <w:rFonts w:ascii="Times New Roman" w:eastAsia="Calibri" w:hAnsi="Times New Roman"/>
                <w:b/>
                <w:bCs/>
                <w:sz w:val="22"/>
                <w:szCs w:val="22"/>
                <w:lang w:eastAsia="en-US"/>
              </w:rPr>
              <w:t xml:space="preserve"> на младежката заетост</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3CAE59A8"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315 024 089 </w:t>
            </w:r>
          </w:p>
          <w:p w14:paraId="07B2513C" w14:textId="77777777" w:rsidR="00454CDD" w:rsidRPr="00FD7A7F" w:rsidRDefault="00454CDD" w:rsidP="00DC6639">
            <w:pPr>
              <w:spacing w:before="0" w:after="0"/>
              <w:rPr>
                <w:rFonts w:ascii="Times New Roman" w:eastAsia="Calibri" w:hAnsi="Times New Roman"/>
                <w:b/>
                <w:bCs/>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5EE31E0C"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60 843 414</w:t>
            </w:r>
          </w:p>
          <w:p w14:paraId="4A04957D" w14:textId="77777777" w:rsidR="00454CDD" w:rsidRPr="00FD7A7F" w:rsidRDefault="00454CDD" w:rsidP="00DC6639">
            <w:pPr>
              <w:spacing w:before="0" w:after="0"/>
              <w:rPr>
                <w:rFonts w:ascii="Times New Roman" w:eastAsia="Calibri" w:hAnsi="Times New Roman"/>
                <w:b/>
                <w:bCs/>
                <w:sz w:val="22"/>
                <w:szCs w:val="22"/>
                <w:lang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2CE7C22A"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375 867 503</w:t>
            </w:r>
          </w:p>
          <w:p w14:paraId="5210925C" w14:textId="77777777" w:rsidR="00454CDD" w:rsidRPr="00FD7A7F" w:rsidRDefault="00454CDD" w:rsidP="00DC6639">
            <w:pPr>
              <w:spacing w:before="0" w:after="0"/>
              <w:rPr>
                <w:rFonts w:ascii="Times New Roman" w:eastAsia="Calibri" w:hAnsi="Times New Roman"/>
                <w:b/>
                <w:bCs/>
                <w:sz w:val="22"/>
                <w:szCs w:val="22"/>
                <w:lang w:eastAsia="en-US"/>
              </w:rPr>
            </w:pPr>
          </w:p>
        </w:tc>
      </w:tr>
      <w:tr w:rsidR="00FD7A7F" w:rsidRPr="00FD7A7F" w14:paraId="12841653"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003B9B18" w14:textId="77777777" w:rsidR="00454CDD"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 xml:space="preserve">П </w:t>
            </w:r>
            <w:proofErr w:type="gramStart"/>
            <w:r w:rsidRPr="00FD7A7F">
              <w:rPr>
                <w:rFonts w:ascii="Times New Roman" w:eastAsia="Calibri" w:hAnsi="Times New Roman"/>
                <w:b/>
                <w:bCs/>
                <w:sz w:val="22"/>
                <w:szCs w:val="22"/>
                <w:lang w:val="ru-RU" w:eastAsia="en-US"/>
              </w:rPr>
              <w:t xml:space="preserve">4  </w:t>
            </w:r>
            <w:r w:rsidRPr="00FD7A7F">
              <w:rPr>
                <w:rFonts w:ascii="Times New Roman" w:eastAsia="Calibri" w:hAnsi="Times New Roman"/>
                <w:b/>
                <w:bCs/>
                <w:sz w:val="22"/>
                <w:szCs w:val="22"/>
                <w:lang w:eastAsia="en-US"/>
              </w:rPr>
              <w:t>Социални</w:t>
            </w:r>
            <w:proofErr w:type="gramEnd"/>
            <w:r w:rsidRPr="00FD7A7F">
              <w:rPr>
                <w:rFonts w:ascii="Times New Roman" w:eastAsia="Calibri" w:hAnsi="Times New Roman"/>
                <w:b/>
                <w:bCs/>
                <w:sz w:val="22"/>
                <w:szCs w:val="22"/>
                <w:lang w:eastAsia="en-US"/>
              </w:rPr>
              <w:t xml:space="preserve"> иновации</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09B99C9F" w14:textId="77777777" w:rsidR="00454CDD"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9 714 696</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30BA3C62" w14:textId="77777777" w:rsidR="00454CDD"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511 300</w:t>
            </w: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73AB3B6E" w14:textId="77777777" w:rsidR="000D1BB7" w:rsidRPr="00FD7A7F" w:rsidRDefault="000D1BB7" w:rsidP="000D1BB7">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10 225 996 </w:t>
            </w:r>
          </w:p>
          <w:p w14:paraId="0B13D2A1" w14:textId="77777777" w:rsidR="00454CDD" w:rsidRPr="00FD7A7F" w:rsidRDefault="00454CDD" w:rsidP="00DC6639">
            <w:pPr>
              <w:spacing w:before="0" w:after="0"/>
              <w:rPr>
                <w:rFonts w:ascii="Times New Roman" w:eastAsia="Calibri" w:hAnsi="Times New Roman"/>
                <w:b/>
                <w:bCs/>
                <w:sz w:val="22"/>
                <w:szCs w:val="22"/>
                <w:lang w:eastAsia="en-US"/>
              </w:rPr>
            </w:pPr>
          </w:p>
        </w:tc>
      </w:tr>
      <w:tr w:rsidR="00FD7A7F" w:rsidRPr="00FD7A7F" w14:paraId="3216D81C"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70592B97" w14:textId="77777777" w:rsidR="000D1BB7" w:rsidRPr="00FD7A7F" w:rsidRDefault="000D1BB7" w:rsidP="00DC6639">
            <w:pPr>
              <w:spacing w:before="0" w:after="0"/>
              <w:rPr>
                <w:rFonts w:ascii="Times New Roman" w:eastAsia="Calibri" w:hAnsi="Times New Roman"/>
                <w:b/>
                <w:bCs/>
                <w:sz w:val="22"/>
                <w:szCs w:val="22"/>
                <w:lang w:eastAsia="en-US"/>
              </w:rPr>
            </w:pPr>
            <w:proofErr w:type="spellStart"/>
            <w:r w:rsidRPr="00FD7A7F">
              <w:rPr>
                <w:rFonts w:ascii="Times New Roman" w:eastAsia="Calibri" w:hAnsi="Times New Roman"/>
                <w:b/>
                <w:bCs/>
                <w:sz w:val="22"/>
                <w:szCs w:val="22"/>
                <w:lang w:val="ru-RU" w:eastAsia="en-US"/>
              </w:rPr>
              <w:t>Техническапомощ</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27EA3DF6" w14:textId="77777777" w:rsidR="000D1BB7"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57 335 000</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6057D4D1" w14:textId="77777777" w:rsidR="000D1BB7"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12 526 976</w:t>
            </w: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248C3696" w14:textId="77777777" w:rsidR="000D1BB7"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 xml:space="preserve">69 861 976 </w:t>
            </w:r>
          </w:p>
        </w:tc>
      </w:tr>
      <w:tr w:rsidR="00FD7A7F" w:rsidRPr="00FD7A7F" w14:paraId="10C2EC5C"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316D65D1" w14:textId="77777777" w:rsidR="00454CDD" w:rsidRPr="00FD7A7F" w:rsidRDefault="00454CDD"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Общо</w:t>
            </w:r>
          </w:p>
        </w:tc>
        <w:tc>
          <w:tcPr>
            <w:tcW w:w="1843"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4CE7CCE1" w14:textId="77777777" w:rsidR="00454CDD"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1 648 947 711</w:t>
            </w:r>
          </w:p>
        </w:tc>
        <w:tc>
          <w:tcPr>
            <w:tcW w:w="2126"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73ABB84A" w14:textId="77777777" w:rsidR="00454CDD" w:rsidRPr="00FD7A7F" w:rsidRDefault="000D1BB7"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318 564 355</w:t>
            </w:r>
          </w:p>
        </w:tc>
        <w:tc>
          <w:tcPr>
            <w:tcW w:w="1848"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1DC9E5F2" w14:textId="77777777" w:rsidR="00454CDD" w:rsidRPr="00FD7A7F" w:rsidRDefault="000D1BB7" w:rsidP="00DC6639">
            <w:pPr>
              <w:spacing w:before="0" w:after="0"/>
              <w:rPr>
                <w:rFonts w:ascii="Times New Roman" w:eastAsia="Calibri" w:hAnsi="Times New Roman"/>
                <w:b/>
                <w:bCs/>
                <w:sz w:val="22"/>
                <w:szCs w:val="22"/>
                <w:lang w:val="ru-RU" w:eastAsia="en-US"/>
              </w:rPr>
            </w:pPr>
            <w:r w:rsidRPr="00FD7A7F">
              <w:rPr>
                <w:rFonts w:ascii="Times New Roman" w:eastAsia="Calibri" w:hAnsi="Times New Roman"/>
                <w:b/>
                <w:bCs/>
                <w:sz w:val="22"/>
                <w:szCs w:val="22"/>
                <w:lang w:val="ru-RU" w:eastAsia="en-US"/>
              </w:rPr>
              <w:t>1 967 512</w:t>
            </w:r>
            <w:r w:rsidR="00A95C40" w:rsidRPr="00FD7A7F">
              <w:rPr>
                <w:rFonts w:ascii="Times New Roman" w:eastAsia="Calibri" w:hAnsi="Times New Roman"/>
                <w:b/>
                <w:bCs/>
                <w:sz w:val="22"/>
                <w:szCs w:val="22"/>
                <w:lang w:val="ru-RU" w:eastAsia="en-US"/>
              </w:rPr>
              <w:t> </w:t>
            </w:r>
            <w:r w:rsidRPr="00FD7A7F">
              <w:rPr>
                <w:rFonts w:ascii="Times New Roman" w:eastAsia="Calibri" w:hAnsi="Times New Roman"/>
                <w:b/>
                <w:bCs/>
                <w:sz w:val="22"/>
                <w:szCs w:val="22"/>
                <w:lang w:val="ru-RU" w:eastAsia="en-US"/>
              </w:rPr>
              <w:t xml:space="preserve">066 </w:t>
            </w:r>
          </w:p>
          <w:p w14:paraId="65874084" w14:textId="77777777" w:rsidR="00A95C40" w:rsidRPr="00FD7A7F" w:rsidRDefault="00A95C40" w:rsidP="00DC6639">
            <w:pPr>
              <w:spacing w:before="0" w:after="0"/>
              <w:rPr>
                <w:rFonts w:ascii="Times New Roman" w:eastAsia="Calibri" w:hAnsi="Times New Roman"/>
                <w:b/>
                <w:bCs/>
                <w:sz w:val="22"/>
                <w:szCs w:val="22"/>
                <w:lang w:eastAsia="en-US"/>
              </w:rPr>
            </w:pPr>
          </w:p>
        </w:tc>
      </w:tr>
    </w:tbl>
    <w:p w14:paraId="20F2482F" w14:textId="77777777" w:rsidR="00454CDD" w:rsidRPr="00FD7A7F" w:rsidRDefault="00454CDD" w:rsidP="00AD051A">
      <w:pPr>
        <w:spacing w:before="0" w:after="0"/>
        <w:rPr>
          <w:rFonts w:ascii="Times New Roman" w:eastAsia="MS ??" w:hAnsi="Times New Roman"/>
          <w:bCs/>
          <w:sz w:val="22"/>
          <w:szCs w:val="22"/>
        </w:rPr>
      </w:pPr>
    </w:p>
    <w:p w14:paraId="09C806D9" w14:textId="77777777" w:rsidR="00A95C40" w:rsidRPr="00FD7A7F" w:rsidRDefault="00A95C40" w:rsidP="00AD051A">
      <w:pPr>
        <w:spacing w:before="0" w:after="0"/>
        <w:rPr>
          <w:rFonts w:ascii="Times New Roman" w:eastAsia="MS ??" w:hAnsi="Times New Roman"/>
          <w:bCs/>
          <w:sz w:val="22"/>
          <w:szCs w:val="22"/>
        </w:rPr>
      </w:pPr>
    </w:p>
    <w:p w14:paraId="59BB6927" w14:textId="77777777" w:rsidR="00AD051A" w:rsidRPr="00FD7A7F" w:rsidRDefault="00826AF7" w:rsidP="00AD051A">
      <w:pPr>
        <w:spacing w:before="0" w:after="0"/>
        <w:rPr>
          <w:rFonts w:ascii="Times New Roman" w:eastAsia="MS ??" w:hAnsi="Times New Roman"/>
          <w:bCs/>
          <w:sz w:val="22"/>
          <w:szCs w:val="22"/>
        </w:rPr>
      </w:pPr>
      <w:r w:rsidRPr="00FD7A7F">
        <w:rPr>
          <w:rFonts w:ascii="Times New Roman" w:eastAsia="MS ??" w:hAnsi="Times New Roman"/>
          <w:bCs/>
          <w:sz w:val="22"/>
          <w:szCs w:val="22"/>
        </w:rPr>
        <w:t>Някои от п</w:t>
      </w:r>
      <w:r w:rsidR="00AD051A" w:rsidRPr="00FD7A7F">
        <w:rPr>
          <w:rFonts w:ascii="Times New Roman" w:eastAsia="MS ??" w:hAnsi="Times New Roman"/>
          <w:bCs/>
          <w:sz w:val="22"/>
          <w:szCs w:val="22"/>
        </w:rPr>
        <w:t>римерни</w:t>
      </w:r>
      <w:r w:rsidRPr="00FD7A7F">
        <w:rPr>
          <w:rFonts w:ascii="Times New Roman" w:eastAsia="MS ??" w:hAnsi="Times New Roman"/>
          <w:bCs/>
          <w:sz w:val="22"/>
          <w:szCs w:val="22"/>
        </w:rPr>
        <w:t>те</w:t>
      </w:r>
      <w:r w:rsidR="00AD051A" w:rsidRPr="00FD7A7F">
        <w:rPr>
          <w:rFonts w:ascii="Times New Roman" w:eastAsia="MS ??" w:hAnsi="Times New Roman"/>
          <w:bCs/>
          <w:sz w:val="22"/>
          <w:szCs w:val="22"/>
        </w:rPr>
        <w:t xml:space="preserve"> дейности за подкрепа, </w:t>
      </w:r>
      <w:r w:rsidR="00A95C40" w:rsidRPr="00FD7A7F">
        <w:rPr>
          <w:rFonts w:ascii="Times New Roman" w:eastAsia="MS ??" w:hAnsi="Times New Roman"/>
          <w:bCs/>
          <w:sz w:val="22"/>
          <w:szCs w:val="22"/>
        </w:rPr>
        <w:t>насочени към</w:t>
      </w:r>
      <w:r w:rsidRPr="00FD7A7F">
        <w:rPr>
          <w:rFonts w:ascii="Times New Roman" w:eastAsia="MS ??" w:hAnsi="Times New Roman"/>
          <w:bCs/>
          <w:sz w:val="22"/>
          <w:szCs w:val="22"/>
        </w:rPr>
        <w:t xml:space="preserve"> образованието, са</w:t>
      </w:r>
      <w:r w:rsidR="00A95C40" w:rsidRPr="00FD7A7F">
        <w:rPr>
          <w:rFonts w:ascii="Times New Roman" w:eastAsia="MS ??" w:hAnsi="Times New Roman"/>
          <w:bCs/>
          <w:sz w:val="22"/>
          <w:szCs w:val="22"/>
        </w:rPr>
        <w:t xml:space="preserve"> свързани с</w:t>
      </w:r>
      <w:r w:rsidRPr="00FD7A7F">
        <w:rPr>
          <w:rFonts w:ascii="Times New Roman" w:eastAsia="MS ??" w:hAnsi="Times New Roman"/>
          <w:bCs/>
          <w:sz w:val="22"/>
          <w:szCs w:val="22"/>
        </w:rPr>
        <w:t>:</w:t>
      </w:r>
    </w:p>
    <w:p w14:paraId="05BDF176" w14:textId="77777777" w:rsidR="00826AF7" w:rsidRPr="00FD7A7F" w:rsidRDefault="00826AF7"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Разширяване на мрежата от услуги за ранно детско развитие</w:t>
      </w:r>
      <w:r w:rsidR="00CF0E99" w:rsidRPr="00FD7A7F">
        <w:rPr>
          <w:rFonts w:ascii="Times New Roman" w:eastAsia="MS ??" w:hAnsi="Times New Roman"/>
          <w:bCs/>
          <w:sz w:val="22"/>
          <w:szCs w:val="22"/>
        </w:rPr>
        <w:t>.</w:t>
      </w:r>
    </w:p>
    <w:p w14:paraId="62E4EBBF" w14:textId="77777777" w:rsidR="00CF0E99" w:rsidRPr="00FD7A7F" w:rsidRDefault="00CF0E99"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Специализирани обучения на работещите специалисти за ранно детско развитие и ранната интервенция.</w:t>
      </w:r>
    </w:p>
    <w:p w14:paraId="0334DADA" w14:textId="77777777" w:rsidR="00826AF7" w:rsidRPr="00FD7A7F" w:rsidRDefault="00826AF7"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lastRenderedPageBreak/>
        <w:t>Подкрепа на процеса по предоставяне на превантивни и подкрепящи услуги в общността за деца и младежи</w:t>
      </w:r>
    </w:p>
    <w:p w14:paraId="1DBC9638" w14:textId="77777777" w:rsidR="00826AF7" w:rsidRPr="00FD7A7F" w:rsidRDefault="00826AF7"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 xml:space="preserve">Предоставяне на интегрирани пакети за обучение на младежи, с фокус върху отпадащите от училище и </w:t>
      </w:r>
      <w:r w:rsidRPr="00FD7A7F">
        <w:rPr>
          <w:rFonts w:ascii="Times New Roman" w:eastAsia="MS ??" w:hAnsi="Times New Roman"/>
          <w:bCs/>
          <w:sz w:val="22"/>
          <w:szCs w:val="22"/>
          <w:lang w:val="en-US"/>
        </w:rPr>
        <w:t>NEETs</w:t>
      </w:r>
      <w:r w:rsidR="00A95C40" w:rsidRPr="00FD7A7F">
        <w:rPr>
          <w:rFonts w:ascii="Times New Roman" w:eastAsia="MS ??" w:hAnsi="Times New Roman"/>
          <w:bCs/>
          <w:sz w:val="22"/>
          <w:szCs w:val="22"/>
        </w:rPr>
        <w:t>.</w:t>
      </w:r>
    </w:p>
    <w:p w14:paraId="66DB9E96" w14:textId="77777777" w:rsidR="00826AF7" w:rsidRPr="00FD7A7F" w:rsidRDefault="00F56432"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Въвеждане на иновативни, нови подходи и методи за професионално ориентиране, професионално обучение, ключови компетентности, чиракуване и др.</w:t>
      </w:r>
    </w:p>
    <w:p w14:paraId="125FD2D6" w14:textId="77777777" w:rsidR="00F56432" w:rsidRPr="00FD7A7F" w:rsidRDefault="00F56432"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 xml:space="preserve">Обучения за придобиване и развитие на умения и компетентности, необходими във връзка с бъдещето на труда – организационни умения, вкл. работа в екип, дигитални умения, </w:t>
      </w:r>
      <w:r w:rsidRPr="00FD7A7F">
        <w:rPr>
          <w:rFonts w:ascii="Times New Roman" w:eastAsia="MS ??" w:hAnsi="Times New Roman"/>
          <w:bCs/>
          <w:sz w:val="22"/>
          <w:szCs w:val="22"/>
          <w:lang w:val="en-US"/>
        </w:rPr>
        <w:t>STEM</w:t>
      </w:r>
      <w:r w:rsidRPr="00FD7A7F">
        <w:rPr>
          <w:rFonts w:ascii="Times New Roman" w:eastAsia="MS ??" w:hAnsi="Times New Roman"/>
          <w:bCs/>
          <w:sz w:val="22"/>
          <w:szCs w:val="22"/>
        </w:rPr>
        <w:t>, преносими умения, решаване на проблеми, умения за учене и др.</w:t>
      </w:r>
    </w:p>
    <w:p w14:paraId="01281644" w14:textId="77777777" w:rsidR="00F56432" w:rsidRPr="00FD7A7F" w:rsidRDefault="00F56432"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Развитие и насърчаване на процесите по учене през целия живот</w:t>
      </w:r>
      <w:r w:rsidR="00A95C40" w:rsidRPr="00FD7A7F">
        <w:rPr>
          <w:rFonts w:ascii="Times New Roman" w:eastAsia="MS ??" w:hAnsi="Times New Roman"/>
          <w:bCs/>
          <w:sz w:val="22"/>
          <w:szCs w:val="22"/>
        </w:rPr>
        <w:t>.</w:t>
      </w:r>
    </w:p>
    <w:p w14:paraId="79EADCDB" w14:textId="77777777" w:rsidR="00A95C40" w:rsidRPr="00FD7A7F" w:rsidRDefault="00A95C40"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Подкрепящи дейности за професионално ориентиране и консултиране.</w:t>
      </w:r>
    </w:p>
    <w:p w14:paraId="4227B991" w14:textId="77777777" w:rsidR="00826AF7" w:rsidRPr="00FD7A7F" w:rsidRDefault="00A95C40"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Подкрепящи мерки за активиране, професионално ориентиране, кариерно консултиране и психологическа или друг вид подкрепа за деца и младежи в неравностойно положение.</w:t>
      </w:r>
    </w:p>
    <w:p w14:paraId="0906C65F" w14:textId="77777777" w:rsidR="00A95C40" w:rsidRPr="00FD7A7F" w:rsidRDefault="00A95C40"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Мотивационни дейност в общността за улесняване достъпа до образование и квалификация.</w:t>
      </w:r>
    </w:p>
    <w:p w14:paraId="63F4E40E" w14:textId="77777777" w:rsidR="00A95C40" w:rsidRPr="00FD7A7F" w:rsidRDefault="00A95C40" w:rsidP="00217852">
      <w:pPr>
        <w:pStyle w:val="ListParagraph"/>
        <w:numPr>
          <w:ilvl w:val="0"/>
          <w:numId w:val="45"/>
        </w:numPr>
        <w:spacing w:before="0" w:after="0"/>
        <w:rPr>
          <w:rFonts w:ascii="Times New Roman" w:eastAsia="MS ??" w:hAnsi="Times New Roman"/>
          <w:bCs/>
          <w:sz w:val="22"/>
          <w:szCs w:val="22"/>
        </w:rPr>
      </w:pPr>
      <w:r w:rsidRPr="00FD7A7F">
        <w:rPr>
          <w:rFonts w:ascii="Times New Roman" w:eastAsia="MS ??" w:hAnsi="Times New Roman"/>
          <w:bCs/>
          <w:sz w:val="22"/>
          <w:szCs w:val="22"/>
        </w:rPr>
        <w:t>Подкрепа за борба с дискриминацията, създаване на толерантност и благоприятна обществена среда за равнопоставеност, насърчаване на мултикултурните дейности и на положителните примери</w:t>
      </w:r>
      <w:r w:rsidR="00CF0E99" w:rsidRPr="00FD7A7F">
        <w:rPr>
          <w:rFonts w:ascii="Times New Roman" w:eastAsia="MS ??" w:hAnsi="Times New Roman"/>
          <w:bCs/>
          <w:sz w:val="22"/>
          <w:szCs w:val="22"/>
        </w:rPr>
        <w:t>.</w:t>
      </w:r>
    </w:p>
    <w:p w14:paraId="44DDDA1B" w14:textId="77777777" w:rsidR="00A95C40" w:rsidRPr="00FD7A7F" w:rsidRDefault="00A95C40" w:rsidP="00AD051A">
      <w:pPr>
        <w:spacing w:before="0" w:after="0"/>
        <w:rPr>
          <w:rFonts w:ascii="Times New Roman" w:eastAsia="MS ??" w:hAnsi="Times New Roman"/>
          <w:bCs/>
          <w:sz w:val="22"/>
          <w:szCs w:val="22"/>
        </w:rPr>
      </w:pPr>
    </w:p>
    <w:p w14:paraId="0E0522AA" w14:textId="77777777" w:rsidR="00F21729" w:rsidRPr="00FD7A7F" w:rsidRDefault="00F21729" w:rsidP="00F21729">
      <w:pPr>
        <w:spacing w:before="0" w:after="0"/>
        <w:jc w:val="center"/>
        <w:rPr>
          <w:rFonts w:ascii="Times New Roman" w:eastAsia="MS ??" w:hAnsi="Times New Roman"/>
          <w:b/>
          <w:bCs/>
          <w:sz w:val="24"/>
          <w:szCs w:val="24"/>
        </w:rPr>
      </w:pPr>
      <w:r w:rsidRPr="00FD7A7F">
        <w:rPr>
          <w:rFonts w:ascii="Times New Roman" w:eastAsia="MS ??" w:hAnsi="Times New Roman"/>
          <w:b/>
          <w:bCs/>
          <w:sz w:val="24"/>
          <w:szCs w:val="24"/>
        </w:rPr>
        <w:t>Приоритети и бюджет на Програма „Развитие на регионите“  2021-2027 г.</w:t>
      </w:r>
    </w:p>
    <w:p w14:paraId="760F99F6" w14:textId="77777777" w:rsidR="00F21729" w:rsidRPr="00FD7A7F" w:rsidRDefault="00F21729" w:rsidP="00F21729">
      <w:pPr>
        <w:spacing w:before="0" w:after="0"/>
        <w:jc w:val="center"/>
        <w:rPr>
          <w:rFonts w:ascii="Times New Roman" w:eastAsia="MS ??" w:hAnsi="Times New Roman"/>
          <w:b/>
          <w:bCs/>
          <w:sz w:val="24"/>
          <w:szCs w:val="24"/>
        </w:rPr>
      </w:pPr>
      <w:r w:rsidRPr="00FD7A7F">
        <w:rPr>
          <w:rFonts w:ascii="Times New Roman" w:eastAsia="MS ??" w:hAnsi="Times New Roman"/>
          <w:b/>
          <w:bCs/>
          <w:i/>
          <w:iCs/>
          <w:sz w:val="24"/>
          <w:szCs w:val="24"/>
        </w:rPr>
        <w:t>(по версия 6 на програмата от 17.06.2022 г.)</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0"/>
        <w:gridCol w:w="1843"/>
        <w:gridCol w:w="2126"/>
        <w:gridCol w:w="1848"/>
      </w:tblGrid>
      <w:tr w:rsidR="00FD7A7F" w:rsidRPr="00FD7A7F" w14:paraId="177F15B8" w14:textId="77777777" w:rsidTr="00DC6639">
        <w:trPr>
          <w:trHeight w:val="20"/>
          <w:jc w:val="center"/>
        </w:trPr>
        <w:tc>
          <w:tcPr>
            <w:tcW w:w="3550" w:type="dxa"/>
            <w:shd w:val="clear" w:color="auto" w:fill="70AD47"/>
            <w:tcMar>
              <w:top w:w="72" w:type="dxa"/>
              <w:left w:w="144" w:type="dxa"/>
              <w:bottom w:w="72" w:type="dxa"/>
              <w:right w:w="144" w:type="dxa"/>
            </w:tcMar>
          </w:tcPr>
          <w:p w14:paraId="4F927A23"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Приоритет</w:t>
            </w:r>
          </w:p>
          <w:p w14:paraId="41646FA6" w14:textId="77777777" w:rsidR="00F21729" w:rsidRPr="00FD7A7F" w:rsidRDefault="00F21729" w:rsidP="00DC6639">
            <w:pPr>
              <w:spacing w:before="0" w:after="0"/>
              <w:rPr>
                <w:rFonts w:ascii="Times New Roman" w:eastAsia="Calibri" w:hAnsi="Times New Roman"/>
                <w:b/>
                <w:bCs/>
                <w:sz w:val="22"/>
                <w:szCs w:val="22"/>
                <w:lang w:eastAsia="en-US"/>
              </w:rPr>
            </w:pPr>
          </w:p>
        </w:tc>
        <w:tc>
          <w:tcPr>
            <w:tcW w:w="1843" w:type="dxa"/>
            <w:shd w:val="clear" w:color="auto" w:fill="70AD47"/>
            <w:tcMar>
              <w:top w:w="72" w:type="dxa"/>
              <w:left w:w="144" w:type="dxa"/>
              <w:bottom w:w="72" w:type="dxa"/>
              <w:right w:w="144" w:type="dxa"/>
            </w:tcMar>
          </w:tcPr>
          <w:p w14:paraId="451C1277"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Принос на ЕС</w:t>
            </w:r>
          </w:p>
          <w:p w14:paraId="60FD2CEE"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 (евро)</w:t>
            </w:r>
          </w:p>
        </w:tc>
        <w:tc>
          <w:tcPr>
            <w:tcW w:w="2126" w:type="dxa"/>
            <w:shd w:val="clear" w:color="auto" w:fill="70AD47"/>
            <w:tcMar>
              <w:top w:w="72" w:type="dxa"/>
              <w:left w:w="144" w:type="dxa"/>
              <w:bottom w:w="72" w:type="dxa"/>
              <w:right w:w="144" w:type="dxa"/>
            </w:tcMar>
          </w:tcPr>
          <w:p w14:paraId="6BB18E29"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Национален принос </w:t>
            </w:r>
          </w:p>
          <w:p w14:paraId="15A7A3B9"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(евро)</w:t>
            </w:r>
          </w:p>
        </w:tc>
        <w:tc>
          <w:tcPr>
            <w:tcW w:w="1848" w:type="dxa"/>
            <w:shd w:val="clear" w:color="auto" w:fill="70AD47"/>
            <w:tcMar>
              <w:top w:w="72" w:type="dxa"/>
              <w:left w:w="144" w:type="dxa"/>
              <w:bottom w:w="72" w:type="dxa"/>
              <w:right w:w="144" w:type="dxa"/>
            </w:tcMar>
          </w:tcPr>
          <w:p w14:paraId="5B40A82D"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Общо </w:t>
            </w:r>
          </w:p>
          <w:p w14:paraId="5A80BA7C"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(евро)</w:t>
            </w:r>
          </w:p>
        </w:tc>
      </w:tr>
      <w:tr w:rsidR="00FD7A7F" w:rsidRPr="00FD7A7F" w14:paraId="097628BD"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0170F230"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 xml:space="preserve">П 1 </w:t>
            </w:r>
            <w:proofErr w:type="spellStart"/>
            <w:r w:rsidRPr="00FD7A7F">
              <w:rPr>
                <w:rFonts w:ascii="Times New Roman" w:eastAsia="Calibri" w:hAnsi="Times New Roman"/>
                <w:b/>
                <w:bCs/>
                <w:sz w:val="22"/>
                <w:szCs w:val="22"/>
                <w:lang w:val="ru-RU" w:eastAsia="en-US"/>
              </w:rPr>
              <w:t>Интегрираноградско</w:t>
            </w:r>
            <w:proofErr w:type="spellEnd"/>
            <w:r w:rsidRPr="00FD7A7F">
              <w:rPr>
                <w:rFonts w:ascii="Times New Roman" w:eastAsia="Calibri" w:hAnsi="Times New Roman"/>
                <w:b/>
                <w:bCs/>
                <w:sz w:val="22"/>
                <w:szCs w:val="22"/>
                <w:lang w:val="ru-RU" w:eastAsia="en-US"/>
              </w:rPr>
              <w:t xml:space="preserve">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6507D3B5" w14:textId="77777777" w:rsidR="00F21729" w:rsidRPr="00FD7A7F" w:rsidRDefault="00F21729" w:rsidP="00F2172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434 247 902</w:t>
            </w:r>
          </w:p>
          <w:p w14:paraId="7851B067" w14:textId="77777777" w:rsidR="00F21729" w:rsidRPr="00FD7A7F" w:rsidRDefault="00F21729" w:rsidP="00DC6639">
            <w:pPr>
              <w:spacing w:before="0" w:after="0"/>
              <w:rPr>
                <w:rFonts w:ascii="Times New Roman" w:eastAsia="Calibri" w:hAnsi="Times New Roman"/>
                <w:b/>
                <w:bCs/>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70E94910" w14:textId="77777777" w:rsidR="00F21729" w:rsidRPr="00FD7A7F" w:rsidRDefault="00F21729" w:rsidP="00F2172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101 842 067</w:t>
            </w:r>
          </w:p>
          <w:p w14:paraId="40A4EF83" w14:textId="77777777" w:rsidR="00F21729" w:rsidRPr="00FD7A7F" w:rsidRDefault="00F21729" w:rsidP="00DC6639">
            <w:pPr>
              <w:spacing w:before="0" w:after="0"/>
              <w:rPr>
                <w:rFonts w:ascii="Times New Roman" w:eastAsia="Calibri" w:hAnsi="Times New Roman"/>
                <w:b/>
                <w:bCs/>
                <w:sz w:val="22"/>
                <w:szCs w:val="22"/>
                <w:lang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2854272" w14:textId="77777777" w:rsidR="00F21729" w:rsidRPr="00FD7A7F" w:rsidRDefault="00F21729" w:rsidP="00F2172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536 089 969 </w:t>
            </w:r>
          </w:p>
          <w:p w14:paraId="1D52B854" w14:textId="77777777" w:rsidR="00F21729" w:rsidRPr="00FD7A7F" w:rsidRDefault="00F21729" w:rsidP="00DC6639">
            <w:pPr>
              <w:spacing w:before="0" w:after="0"/>
              <w:rPr>
                <w:rFonts w:ascii="Times New Roman" w:eastAsia="Calibri" w:hAnsi="Times New Roman"/>
                <w:b/>
                <w:bCs/>
                <w:sz w:val="22"/>
                <w:szCs w:val="22"/>
                <w:lang w:eastAsia="en-US"/>
              </w:rPr>
            </w:pPr>
          </w:p>
        </w:tc>
      </w:tr>
      <w:tr w:rsidR="00FD7A7F" w:rsidRPr="00FD7A7F" w14:paraId="31FE1ED8"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505934F"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val="ru-RU" w:eastAsia="en-US"/>
              </w:rPr>
              <w:t xml:space="preserve">П 2 </w:t>
            </w:r>
            <w:proofErr w:type="spellStart"/>
            <w:r w:rsidRPr="00FD7A7F">
              <w:rPr>
                <w:rFonts w:ascii="Times New Roman" w:eastAsia="Calibri" w:hAnsi="Times New Roman"/>
                <w:b/>
                <w:bCs/>
                <w:sz w:val="22"/>
                <w:szCs w:val="22"/>
                <w:lang w:val="ru-RU" w:eastAsia="en-US"/>
              </w:rPr>
              <w:t>Интегриранотериториално</w:t>
            </w:r>
            <w:proofErr w:type="spellEnd"/>
            <w:r w:rsidRPr="00FD7A7F">
              <w:rPr>
                <w:rFonts w:ascii="Times New Roman" w:eastAsia="Calibri" w:hAnsi="Times New Roman"/>
                <w:b/>
                <w:bCs/>
                <w:sz w:val="22"/>
                <w:szCs w:val="22"/>
                <w:lang w:val="ru-RU" w:eastAsia="en-US"/>
              </w:rPr>
              <w:t xml:space="preserve"> развитие на регионите</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11F0FD77" w14:textId="77777777" w:rsidR="00F21729" w:rsidRPr="00FD7A7F" w:rsidRDefault="00F21729" w:rsidP="00F2172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1 064 532 098</w:t>
            </w:r>
          </w:p>
          <w:p w14:paraId="653887CF" w14:textId="77777777" w:rsidR="00F21729" w:rsidRPr="00FD7A7F" w:rsidRDefault="00F21729" w:rsidP="00DC6639">
            <w:pPr>
              <w:spacing w:before="0" w:after="0"/>
              <w:rPr>
                <w:rFonts w:ascii="Times New Roman" w:eastAsia="Calibri" w:hAnsi="Times New Roman"/>
                <w:b/>
                <w:bCs/>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44BEF846" w14:textId="77777777" w:rsidR="00F21729" w:rsidRPr="00FD7A7F" w:rsidRDefault="00F21729" w:rsidP="00F2172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216 648 521</w:t>
            </w:r>
          </w:p>
          <w:p w14:paraId="6D477ABB" w14:textId="77777777" w:rsidR="00F21729" w:rsidRPr="00FD7A7F" w:rsidRDefault="00F21729" w:rsidP="00DC6639">
            <w:pPr>
              <w:spacing w:before="0" w:after="0"/>
              <w:rPr>
                <w:rFonts w:ascii="Times New Roman" w:eastAsia="Calibri" w:hAnsi="Times New Roman"/>
                <w:b/>
                <w:bCs/>
                <w:sz w:val="22"/>
                <w:szCs w:val="22"/>
                <w:lang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6A3C47F3" w14:textId="77777777" w:rsidR="00F21729" w:rsidRPr="00FD7A7F" w:rsidRDefault="00F21729" w:rsidP="00F2172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1 281 180 619</w:t>
            </w:r>
          </w:p>
          <w:p w14:paraId="25A12466" w14:textId="77777777" w:rsidR="00F21729" w:rsidRPr="00FD7A7F" w:rsidRDefault="00F21729" w:rsidP="00DC6639">
            <w:pPr>
              <w:spacing w:before="0" w:after="0"/>
              <w:rPr>
                <w:rFonts w:ascii="Times New Roman" w:eastAsia="Calibri" w:hAnsi="Times New Roman"/>
                <w:b/>
                <w:bCs/>
                <w:sz w:val="22"/>
                <w:szCs w:val="22"/>
                <w:lang w:eastAsia="en-US"/>
              </w:rPr>
            </w:pPr>
          </w:p>
        </w:tc>
      </w:tr>
      <w:tr w:rsidR="00FD7A7F" w:rsidRPr="00FD7A7F" w14:paraId="0273EDEA"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7CF20A60"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П 3  Техническа помощ</w:t>
            </w:r>
          </w:p>
        </w:tc>
        <w:tc>
          <w:tcPr>
            <w:tcW w:w="1843"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6C84F0C5"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22 290 000</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4315A4FC"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 xml:space="preserve">3 933 529 </w:t>
            </w:r>
          </w:p>
        </w:tc>
        <w:tc>
          <w:tcPr>
            <w:tcW w:w="1848" w:type="dxa"/>
            <w:tcBorders>
              <w:top w:val="single" w:sz="4" w:space="0" w:color="auto"/>
              <w:left w:val="single" w:sz="4" w:space="0" w:color="auto"/>
              <w:bottom w:val="single" w:sz="4" w:space="0" w:color="auto"/>
              <w:right w:val="single" w:sz="4" w:space="0" w:color="auto"/>
            </w:tcBorders>
            <w:shd w:val="clear" w:color="auto" w:fill="E2EFD9"/>
            <w:tcMar>
              <w:top w:w="72" w:type="dxa"/>
              <w:left w:w="144" w:type="dxa"/>
              <w:bottom w:w="72" w:type="dxa"/>
              <w:right w:w="144" w:type="dxa"/>
            </w:tcMar>
          </w:tcPr>
          <w:p w14:paraId="30673549"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26 223 529</w:t>
            </w:r>
          </w:p>
        </w:tc>
      </w:tr>
      <w:tr w:rsidR="00FD7A7F" w:rsidRPr="00FD7A7F" w14:paraId="09240F20" w14:textId="77777777" w:rsidTr="00DC6639">
        <w:trPr>
          <w:trHeight w:val="20"/>
          <w:jc w:val="center"/>
        </w:trPr>
        <w:tc>
          <w:tcPr>
            <w:tcW w:w="3550"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347AECEB"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Общо</w:t>
            </w:r>
          </w:p>
        </w:tc>
        <w:tc>
          <w:tcPr>
            <w:tcW w:w="1843"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6ADFD514"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1 521 070 000</w:t>
            </w:r>
          </w:p>
        </w:tc>
        <w:tc>
          <w:tcPr>
            <w:tcW w:w="2126"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27FE4BB7"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322 424 118</w:t>
            </w:r>
          </w:p>
        </w:tc>
        <w:tc>
          <w:tcPr>
            <w:tcW w:w="1848"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tcPr>
          <w:p w14:paraId="61AB713D" w14:textId="77777777" w:rsidR="00F21729" w:rsidRPr="00FD7A7F" w:rsidRDefault="00F21729" w:rsidP="00DC6639">
            <w:pPr>
              <w:spacing w:before="0" w:after="0"/>
              <w:rPr>
                <w:rFonts w:ascii="Times New Roman" w:eastAsia="Calibri" w:hAnsi="Times New Roman"/>
                <w:b/>
                <w:bCs/>
                <w:sz w:val="22"/>
                <w:szCs w:val="22"/>
                <w:lang w:eastAsia="en-US"/>
              </w:rPr>
            </w:pPr>
            <w:r w:rsidRPr="00FD7A7F">
              <w:rPr>
                <w:rFonts w:ascii="Times New Roman" w:eastAsia="Calibri" w:hAnsi="Times New Roman"/>
                <w:b/>
                <w:bCs/>
                <w:sz w:val="22"/>
                <w:szCs w:val="22"/>
                <w:lang w:eastAsia="en-US"/>
              </w:rPr>
              <w:t>1 843 494 118</w:t>
            </w:r>
          </w:p>
        </w:tc>
      </w:tr>
    </w:tbl>
    <w:p w14:paraId="4764E98F" w14:textId="77777777" w:rsidR="00F21729" w:rsidRPr="00FD7A7F" w:rsidRDefault="00F21729" w:rsidP="00F21729">
      <w:pPr>
        <w:spacing w:before="0" w:after="0"/>
        <w:rPr>
          <w:rFonts w:ascii="Times New Roman" w:eastAsia="MS ??" w:hAnsi="Times New Roman"/>
          <w:b/>
          <w:bCs/>
          <w:sz w:val="24"/>
          <w:szCs w:val="24"/>
        </w:rPr>
      </w:pPr>
    </w:p>
    <w:p w14:paraId="0560EFDD" w14:textId="77777777" w:rsidR="00BA57D9" w:rsidRPr="00FD7A7F" w:rsidRDefault="00217852" w:rsidP="00217852">
      <w:pPr>
        <w:numPr>
          <w:ilvl w:val="0"/>
          <w:numId w:val="44"/>
        </w:numPr>
        <w:spacing w:before="0" w:after="0"/>
        <w:rPr>
          <w:rFonts w:ascii="Times New Roman" w:eastAsia="MS ??" w:hAnsi="Times New Roman"/>
          <w:bCs/>
          <w:sz w:val="24"/>
          <w:szCs w:val="24"/>
        </w:rPr>
      </w:pPr>
      <w:r w:rsidRPr="00FD7A7F">
        <w:rPr>
          <w:rFonts w:ascii="Times New Roman" w:eastAsia="MS ??" w:hAnsi="Times New Roman"/>
          <w:bCs/>
          <w:sz w:val="24"/>
          <w:szCs w:val="24"/>
        </w:rPr>
        <w:t xml:space="preserve">Индикативните мерки за подкрепа на образованието са насочени към  </w:t>
      </w:r>
      <w:r w:rsidRPr="00FD7A7F">
        <w:rPr>
          <w:rFonts w:ascii="Times New Roman" w:eastAsia="MS ??" w:hAnsi="Times New Roman"/>
          <w:bCs/>
          <w:sz w:val="24"/>
          <w:szCs w:val="24"/>
          <w:lang w:val="ru-RU"/>
        </w:rPr>
        <w:t xml:space="preserve">образователна инфраструктура за предучилищно, училищно и висше образование, включително детски градини. </w:t>
      </w:r>
    </w:p>
    <w:p w14:paraId="72DEADC0" w14:textId="77777777" w:rsidR="00BA57D9" w:rsidRPr="00FD7A7F" w:rsidRDefault="00217852" w:rsidP="00217852">
      <w:pPr>
        <w:numPr>
          <w:ilvl w:val="0"/>
          <w:numId w:val="44"/>
        </w:numPr>
        <w:spacing w:before="0" w:after="0"/>
        <w:rPr>
          <w:rFonts w:ascii="Times New Roman" w:eastAsia="MS ??" w:hAnsi="Times New Roman"/>
          <w:bCs/>
          <w:sz w:val="24"/>
          <w:szCs w:val="24"/>
        </w:rPr>
      </w:pPr>
      <w:r w:rsidRPr="00FD7A7F">
        <w:rPr>
          <w:rFonts w:ascii="Times New Roman" w:eastAsia="MS ??" w:hAnsi="Times New Roman"/>
          <w:bCs/>
          <w:sz w:val="24"/>
          <w:szCs w:val="24"/>
          <w:lang w:val="ru-RU"/>
        </w:rPr>
        <w:t>Изискванекъмвсички инвестиции в сгради</w:t>
      </w:r>
      <w:r w:rsidR="00CF0E99" w:rsidRPr="00FD7A7F">
        <w:rPr>
          <w:rFonts w:ascii="Times New Roman" w:eastAsia="MS ??" w:hAnsi="Times New Roman"/>
          <w:bCs/>
          <w:sz w:val="24"/>
          <w:szCs w:val="24"/>
          <w:lang w:val="ru-RU"/>
        </w:rPr>
        <w:t>, вкл. на образователни институции,</w:t>
      </w:r>
      <w:r w:rsidRPr="00FD7A7F">
        <w:rPr>
          <w:rFonts w:ascii="Times New Roman" w:eastAsia="MS ??" w:hAnsi="Times New Roman"/>
          <w:bCs/>
          <w:sz w:val="24"/>
          <w:szCs w:val="24"/>
          <w:lang w:val="ru-RU"/>
        </w:rPr>
        <w:t xml:space="preserve"> по Програма</w:t>
      </w:r>
      <w:r w:rsidRPr="00FD7A7F">
        <w:rPr>
          <w:rFonts w:ascii="Times New Roman" w:eastAsia="MS ??" w:hAnsi="Times New Roman"/>
          <w:bCs/>
          <w:sz w:val="24"/>
          <w:szCs w:val="24"/>
        </w:rPr>
        <w:t>„</w:t>
      </w:r>
      <w:r w:rsidRPr="00FD7A7F">
        <w:rPr>
          <w:rFonts w:ascii="Times New Roman" w:eastAsia="MS ??" w:hAnsi="Times New Roman"/>
          <w:bCs/>
          <w:sz w:val="24"/>
          <w:szCs w:val="24"/>
          <w:lang w:val="ru-RU"/>
        </w:rPr>
        <w:t>Развитие на регионите</w:t>
      </w:r>
      <w:r w:rsidRPr="00FD7A7F">
        <w:rPr>
          <w:rFonts w:ascii="Times New Roman" w:eastAsia="MS ??" w:hAnsi="Times New Roman"/>
          <w:bCs/>
          <w:sz w:val="24"/>
          <w:szCs w:val="24"/>
        </w:rPr>
        <w:t>“</w:t>
      </w:r>
      <w:r w:rsidRPr="00FD7A7F">
        <w:rPr>
          <w:rFonts w:ascii="Times New Roman" w:eastAsia="MS ??" w:hAnsi="Times New Roman"/>
          <w:bCs/>
          <w:sz w:val="24"/>
          <w:szCs w:val="24"/>
          <w:lang w:val="ru-RU"/>
        </w:rPr>
        <w:t>еизпълнението на мерки за енергийнаефективност.</w:t>
      </w:r>
    </w:p>
    <w:p w14:paraId="63BC8EFE" w14:textId="77777777" w:rsidR="00BA57D9" w:rsidRPr="00FD7A7F" w:rsidRDefault="00217852" w:rsidP="00217852">
      <w:pPr>
        <w:numPr>
          <w:ilvl w:val="0"/>
          <w:numId w:val="44"/>
        </w:numPr>
        <w:spacing w:before="0" w:after="0"/>
        <w:rPr>
          <w:rFonts w:ascii="Times New Roman" w:eastAsia="MS ??" w:hAnsi="Times New Roman"/>
          <w:bCs/>
          <w:sz w:val="24"/>
          <w:szCs w:val="24"/>
        </w:rPr>
      </w:pPr>
      <w:r w:rsidRPr="00FD7A7F">
        <w:rPr>
          <w:rFonts w:ascii="Times New Roman" w:eastAsia="MS ??" w:hAnsi="Times New Roman"/>
          <w:bCs/>
          <w:sz w:val="24"/>
          <w:szCs w:val="24"/>
        </w:rPr>
        <w:t xml:space="preserve">Задължителна мярка за всички </w:t>
      </w:r>
      <w:r w:rsidRPr="00FD7A7F">
        <w:rPr>
          <w:rFonts w:ascii="Times New Roman" w:eastAsia="MS ??" w:hAnsi="Times New Roman"/>
          <w:bCs/>
          <w:sz w:val="24"/>
          <w:szCs w:val="24"/>
          <w:lang w:val="ru-RU"/>
        </w:rPr>
        <w:t>интервенции щебъдеосигуряване на достъпнафизическа среда за хората с увреждания, както до сградата, така и вътре в нея.</w:t>
      </w:r>
    </w:p>
    <w:p w14:paraId="53C68402" w14:textId="77777777" w:rsidR="00F21729" w:rsidRPr="00FD7A7F" w:rsidRDefault="00F21729" w:rsidP="00F21729">
      <w:pPr>
        <w:spacing w:before="0" w:after="0"/>
        <w:rPr>
          <w:rFonts w:ascii="Times New Roman" w:eastAsia="MS ??" w:hAnsi="Times New Roman"/>
          <w:b/>
          <w:bCs/>
          <w:sz w:val="24"/>
          <w:szCs w:val="24"/>
        </w:rPr>
      </w:pPr>
    </w:p>
    <w:p w14:paraId="01C3237C" w14:textId="77777777" w:rsidR="00454CDD" w:rsidRPr="00FD7A7F" w:rsidRDefault="00454CDD" w:rsidP="00454CDD">
      <w:pPr>
        <w:spacing w:before="0" w:after="0"/>
        <w:jc w:val="center"/>
        <w:rPr>
          <w:rFonts w:ascii="Times New Roman" w:eastAsia="MS ??" w:hAnsi="Times New Roman"/>
          <w:b/>
          <w:bCs/>
          <w:sz w:val="22"/>
          <w:szCs w:val="22"/>
        </w:rPr>
      </w:pPr>
    </w:p>
    <w:p w14:paraId="36350EF5" w14:textId="77777777" w:rsidR="005A6661" w:rsidRPr="00FD7A7F" w:rsidRDefault="005A6661" w:rsidP="00A2731A">
      <w:p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Подтема 1.3. Държавни образователни стандарти</w:t>
      </w:r>
    </w:p>
    <w:p w14:paraId="2C8BAEB7" w14:textId="77777777" w:rsidR="00C87760" w:rsidRPr="00FD7A7F" w:rsidRDefault="00C87760"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lastRenderedPageBreak/>
        <w:t>ДОС са съвкупност от задължителни изисквания за резултатите в системата на предучилищното и училищното образование, както и за условията и процесите за тяхното постигане. В чл. 22, ал. 2 на ЗПУО са посочени 19 броя ДОС, за които са приети и съответните наредби, както следва:</w:t>
      </w:r>
    </w:p>
    <w:p w14:paraId="05BA6791"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ДОС за предучилищното образование - приет с НАРЕДБА № 5 от 03.06.2016 г. за предучилищното образование (Обн. - ДВ, бр. 46 от 17.06.2016 г., в сила от 01.08.2016 г., акт. 05.01.2021 г.);</w:t>
      </w:r>
    </w:p>
    <w:p w14:paraId="5B23EB48"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усвояването на българския книжовен език -  приет с НАРЕДБА № 6 от 11.08.2016 г. за усвояването на българския книжовен език (Обн. - ДВ, бр. 67 от 26.08.2016 г., в сила от 01.09.2016 г.); </w:t>
      </w:r>
    </w:p>
    <w:p w14:paraId="0C061F8C"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ДОС за  учебния план – приет с НАРЕДБА № 4 от 30.11.2015 г. за учебния план (обн. ДВ, бр. 94 от 2015 г., акт. 03.09.2020 г. акт. 03.09.2020 г.);</w:t>
      </w:r>
    </w:p>
    <w:p w14:paraId="61F4F109"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ДОС за общообразователната подготовка – приет с НАРЕДБА № 5 от 30.11.2015 г. за общообразователната подготовка ( Обн. - ДВ, бр. 95 от 08.12.2015 г., в сила от 08.12.2015 г., акт. 07.10.2020 г.);</w:t>
      </w:r>
    </w:p>
    <w:p w14:paraId="0CCFC26F"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 ДОС за профилираната подготовка – приет с НАРЕДБА № 7 от 11.08.2016 г. за профилираната подготовка (Обн. - ДВ, бр. 67 от 26.08.2016 г., в сила от 26.08.2016 г., акт. 29.09.2020 г.); </w:t>
      </w:r>
    </w:p>
    <w:p w14:paraId="1962DFD6"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придобиването на квалификация по професия - приети са над 70 наредби за придобиването на квалификация по различни професии; </w:t>
      </w:r>
    </w:p>
    <w:p w14:paraId="0131E179"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приобщаващото образование – приет с НАРЕДБА за приобщаващото образование  (Обн. - ДВ, бр. 86 от 27.10.2017 г. в сила от 27.10.2017 г., приета с ПМС № 232 от 20.10.2017 г., акт. 11.11.2020 г.); </w:t>
      </w:r>
    </w:p>
    <w:p w14:paraId="71A3926E"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гражданското, здравното, екологичното и интеркултурното образование – приет с НАРЕДБА № 13 от 21.09.2016 г. за гражданското, здравното, екологичното и интеркултурното образование (Обн. - ДВ, бр. 80 от 11.10.2016 г., в сила от 11.10.2016 г.); </w:t>
      </w:r>
    </w:p>
    <w:p w14:paraId="2B357E00"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оценяването на резултатите от обучението на учениците – приет с НАРЕДБА № 11 от 01.09.2016 г. за оценяване на резултатите от обучението на учениците (Обн. - ДВ, бр. 74 от 20.09.2016 г., в сила от 20.09.2016 г.; изм. и доп., бр. 78 от 29.09.2017 г., в сила от 29.09.2017 г., акт 01.09.2020 г.); </w:t>
      </w:r>
    </w:p>
    <w:p w14:paraId="3E2F8491"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информацията и документите – приет с НАРЕДБА № 8 от 11.08.2016 г. за информацията и документите за системата на предучилищното и училищното образование (Обн. - ДВ, бр. 66 от 23.08.2016 г., в сила от 23.08.2016 г., акт. 01.09.2020 г.); </w:t>
      </w:r>
    </w:p>
    <w:p w14:paraId="3FFD7BDA"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институциите – приет с НАРЕДБА № 9 от 19.08.2016 г. за институциите в системата на предучилищното и училищното образование (Обн. - ДВ, бр. 68 от 30.08.2016 г., в сила от 30.08.2016 г., акт. 12.10.2020 г.); </w:t>
      </w:r>
    </w:p>
    <w:p w14:paraId="7A85377A"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ДОС за физическата среда и информационното и библиотечното осигуряване на детските градини, училищата и центровете за подкрепа за личностно развитие – приет с НАРЕДБА № 24 от 10.09.2020 г. (Обн. ДВ. бр. 84 от 29.09.2020 г.);</w:t>
      </w:r>
    </w:p>
    <w:p w14:paraId="63AE48FE"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познавателните книжки, учебниците и учебните помагала – приет с НАРЕДБА № 10 от 19.12.2017 г. за познавателните книжки, учебниците и учебните помагала (Обн. - ДВ, бр. 102 от 22.12.2017 г., в сила от 22.12.2017г. акт. 13.05.2020 г.); </w:t>
      </w:r>
    </w:p>
    <w:p w14:paraId="303313E9"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статута и професионалното развитие на учителите, директорите и другите педагогически специалисти – приет с НАРЕДБА № 15 от 22.07.2019 г. за статута и </w:t>
      </w:r>
      <w:r w:rsidRPr="00FD7A7F">
        <w:rPr>
          <w:rFonts w:ascii="Times New Roman" w:eastAsia="MS ??" w:hAnsi="Times New Roman"/>
          <w:bCs/>
          <w:sz w:val="22"/>
          <w:szCs w:val="22"/>
        </w:rPr>
        <w:lastRenderedPageBreak/>
        <w:t>професионалното развитие на учителите, директорите и другите педагогически специалисти (Обн., ДВ, бр. 61 от 2.08.2019 г., в сила от 2.08.2019 г.);</w:t>
      </w:r>
    </w:p>
    <w:p w14:paraId="328FB11B"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управлението на качеството в институциите – приет с НАРЕДБА № 16 от 08.12.2016 г. за управлението на качеството в институциите (Обн. - ДВ, бр. 100 от 16.12.2016 г., </w:t>
      </w:r>
      <w:r w:rsidRPr="00FD7A7F">
        <w:rPr>
          <w:rFonts w:ascii="Times New Roman" w:eastAsia="MS ??" w:hAnsi="Times New Roman"/>
          <w:b/>
          <w:bCs/>
          <w:sz w:val="22"/>
          <w:szCs w:val="22"/>
        </w:rPr>
        <w:t xml:space="preserve">отменена </w:t>
      </w:r>
      <w:r w:rsidRPr="00FD7A7F">
        <w:rPr>
          <w:rFonts w:ascii="Times New Roman" w:eastAsia="MS ??" w:hAnsi="Times New Roman"/>
          <w:bCs/>
          <w:sz w:val="22"/>
          <w:szCs w:val="22"/>
        </w:rPr>
        <w:t xml:space="preserve">с Наредба за отмяна (обн. ДВ. бр.100 от 15 декември 2017 г.); </w:t>
      </w:r>
    </w:p>
    <w:p w14:paraId="4D8A1C05"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инспектирането на детските градини и училищата – приет с  НАРЕДБА № 15 от 08.12.2016 г. за инспектирането на детските градини и училищата (Обн. - ДВ, бр. 100 от 16.12.2016 г.); </w:t>
      </w:r>
    </w:p>
    <w:p w14:paraId="4661C308"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финансирането на институциите – приет с НАРЕДБА за финансирането на институциите в системата на предучилищното и училищното образование (Обн., ДВ, бр. 81 от 10.10.2017 г, акт. 18.02.2021 г.); </w:t>
      </w:r>
    </w:p>
    <w:p w14:paraId="2F83F43B"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ДОС за нормирането и заплащането на труда – приет с НАРЕДБА № 4 от 20.04.2017 г. за нормиране и заплащане на труда (Обн. - ДВ, бр. 34 от 28.04.2017 г., в сила от 01.01.2017 г., акт. 12.02.2021 г.); </w:t>
      </w:r>
    </w:p>
    <w:p w14:paraId="743D4B9B" w14:textId="77777777" w:rsidR="00C87760" w:rsidRPr="00FD7A7F" w:rsidRDefault="00C87760" w:rsidP="00217852">
      <w:pPr>
        <w:numPr>
          <w:ilvl w:val="0"/>
          <w:numId w:val="32"/>
        </w:num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ДОС за организацията на дейностите в училищното образование - НАРЕДБА № 10 от 01.09.2016 г. за организация на дейностите в училищното образование (Обн. - ДВ, бр. 73 от 16.09.2016 г., в сила от 01.09.2016 г., акт. 05.01.2021 г.);</w:t>
      </w:r>
    </w:p>
    <w:p w14:paraId="6E8A60C8" w14:textId="77777777" w:rsidR="00AF664D" w:rsidRPr="00FD7A7F" w:rsidRDefault="00AF664D" w:rsidP="00A2731A">
      <w:pPr>
        <w:spacing w:before="0" w:after="0"/>
        <w:jc w:val="both"/>
        <w:rPr>
          <w:rFonts w:ascii="Times New Roman" w:eastAsia="MS ??" w:hAnsi="Times New Roman"/>
          <w:bCs/>
          <w:sz w:val="22"/>
          <w:szCs w:val="22"/>
        </w:rPr>
      </w:pPr>
    </w:p>
    <w:p w14:paraId="4DAFD303" w14:textId="77777777" w:rsidR="00052289" w:rsidRPr="00FD7A7F" w:rsidRDefault="00052289"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Представената по-долу информация е за основните положения в някои от  държавните образователни стандарти, които най-често са необходими при определянето на политиките в сферата на предучилищното и училищното образование на местно ниво.</w:t>
      </w:r>
    </w:p>
    <w:p w14:paraId="6D3F0BC1" w14:textId="77777777" w:rsidR="00052289" w:rsidRPr="00FD7A7F" w:rsidRDefault="00052289" w:rsidP="00A2731A">
      <w:pPr>
        <w:spacing w:before="0" w:after="0"/>
        <w:jc w:val="both"/>
        <w:rPr>
          <w:rFonts w:ascii="Times New Roman" w:eastAsia="MS ??" w:hAnsi="Times New Roman"/>
          <w:bCs/>
          <w:sz w:val="22"/>
          <w:szCs w:val="22"/>
        </w:rPr>
      </w:pPr>
    </w:p>
    <w:p w14:paraId="26B2DA02" w14:textId="77777777" w:rsidR="00052289" w:rsidRPr="00FD7A7F" w:rsidRDefault="00052289" w:rsidP="00217852">
      <w:pPr>
        <w:pStyle w:val="ListParagraph"/>
        <w:numPr>
          <w:ilvl w:val="0"/>
          <w:numId w:val="36"/>
        </w:num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ДОС за предучилищното образование -  НАРЕДБА № 5/2016</w:t>
      </w:r>
    </w:p>
    <w:p w14:paraId="366251F9" w14:textId="77777777" w:rsidR="00052289" w:rsidRPr="00FD7A7F" w:rsidRDefault="00052289"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Този ДОС определя организацията на дейностите в предучилищното образование, изискванията към прилагането на програмна система, механизмът за взаимодействие между участниците в процеса на предучилищното образование. </w:t>
      </w:r>
    </w:p>
    <w:p w14:paraId="74EF8FBA" w14:textId="77777777" w:rsidR="00052289" w:rsidRPr="00FD7A7F" w:rsidRDefault="00052289"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Компетентностите, които трябва да се придобият в предучилищното образование, са по образователните направления: български език и литература, математика, околен свят, изобразително изкуство, музика, конструиране и технологии и физическа култура. </w:t>
      </w:r>
    </w:p>
    <w:p w14:paraId="2569BD58" w14:textId="77777777" w:rsidR="00052289" w:rsidRPr="00FD7A7F" w:rsidRDefault="00052289"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Възможна е целодневна, полудневна, почасова или самостоятелна организация на предучилищното образование, като процесът е подчинен на прилагането на програмна система. </w:t>
      </w:r>
    </w:p>
    <w:p w14:paraId="6491ACA9" w14:textId="77777777" w:rsidR="00052289" w:rsidRPr="00FD7A7F" w:rsidRDefault="00052289"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Детските градини може да прилагат иновативни и авторски програмни системи. Проследяването на постиженията на детето се осъществява от учителите на съответната група в началото и в края на учебното време. </w:t>
      </w:r>
    </w:p>
    <w:p w14:paraId="4399CB7A" w14:textId="77777777" w:rsidR="00052289" w:rsidRPr="00FD7A7F" w:rsidRDefault="00052289"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Детската градина/училището издава удостоверение за задължително предучилищно образование за децата от подготвителните групи. Удостоверението описва готовността за постъпване в първи клас. В него може да се отправят препоръки за насърчаване и мотивиране за участие на детето в допълнителни дейности и/или за включването му в допълнителна подкрепа за личностно развитие.</w:t>
      </w:r>
    </w:p>
    <w:p w14:paraId="7E1FD95D" w14:textId="77777777" w:rsidR="00FA79FF" w:rsidRPr="00FD7A7F" w:rsidRDefault="00FA79FF" w:rsidP="00A2731A">
      <w:pPr>
        <w:spacing w:before="0" w:after="0"/>
        <w:jc w:val="both"/>
        <w:rPr>
          <w:rFonts w:ascii="Times New Roman" w:eastAsia="MS ??" w:hAnsi="Times New Roman"/>
          <w:b/>
          <w:bCs/>
          <w:sz w:val="22"/>
          <w:szCs w:val="22"/>
        </w:rPr>
      </w:pPr>
    </w:p>
    <w:p w14:paraId="26E2C105" w14:textId="77777777" w:rsidR="00052289" w:rsidRPr="00FD7A7F" w:rsidRDefault="00052289" w:rsidP="00217852">
      <w:pPr>
        <w:pStyle w:val="ListParagraph"/>
        <w:numPr>
          <w:ilvl w:val="0"/>
          <w:numId w:val="36"/>
        </w:numPr>
        <w:spacing w:before="0" w:after="0"/>
        <w:jc w:val="both"/>
        <w:rPr>
          <w:rFonts w:ascii="Times New Roman" w:eastAsia="MS ??" w:hAnsi="Times New Roman"/>
          <w:b/>
          <w:bCs/>
          <w:sz w:val="22"/>
          <w:szCs w:val="22"/>
        </w:rPr>
      </w:pPr>
      <w:r w:rsidRPr="00FD7A7F">
        <w:rPr>
          <w:rFonts w:ascii="Times New Roman" w:eastAsia="MS ??" w:hAnsi="Times New Roman"/>
          <w:b/>
          <w:bCs/>
          <w:sz w:val="22"/>
          <w:szCs w:val="22"/>
        </w:rPr>
        <w:t>ДОС за приобщаващото образование НАРЕДБА/2017 за приобщаващото образование</w:t>
      </w:r>
    </w:p>
    <w:p w14:paraId="64139696" w14:textId="77777777" w:rsidR="00052289" w:rsidRPr="00FD7A7F" w:rsidRDefault="00052289"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Държавният образователен стандарт за приобщаващото образование определя:</w:t>
      </w:r>
    </w:p>
    <w:p w14:paraId="5E84D40E" w14:textId="77777777" w:rsidR="00052289" w:rsidRPr="00FD7A7F" w:rsidRDefault="00052289" w:rsidP="00A2731A">
      <w:pPr>
        <w:spacing w:before="0" w:after="0"/>
        <w:jc w:val="both"/>
        <w:rPr>
          <w:rFonts w:ascii="Times New Roman" w:eastAsia="MS ??" w:hAnsi="Times New Roman"/>
          <w:bCs/>
          <w:sz w:val="22"/>
          <w:szCs w:val="22"/>
        </w:rPr>
      </w:pPr>
      <w:r w:rsidRPr="00FD7A7F">
        <w:rPr>
          <w:rFonts w:ascii="Times New Roman" w:eastAsia="MS ??" w:hAnsi="Times New Roman"/>
          <w:bCs/>
          <w:sz w:val="22"/>
          <w:szCs w:val="22"/>
        </w:rPr>
        <w:t xml:space="preserve">       1. условията и реда за осигуряване на обща подкрепа за личностно развитие на децата и учениците; </w:t>
      </w:r>
    </w:p>
    <w:p w14:paraId="28C7F594"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lastRenderedPageBreak/>
        <w:t xml:space="preserve">       2. условията и реда за осигуряване на допълнителна подкрепа за личностно развитие на децата и учениците по чл. 187, ал. 2 от Закона за предучилищното и училищното образование (ЗПУО) и предоставянето ѝ; </w:t>
      </w:r>
    </w:p>
    <w:p w14:paraId="1A24F61A"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       3. условията и реда за участие на родителя на ученика в процедурата по налагане на санкциите по чл. 199, ал. 1 ЗПУО, както и конкретните условия и ред за налагане на тези санкции; </w:t>
      </w:r>
    </w:p>
    <w:p w14:paraId="1701F3ED"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      4. структурата, условията и реда за утвърждаване на индивидуалните учебни планове и на индивидуалните учебни програми на ученици със специални образователни потребности и на ученици с изявени дарби по чл. 95, ал. 1, т. 1 и 2 ЗПУО; </w:t>
      </w:r>
    </w:p>
    <w:p w14:paraId="40F79294"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     5. условията и реда за постъпване и организацията на обучение на децата и учениците със специални образователни потребности в специалните училища за обучение и подкрепа на ученици със сензорни увреждания; </w:t>
      </w:r>
    </w:p>
    <w:p w14:paraId="74BF1C8B"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     6. условията и реда за обучение на деца и ученици в център за специална образователна подкрепа; </w:t>
      </w:r>
    </w:p>
    <w:p w14:paraId="62B6E619"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     7. условията и реда за насочването на ученици със СОП, които ще получат удостоверение за завършен VII и Х клас, за продължаване на образованието им в профили и специалности от професии.</w:t>
      </w:r>
    </w:p>
    <w:p w14:paraId="1DA6329D"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В този стандарт са заложени възможностите за обща и допълнителна подкрепа на деца и ученици с обучителни затруднения. Общата подкрепа включва екипна работа между учителите и другите педагогически специалисти; допълнителни модули за деца, които не владеят български език – за детските градини; допълнително обучение по учебни предмети; занимания по интереси; кариерно ориентиране на учениците; библиотечно-информационно обслужване; осигуряване на общежитие; поощряване с морални и материални награди; грижа за здравето; дейности по превенция на насилието и преодоляване на проблемното поведение; ранно оценяване на потребностите и превенция на обучителните затруднения; логопедична работа. </w:t>
      </w:r>
    </w:p>
    <w:p w14:paraId="0BF0693C"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Стандартът урежда подкрепата не само за деца със специални потребности, но и на деца с изявени дарби. </w:t>
      </w:r>
    </w:p>
    <w:p w14:paraId="2101DF1E"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В стандарта са уредени и мерките за работа с деца при необходимост от превенция на тормоза и насилието за преодоляване на проблемното поведение. </w:t>
      </w:r>
    </w:p>
    <w:p w14:paraId="5FD93DD7" w14:textId="77777777" w:rsidR="00052289" w:rsidRPr="00DF678C" w:rsidRDefault="00052289" w:rsidP="00A2731A">
      <w:pPr>
        <w:spacing w:before="0" w:after="0"/>
        <w:jc w:val="both"/>
        <w:rPr>
          <w:rFonts w:ascii="Times New Roman" w:eastAsia="MS ??" w:hAnsi="Times New Roman"/>
          <w:bCs/>
          <w:sz w:val="22"/>
          <w:szCs w:val="22"/>
        </w:rPr>
      </w:pPr>
    </w:p>
    <w:p w14:paraId="2C2646EF" w14:textId="77777777" w:rsidR="00052289" w:rsidRPr="00DF678C" w:rsidRDefault="00052289" w:rsidP="00217852">
      <w:pPr>
        <w:pStyle w:val="ListParagraph"/>
        <w:numPr>
          <w:ilvl w:val="0"/>
          <w:numId w:val="36"/>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ДОС за гражданското, здравното, екологичното и интеркултурното образование - НАРЕДБА № 13/2016</w:t>
      </w:r>
    </w:p>
    <w:p w14:paraId="537C12E5"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Гражданското, здравното, екологичното и интеркултурното образование се осъществяват в училищното образование в различни форми. Интегрирано е в учебното съдържание на учебните предмети в рамките на общообразователната подготовка от І до ХІІ клас, като самостоятелен учебен предмет “гражданско образование” в общообразователната подготовка във втори гимназиален етап или като самостоятелни предмети в разширената подготовка на всички етапи на средното образование и/или в допълнителната подготовка.</w:t>
      </w:r>
    </w:p>
    <w:p w14:paraId="59EDAD63"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Директорите на образователните институции, с помощта на педаго</w:t>
      </w:r>
      <w:r w:rsidR="005B451A">
        <w:rPr>
          <w:rFonts w:ascii="Times New Roman" w:eastAsia="MS ??" w:hAnsi="Times New Roman"/>
          <w:bCs/>
          <w:sz w:val="22"/>
          <w:szCs w:val="22"/>
        </w:rPr>
        <w:t>гическия и на Обществения съвет</w:t>
      </w:r>
      <w:r w:rsidRPr="00DF678C">
        <w:rPr>
          <w:rFonts w:ascii="Times New Roman" w:eastAsia="MS ??" w:hAnsi="Times New Roman"/>
          <w:bCs/>
          <w:sz w:val="22"/>
          <w:szCs w:val="22"/>
        </w:rPr>
        <w:t xml:space="preserve"> разработват политики за подкрепа на гражданското, здравното, екологичното и интеркултурното образование. </w:t>
      </w:r>
    </w:p>
    <w:p w14:paraId="0E2192C6"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Институциите стимулират инициативността и участието на учениците във вземането на решения чрез подходящи практики като:</w:t>
      </w:r>
    </w:p>
    <w:p w14:paraId="3908674F" w14:textId="77777777" w:rsidR="00052289" w:rsidRPr="00DF678C" w:rsidRDefault="00052289" w:rsidP="00217852">
      <w:pPr>
        <w:numPr>
          <w:ilvl w:val="0"/>
          <w:numId w:val="34"/>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t>ученически парламент и/или други форми на ученическо представителство и самоуправление;</w:t>
      </w:r>
    </w:p>
    <w:p w14:paraId="12701014" w14:textId="77777777" w:rsidR="00052289" w:rsidRPr="00DF678C" w:rsidRDefault="00052289" w:rsidP="00217852">
      <w:pPr>
        <w:numPr>
          <w:ilvl w:val="0"/>
          <w:numId w:val="34"/>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t>доброволчески дейности във и извън училище;</w:t>
      </w:r>
    </w:p>
    <w:p w14:paraId="70258297" w14:textId="77777777" w:rsidR="00052289" w:rsidRPr="00DF678C" w:rsidRDefault="00052289" w:rsidP="00217852">
      <w:pPr>
        <w:numPr>
          <w:ilvl w:val="0"/>
          <w:numId w:val="33"/>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lastRenderedPageBreak/>
        <w:t>осигуряване на форми и места за изразяване на мнения и предложения страна на учениците;</w:t>
      </w:r>
    </w:p>
    <w:p w14:paraId="6A0FC4F4" w14:textId="77777777" w:rsidR="00052289" w:rsidRPr="00DF678C" w:rsidRDefault="00052289" w:rsidP="00217852">
      <w:pPr>
        <w:numPr>
          <w:ilvl w:val="0"/>
          <w:numId w:val="33"/>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t>кампании, подкрепящи здравето, толерантността, социалната чувствителност, правата на човека, опазването на околната среда и пр.;</w:t>
      </w:r>
    </w:p>
    <w:p w14:paraId="7A03A645" w14:textId="77777777" w:rsidR="00052289" w:rsidRPr="00DF678C" w:rsidRDefault="00052289" w:rsidP="00217852">
      <w:pPr>
        <w:numPr>
          <w:ilvl w:val="0"/>
          <w:numId w:val="33"/>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t>празничен календар на етносите и др.;</w:t>
      </w:r>
    </w:p>
    <w:p w14:paraId="790E98E7" w14:textId="77777777" w:rsidR="00FA79FF" w:rsidRPr="00DF678C" w:rsidRDefault="00FA79FF" w:rsidP="00A2731A">
      <w:pPr>
        <w:spacing w:before="0" w:after="0"/>
        <w:jc w:val="both"/>
        <w:rPr>
          <w:rFonts w:ascii="Times New Roman" w:eastAsia="MS ??" w:hAnsi="Times New Roman"/>
          <w:b/>
          <w:bCs/>
          <w:sz w:val="22"/>
          <w:szCs w:val="22"/>
        </w:rPr>
      </w:pPr>
    </w:p>
    <w:p w14:paraId="400CCF3A" w14:textId="77777777" w:rsidR="00052289" w:rsidRPr="00DF678C" w:rsidRDefault="00052289" w:rsidP="00217852">
      <w:pPr>
        <w:pStyle w:val="ListParagraph"/>
        <w:numPr>
          <w:ilvl w:val="0"/>
          <w:numId w:val="36"/>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ДОС за институциите  - НАРЕДБА № 9/2016   </w:t>
      </w:r>
    </w:p>
    <w:p w14:paraId="4676C0E8"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С този стандарт са регламентира функционирането на детските градини, училищата, центровете за подкрепа за личностно развитие и специализираните обслужващи звена. Стандартът включва реда за откриване, преобразуване, промяна и закриване на институциите в системата на предучилищното и училищното образование. Тук са записани и условията и редът за определяне на националните училища и на иновативните училища.</w:t>
      </w:r>
    </w:p>
    <w:p w14:paraId="54D36024" w14:textId="77777777" w:rsidR="00FA79FF" w:rsidRPr="00DF678C" w:rsidRDefault="00FA79FF" w:rsidP="00A2731A">
      <w:pPr>
        <w:spacing w:before="0" w:after="0"/>
        <w:jc w:val="both"/>
        <w:rPr>
          <w:rFonts w:ascii="Times New Roman" w:eastAsia="MS ??" w:hAnsi="Times New Roman"/>
          <w:b/>
          <w:bCs/>
          <w:sz w:val="22"/>
          <w:szCs w:val="22"/>
        </w:rPr>
      </w:pPr>
    </w:p>
    <w:p w14:paraId="4C1C3971" w14:textId="77777777" w:rsidR="005B451A" w:rsidRDefault="00052289" w:rsidP="00217852">
      <w:pPr>
        <w:pStyle w:val="ListParagraph"/>
        <w:numPr>
          <w:ilvl w:val="0"/>
          <w:numId w:val="36"/>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ДОС за физическата среда и информационното и библиотечното осигуряване на детските градини, училищата и центровете за подкрепа за личностно развитие -  НАРЕДБА № 24/2020</w:t>
      </w:r>
    </w:p>
    <w:p w14:paraId="71D48142" w14:textId="77777777" w:rsidR="00052289" w:rsidRPr="005B451A" w:rsidRDefault="00052289" w:rsidP="005B451A">
      <w:pPr>
        <w:spacing w:before="0" w:after="0"/>
        <w:jc w:val="both"/>
        <w:rPr>
          <w:rFonts w:ascii="Times New Roman" w:eastAsia="MS ??" w:hAnsi="Times New Roman"/>
          <w:b/>
          <w:bCs/>
          <w:sz w:val="22"/>
          <w:szCs w:val="22"/>
        </w:rPr>
      </w:pPr>
      <w:r w:rsidRPr="005B451A">
        <w:rPr>
          <w:rFonts w:ascii="Times New Roman" w:eastAsia="MS ??" w:hAnsi="Times New Roman"/>
          <w:bCs/>
          <w:sz w:val="22"/>
          <w:szCs w:val="22"/>
        </w:rPr>
        <w:t>Този стандарт определя единните минимални и задължителни правила и норми към архитектурната и работната среда, необходими за ефективно протичане на образователния процес в детските градини, училищата и центровете за подкрепа за личностно развитие. С него се цели създаването на съвременна физическа среда с интегрирани в нея образователни технологии за възпитание, социализиране, обучение и отглеждане на деца и ученици. Стандартът  включва изискванията към физическата среда за постигане на резултатите от предучилищното</w:t>
      </w:r>
      <w:r w:rsidR="00FC309A" w:rsidRPr="005B451A">
        <w:rPr>
          <w:rFonts w:ascii="Times New Roman" w:eastAsia="MS ??" w:hAnsi="Times New Roman"/>
          <w:bCs/>
          <w:sz w:val="22"/>
          <w:szCs w:val="22"/>
        </w:rPr>
        <w:t xml:space="preserve">иучилищнотообразование; </w:t>
      </w:r>
      <w:r w:rsidRPr="005B451A">
        <w:rPr>
          <w:rFonts w:ascii="Times New Roman" w:eastAsia="MS ??" w:hAnsi="Times New Roman"/>
          <w:bCs/>
          <w:sz w:val="22"/>
          <w:szCs w:val="22"/>
        </w:rPr>
        <w:t>за извършване на дейностите от центровете за подкрепа за личностно разви</w:t>
      </w:r>
      <w:r w:rsidR="00FC309A" w:rsidRPr="005B451A">
        <w:rPr>
          <w:rFonts w:ascii="Times New Roman" w:eastAsia="MS ??" w:hAnsi="Times New Roman"/>
          <w:bCs/>
          <w:sz w:val="22"/>
          <w:szCs w:val="22"/>
        </w:rPr>
        <w:t xml:space="preserve">тие; </w:t>
      </w:r>
      <w:r w:rsidRPr="005B451A">
        <w:rPr>
          <w:rFonts w:ascii="Times New Roman" w:eastAsia="MS ??" w:hAnsi="Times New Roman"/>
          <w:bCs/>
          <w:sz w:val="22"/>
          <w:szCs w:val="22"/>
        </w:rPr>
        <w:t>техническите и технологичните условия за организиране и провеждане на</w:t>
      </w:r>
      <w:r w:rsidR="00FC309A" w:rsidRPr="005B451A">
        <w:rPr>
          <w:rFonts w:ascii="Times New Roman" w:eastAsia="MS ??" w:hAnsi="Times New Roman"/>
          <w:bCs/>
          <w:sz w:val="22"/>
          <w:szCs w:val="22"/>
        </w:rPr>
        <w:t xml:space="preserve"> дистанционна форма на обучение; </w:t>
      </w:r>
      <w:r w:rsidRPr="005B451A">
        <w:rPr>
          <w:rFonts w:ascii="Times New Roman" w:eastAsia="MS ??" w:hAnsi="Times New Roman"/>
          <w:bCs/>
          <w:sz w:val="22"/>
          <w:szCs w:val="22"/>
        </w:rPr>
        <w:t>условията за информационното и библиоте</w:t>
      </w:r>
      <w:r w:rsidR="00FC309A" w:rsidRPr="005B451A">
        <w:rPr>
          <w:rFonts w:ascii="Times New Roman" w:eastAsia="MS ??" w:hAnsi="Times New Roman"/>
          <w:bCs/>
          <w:sz w:val="22"/>
          <w:szCs w:val="22"/>
        </w:rPr>
        <w:t xml:space="preserve">чното обслужване на учениците; </w:t>
      </w:r>
      <w:r w:rsidRPr="005B451A">
        <w:rPr>
          <w:rFonts w:ascii="Times New Roman" w:eastAsia="MS ??" w:hAnsi="Times New Roman"/>
          <w:bCs/>
          <w:sz w:val="22"/>
          <w:szCs w:val="22"/>
        </w:rPr>
        <w:t>изискванията към помещенията за организиране на обедното хранене за децата</w:t>
      </w:r>
      <w:r w:rsidR="00FC309A" w:rsidRPr="005B451A">
        <w:rPr>
          <w:rFonts w:ascii="Times New Roman" w:eastAsia="MS ??" w:hAnsi="Times New Roman"/>
          <w:bCs/>
          <w:sz w:val="22"/>
          <w:szCs w:val="22"/>
        </w:rPr>
        <w:t xml:space="preserve"> и учениците от І до VІІ клас; </w:t>
      </w:r>
      <w:r w:rsidRPr="005B451A">
        <w:rPr>
          <w:rFonts w:ascii="Times New Roman" w:eastAsia="MS ??" w:hAnsi="Times New Roman"/>
          <w:bCs/>
          <w:sz w:val="22"/>
          <w:szCs w:val="22"/>
        </w:rPr>
        <w:t>насоките за модернизация на физическата среда в училищата.</w:t>
      </w:r>
    </w:p>
    <w:p w14:paraId="006FBFAF"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С този стандарт в съответствие с капацитета на сградния фонд, специфичните изисквания към физическата среда и Наредбата за финансиране на институциите в системата на предучилищното и училищното образование, се определят: </w:t>
      </w:r>
    </w:p>
    <w:p w14:paraId="5A19560B"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            1. максималният брой на групите и децата в група в детските градини; </w:t>
      </w:r>
    </w:p>
    <w:p w14:paraId="1906CA0D"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            2. максималният брой на паралелките, групите и на учениците в тях в училищата.</w:t>
      </w:r>
    </w:p>
    <w:p w14:paraId="348222CD" w14:textId="77777777" w:rsidR="00052289" w:rsidRPr="00DF678C" w:rsidRDefault="00052289"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Изискванията към физическата среда в детските градини, училищата и центровете за подкрепа за личностно развитие, определени в този стандарт, се отнасят до: терена, сградите и помещенията; достъпната и безопасната архитектурна среда; физическите елементи на образователната среда - шум, осветление, температура, визуални, звукови сигнали, инфраструктура и комуникации; оборудването и обзавеждането на помещенията; помещенията за организиране на обедното хранене на децата и учениците; подкрепящата среда.</w:t>
      </w:r>
    </w:p>
    <w:p w14:paraId="7F7DD049" w14:textId="77777777" w:rsidR="00FA79FF" w:rsidRPr="00DF678C" w:rsidRDefault="00FA79FF" w:rsidP="00A2731A">
      <w:pPr>
        <w:jc w:val="both"/>
        <w:rPr>
          <w:rFonts w:ascii="Times New Roman" w:eastAsia="MS ??" w:hAnsi="Times New Roman"/>
          <w:bCs/>
          <w:sz w:val="22"/>
          <w:szCs w:val="22"/>
        </w:rPr>
      </w:pPr>
      <w:r w:rsidRPr="00DF678C">
        <w:rPr>
          <w:rFonts w:ascii="Times New Roman" w:eastAsia="MS ??" w:hAnsi="Times New Roman"/>
          <w:bCs/>
          <w:sz w:val="22"/>
          <w:szCs w:val="22"/>
        </w:rPr>
        <w:t>От § 1 на Преходните и заключителните разпоредби става ясно, че физическата среда на детските градини, училищата и центровете за подкрепа на личностното развитие, която не отговаря на изискванията на тази наредба, се привежда поетапно в съответствие с разпоредбите на наредбата в срок до 10 години от влизането ѝ в сила.</w:t>
      </w:r>
    </w:p>
    <w:p w14:paraId="18AC7B1B" w14:textId="77777777" w:rsidR="00FC309A" w:rsidRPr="00DF678C" w:rsidRDefault="00FC309A" w:rsidP="00217852">
      <w:pPr>
        <w:pStyle w:val="ListParagraph"/>
        <w:numPr>
          <w:ilvl w:val="0"/>
          <w:numId w:val="36"/>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ДОС за статута и професионалното развитие на учителите, директорите и другите педагогически специалисти - НАРЕДБА № 15/2019</w:t>
      </w:r>
    </w:p>
    <w:p w14:paraId="2BFB7494" w14:textId="77777777" w:rsidR="00FC309A" w:rsidRPr="00DF678C" w:rsidRDefault="00FC309A"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lastRenderedPageBreak/>
        <w:t>Държавният образователен стандарт за статута и професионалното развитие на учителите, директорите и другите педагогически специалисти определя: функциите, образованието и професионалната квалификация, необходими за заемане на длъжностите на учителите, директорите и другите педагогически специалисти в институциите от системата на предучилищното и училищното образование; правомощията на директорите на институции в системата на предучилищното и училищното образование; условията и реда за повишаване квалификацията на педагогическите специалисти; условията и реда за атестиране на педагогическите специалисти и др.;</w:t>
      </w:r>
    </w:p>
    <w:p w14:paraId="68B42D53" w14:textId="77777777" w:rsidR="00FC309A" w:rsidRPr="00DF678C" w:rsidRDefault="00FC309A"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ДОС определя мястото и ролята на учителите, директорите и на другите педагогически специалисти за развитието и прилагането на държавната политика за повишаване качеството на образованието, за гарантиране на достъпа до образование, за създаването на необходимите условия за подкрепа и личностно развитие на всяко дете и ученик.</w:t>
      </w:r>
    </w:p>
    <w:p w14:paraId="633BC801" w14:textId="77777777" w:rsidR="00FA79FF" w:rsidRPr="00DF678C" w:rsidRDefault="00FA79FF" w:rsidP="00A2731A">
      <w:pPr>
        <w:spacing w:before="0" w:after="0"/>
        <w:jc w:val="both"/>
        <w:rPr>
          <w:rFonts w:ascii="Times New Roman" w:eastAsia="MS ??" w:hAnsi="Times New Roman"/>
          <w:b/>
          <w:bCs/>
          <w:sz w:val="22"/>
          <w:szCs w:val="22"/>
        </w:rPr>
      </w:pPr>
    </w:p>
    <w:p w14:paraId="0774BC10" w14:textId="77777777" w:rsidR="00FC309A" w:rsidRPr="005B451A" w:rsidRDefault="00FC309A" w:rsidP="00217852">
      <w:pPr>
        <w:pStyle w:val="ListParagraph"/>
        <w:numPr>
          <w:ilvl w:val="0"/>
          <w:numId w:val="37"/>
        </w:numPr>
        <w:spacing w:before="0" w:after="0"/>
        <w:jc w:val="both"/>
        <w:rPr>
          <w:rFonts w:ascii="Times New Roman" w:eastAsia="MS ??" w:hAnsi="Times New Roman"/>
          <w:b/>
          <w:bCs/>
          <w:sz w:val="22"/>
          <w:szCs w:val="22"/>
        </w:rPr>
      </w:pPr>
      <w:r w:rsidRPr="005B451A">
        <w:rPr>
          <w:rFonts w:ascii="Times New Roman" w:eastAsia="MS ??" w:hAnsi="Times New Roman"/>
          <w:b/>
          <w:bCs/>
          <w:sz w:val="22"/>
          <w:szCs w:val="22"/>
        </w:rPr>
        <w:t xml:space="preserve">ДОС за финансирането на институциите – НАРЕДБА/2017 </w:t>
      </w:r>
    </w:p>
    <w:p w14:paraId="245F624B" w14:textId="77777777" w:rsidR="00FC309A" w:rsidRPr="00DF678C" w:rsidRDefault="00FC309A"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С този стандарт се уреждат условията и редът за предоставяне на средства от държавния бюджет за дейностите, които се изпълняват от институциите в предучилищ-ното и училищното образование. Регламентират се също: условията и редът за определяне на броя на паралелките и групите и на броя на учениците и на децата в тях, както и за организиране на индивидуално обучение на ученик от паралелка; правилата за разпределяне на средствата за работа с деца и ученици от уязвими групи; редът за включване на частните детски градини и училища в системата на държавно финансиране</w:t>
      </w:r>
      <w:r w:rsidR="005B451A">
        <w:rPr>
          <w:rFonts w:ascii="Times New Roman" w:eastAsia="MS ??" w:hAnsi="Times New Roman"/>
          <w:bCs/>
          <w:sz w:val="22"/>
          <w:szCs w:val="22"/>
        </w:rPr>
        <w:t>.</w:t>
      </w:r>
      <w:r w:rsidRPr="00DF678C">
        <w:rPr>
          <w:rFonts w:ascii="Times New Roman" w:eastAsia="MS ??" w:hAnsi="Times New Roman"/>
          <w:bCs/>
          <w:sz w:val="22"/>
          <w:szCs w:val="22"/>
        </w:rPr>
        <w:t xml:space="preserve"> Финансирането включва четири стълба:</w:t>
      </w:r>
    </w:p>
    <w:p w14:paraId="7A4A9EB9" w14:textId="77777777" w:rsidR="00FC309A" w:rsidRPr="00DF678C" w:rsidRDefault="00FC309A" w:rsidP="00217852">
      <w:pPr>
        <w:numPr>
          <w:ilvl w:val="0"/>
          <w:numId w:val="35"/>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t>издръжка на дейностите по възпитание и обучение на децата и учениците;</w:t>
      </w:r>
    </w:p>
    <w:p w14:paraId="1BB82A5A" w14:textId="77777777" w:rsidR="00FC309A" w:rsidRPr="00DF678C" w:rsidRDefault="00FC309A" w:rsidP="00217852">
      <w:pPr>
        <w:numPr>
          <w:ilvl w:val="0"/>
          <w:numId w:val="35"/>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t>подпомагане на равния достъп и подкрепа за личностно развитие;</w:t>
      </w:r>
    </w:p>
    <w:p w14:paraId="033D7E04" w14:textId="77777777" w:rsidR="00FC309A" w:rsidRPr="00DF678C" w:rsidRDefault="00FC309A" w:rsidP="00217852">
      <w:pPr>
        <w:numPr>
          <w:ilvl w:val="0"/>
          <w:numId w:val="35"/>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t>развитие на детските градини, училищата и центровете за подкрепа за личностно развитие;</w:t>
      </w:r>
    </w:p>
    <w:p w14:paraId="6917FF38" w14:textId="77777777" w:rsidR="00FC309A" w:rsidRPr="00DF678C" w:rsidRDefault="00FC309A" w:rsidP="00217852">
      <w:pPr>
        <w:numPr>
          <w:ilvl w:val="0"/>
          <w:numId w:val="35"/>
        </w:numPr>
        <w:spacing w:before="0" w:after="0"/>
        <w:jc w:val="both"/>
        <w:rPr>
          <w:rFonts w:ascii="Times New Roman" w:eastAsia="MS ??" w:hAnsi="Times New Roman"/>
          <w:bCs/>
          <w:sz w:val="22"/>
          <w:szCs w:val="22"/>
        </w:rPr>
      </w:pPr>
      <w:r w:rsidRPr="00DF678C">
        <w:rPr>
          <w:rFonts w:ascii="Times New Roman" w:eastAsia="MS ??" w:hAnsi="Times New Roman"/>
          <w:bCs/>
          <w:sz w:val="22"/>
          <w:szCs w:val="22"/>
        </w:rPr>
        <w:t>изпълнение на национални програми за развитие на образованието.</w:t>
      </w:r>
    </w:p>
    <w:p w14:paraId="58A70826" w14:textId="77777777" w:rsidR="006F3B00" w:rsidRDefault="006F3B00"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ДОС урежда и финансирането на центровете за личностно развитие и специализираните обслужващи звена в системата на предучилищното и училищното образование, които не получават необходимите им средства за изпълнение на дейностите си на базата на стандарти за едно дете и един ученик и допълващи стандарти.Определят се и условията и редът за осигуряване на безплатно обучение по български език на пребиваващите в страната деца и ученици в задължителна предучилищна и училищна възраст, независимо от тяхното гражданството, както и осигуряването при необходимост на допълнително обучение по български език на децата и учениците, търсещи или получили международна закрила в страната по реда на Закона за убежището и бежанците детските градини и училищата, които се обучават в детски градини и училища.</w:t>
      </w:r>
    </w:p>
    <w:p w14:paraId="1AF06D81" w14:textId="77777777" w:rsidR="005B451A" w:rsidRPr="00DF678C" w:rsidRDefault="005B451A" w:rsidP="00A2731A">
      <w:pPr>
        <w:spacing w:before="0" w:after="0"/>
        <w:jc w:val="both"/>
        <w:rPr>
          <w:rFonts w:ascii="Times New Roman" w:eastAsia="MS ??" w:hAnsi="Times New Roman"/>
          <w:bCs/>
          <w:sz w:val="22"/>
          <w:szCs w:val="22"/>
        </w:rPr>
      </w:pPr>
    </w:p>
    <w:p w14:paraId="14A59D39" w14:textId="77777777" w:rsidR="006F3B00" w:rsidRPr="00DF678C" w:rsidRDefault="006F3B00" w:rsidP="00217852">
      <w:pPr>
        <w:pStyle w:val="ListParagraph"/>
        <w:numPr>
          <w:ilvl w:val="0"/>
          <w:numId w:val="37"/>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 xml:space="preserve">ДОС за нормирането и заплащането на труда - НАРЕДБА № 4/2017  </w:t>
      </w:r>
    </w:p>
    <w:p w14:paraId="308D3F64" w14:textId="77777777" w:rsidR="006F3B00" w:rsidRPr="00DF678C" w:rsidRDefault="006F3B00"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В този стандарт се регламентират нормите за преподавателска работа на педагогическите специалисти и редът и начинът за определяне на работните заплати на персонала в държавните и общински детски градини, училища и центровете за подкрепа за личностно развитие. </w:t>
      </w:r>
    </w:p>
    <w:p w14:paraId="35C5B532" w14:textId="77777777" w:rsidR="006F3B00" w:rsidRPr="00DF678C" w:rsidRDefault="006F3B00"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Уредени са съдържанието на нормите преподавателска работа за отделните педагогически длъжности и условията за разкриване на работни места за педагогически специалисти. Дадени са и условията, при които през учебната година се допуска промяна в индивидуалните норми за преподавателска работа. </w:t>
      </w:r>
    </w:p>
    <w:p w14:paraId="7CC51F25" w14:textId="77777777" w:rsidR="006F3B00" w:rsidRPr="00DF678C" w:rsidRDefault="006F3B00"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 xml:space="preserve">Предложени са редът и начинът за определяне на работни заплати. Определени са минималните размери на работните заплати за учителите, възпитателите и другите педагогически специалисти и </w:t>
      </w:r>
      <w:r w:rsidRPr="00DF678C">
        <w:rPr>
          <w:rFonts w:ascii="Times New Roman" w:eastAsia="MS ??" w:hAnsi="Times New Roman"/>
          <w:bCs/>
          <w:sz w:val="22"/>
          <w:szCs w:val="22"/>
        </w:rPr>
        <w:lastRenderedPageBreak/>
        <w:t>видовете допълнителни трудови възнаграждения, както и условията и редът за определяне на диференцираното заплащане.</w:t>
      </w:r>
    </w:p>
    <w:p w14:paraId="3148C26E" w14:textId="77777777" w:rsidR="00FA79FF" w:rsidRPr="00DF678C" w:rsidRDefault="00FA79FF" w:rsidP="00A2731A">
      <w:pPr>
        <w:spacing w:before="0" w:after="0"/>
        <w:jc w:val="both"/>
        <w:rPr>
          <w:rFonts w:ascii="Times New Roman" w:eastAsia="MS ??" w:hAnsi="Times New Roman"/>
          <w:bCs/>
          <w:sz w:val="22"/>
          <w:szCs w:val="22"/>
        </w:rPr>
      </w:pPr>
    </w:p>
    <w:p w14:paraId="4F57D6B1" w14:textId="77777777" w:rsidR="006F3B00" w:rsidRPr="00DF678C" w:rsidRDefault="006F3B00" w:rsidP="00217852">
      <w:pPr>
        <w:pStyle w:val="ListParagraph"/>
        <w:numPr>
          <w:ilvl w:val="0"/>
          <w:numId w:val="37"/>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ДОС за организацията на дейностите в училищното образование – Наредба 10/2016</w:t>
      </w:r>
    </w:p>
    <w:p w14:paraId="77D4313E" w14:textId="77777777" w:rsidR="005B451A" w:rsidRDefault="005B451A" w:rsidP="00A2731A">
      <w:pPr>
        <w:spacing w:before="0" w:after="0"/>
        <w:jc w:val="both"/>
        <w:rPr>
          <w:rFonts w:ascii="Times New Roman" w:eastAsia="MS ??" w:hAnsi="Times New Roman"/>
          <w:bCs/>
          <w:sz w:val="22"/>
          <w:szCs w:val="22"/>
        </w:rPr>
      </w:pPr>
      <w:r>
        <w:rPr>
          <w:rFonts w:ascii="Times New Roman" w:eastAsia="MS ??" w:hAnsi="Times New Roman"/>
          <w:bCs/>
          <w:sz w:val="22"/>
          <w:szCs w:val="22"/>
        </w:rPr>
        <w:t>Т</w:t>
      </w:r>
      <w:r w:rsidR="006F3B00" w:rsidRPr="00DF678C">
        <w:rPr>
          <w:rFonts w:ascii="Times New Roman" w:eastAsia="MS ??" w:hAnsi="Times New Roman"/>
          <w:bCs/>
          <w:sz w:val="22"/>
          <w:szCs w:val="22"/>
        </w:rPr>
        <w:t xml:space="preserve">ози стандарт е съвкупност от изискванията за организация на дейностите на учебното и неучебното време, формите на обучение, утвърждаването на училищния, държавния и допълнителния план-прием, приемането и преместването на ученици, както и на обучението по майчин език и култура на ученици, чиито родители са граждани на други държави членки на ЕС и работят в България. </w:t>
      </w:r>
    </w:p>
    <w:p w14:paraId="22721BC6" w14:textId="77777777" w:rsidR="00FC309A" w:rsidRPr="00DF678C" w:rsidRDefault="006F3B00" w:rsidP="00A2731A">
      <w:pPr>
        <w:spacing w:before="0" w:after="0"/>
        <w:jc w:val="both"/>
        <w:rPr>
          <w:rFonts w:ascii="Times New Roman" w:eastAsia="MS ??" w:hAnsi="Times New Roman"/>
          <w:bCs/>
          <w:sz w:val="22"/>
          <w:szCs w:val="22"/>
        </w:rPr>
      </w:pPr>
      <w:r w:rsidRPr="00DF678C">
        <w:rPr>
          <w:rFonts w:ascii="Times New Roman" w:eastAsia="MS ??" w:hAnsi="Times New Roman"/>
          <w:bCs/>
          <w:sz w:val="22"/>
          <w:szCs w:val="22"/>
        </w:rPr>
        <w:t>Училищното обучение се осъществява в дневна или във вечерна форма, а при определени условия и в задочна, индивидуална, самостоятелна, дистанционна и комбинирана форма и обучение</w:t>
      </w:r>
      <w:r w:rsidR="00F136A3" w:rsidRPr="00DF678C">
        <w:rPr>
          <w:rFonts w:ascii="Times New Roman" w:eastAsia="MS ??" w:hAnsi="Times New Roman"/>
          <w:bCs/>
          <w:sz w:val="22"/>
          <w:szCs w:val="22"/>
        </w:rPr>
        <w:t xml:space="preserve"> чрез работа – дуална система. </w:t>
      </w:r>
    </w:p>
    <w:p w14:paraId="0EA04556" w14:textId="77777777" w:rsidR="00FC309A" w:rsidRPr="00DF678C" w:rsidRDefault="00FC309A" w:rsidP="00A2731A">
      <w:pPr>
        <w:spacing w:before="0" w:after="0"/>
        <w:jc w:val="both"/>
        <w:rPr>
          <w:rFonts w:ascii="Times New Roman" w:eastAsia="MS ??" w:hAnsi="Times New Roman"/>
          <w:bCs/>
          <w:sz w:val="22"/>
          <w:szCs w:val="22"/>
        </w:rPr>
      </w:pPr>
    </w:p>
    <w:p w14:paraId="3590B5E1" w14:textId="77777777" w:rsidR="00771FE9" w:rsidRPr="00DF678C" w:rsidRDefault="00C87760" w:rsidP="00A2731A">
      <w:pPr>
        <w:spacing w:before="0" w:after="0"/>
        <w:jc w:val="both"/>
        <w:rPr>
          <w:rFonts w:ascii="Times New Roman" w:eastAsia="MS ??" w:hAnsi="Times New Roman"/>
          <w:bCs/>
          <w:sz w:val="22"/>
          <w:szCs w:val="22"/>
        </w:rPr>
      </w:pPr>
      <w:r w:rsidRPr="00DF678C">
        <w:rPr>
          <w:rFonts w:ascii="Times New Roman" w:eastAsia="MS ??" w:hAnsi="Times New Roman"/>
          <w:b/>
          <w:bCs/>
          <w:i/>
          <w:sz w:val="22"/>
          <w:szCs w:val="22"/>
        </w:rPr>
        <w:t>Източник на информация</w:t>
      </w:r>
      <w:r w:rsidRPr="00DF678C">
        <w:rPr>
          <w:rFonts w:ascii="Times New Roman" w:eastAsia="MS ??" w:hAnsi="Times New Roman"/>
          <w:bCs/>
          <w:sz w:val="22"/>
          <w:szCs w:val="22"/>
        </w:rPr>
        <w:t xml:space="preserve">: сайта на МОН - </w:t>
      </w:r>
      <w:hyperlink r:id="rId8" w:history="1">
        <w:r w:rsidRPr="00DF678C">
          <w:rPr>
            <w:rStyle w:val="Hyperlink"/>
            <w:rFonts w:ascii="Times New Roman" w:eastAsia="MS ??" w:hAnsi="Times New Roman"/>
            <w:bCs/>
            <w:sz w:val="22"/>
            <w:szCs w:val="22"/>
          </w:rPr>
          <w:t>www.mon.bg</w:t>
        </w:r>
      </w:hyperlink>
    </w:p>
    <w:p w14:paraId="0B9E5714" w14:textId="77777777" w:rsidR="00771FE9" w:rsidRPr="00DF678C" w:rsidRDefault="00771FE9" w:rsidP="00A2731A">
      <w:pPr>
        <w:spacing w:before="0" w:after="0"/>
        <w:jc w:val="both"/>
        <w:rPr>
          <w:rFonts w:ascii="Times New Roman" w:eastAsia="MS ??" w:hAnsi="Times New Roman"/>
          <w:b/>
          <w:bCs/>
          <w:sz w:val="22"/>
          <w:szCs w:val="22"/>
        </w:rPr>
      </w:pPr>
    </w:p>
    <w:p w14:paraId="547F41AD" w14:textId="77777777" w:rsidR="00874B37" w:rsidRPr="00DF678C" w:rsidRDefault="00874B37" w:rsidP="00A2731A">
      <w:pPr>
        <w:pStyle w:val="ListParagraph"/>
        <w:numPr>
          <w:ilvl w:val="0"/>
          <w:numId w:val="1"/>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Материали за практически упражнения</w:t>
      </w:r>
    </w:p>
    <w:p w14:paraId="31077885" w14:textId="77777777" w:rsidR="00771FE9" w:rsidRPr="00DF678C" w:rsidRDefault="00771FE9" w:rsidP="00A2731A">
      <w:pPr>
        <w:spacing w:before="0" w:after="0"/>
        <w:jc w:val="both"/>
        <w:rPr>
          <w:rFonts w:ascii="Times New Roman" w:eastAsia="MS ??" w:hAnsi="Times New Roman"/>
          <w:sz w:val="22"/>
          <w:szCs w:val="22"/>
        </w:rPr>
      </w:pPr>
    </w:p>
    <w:p w14:paraId="06A744A9" w14:textId="77777777" w:rsidR="00874B37" w:rsidRPr="00DF678C" w:rsidRDefault="00771FE9" w:rsidP="00A2731A">
      <w:pPr>
        <w:spacing w:before="0" w:after="0"/>
        <w:jc w:val="both"/>
        <w:rPr>
          <w:rFonts w:ascii="Times New Roman" w:eastAsia="MS ??" w:hAnsi="Times New Roman"/>
          <w:sz w:val="22"/>
          <w:szCs w:val="22"/>
        </w:rPr>
      </w:pPr>
      <w:r w:rsidRPr="00DF678C">
        <w:rPr>
          <w:rFonts w:ascii="Times New Roman" w:eastAsia="MS ??" w:hAnsi="Times New Roman"/>
          <w:sz w:val="22"/>
          <w:szCs w:val="22"/>
        </w:rPr>
        <w:t>Неприложимо</w:t>
      </w:r>
    </w:p>
    <w:p w14:paraId="5A01BFAA" w14:textId="77777777" w:rsidR="00771FE9" w:rsidRPr="00DF678C" w:rsidRDefault="00771FE9" w:rsidP="00A2731A">
      <w:pPr>
        <w:spacing w:before="0" w:after="0"/>
        <w:jc w:val="both"/>
        <w:rPr>
          <w:rFonts w:ascii="Times New Roman" w:eastAsia="MS ??" w:hAnsi="Times New Roman"/>
          <w:sz w:val="22"/>
          <w:szCs w:val="22"/>
        </w:rPr>
      </w:pPr>
    </w:p>
    <w:p w14:paraId="1022C669" w14:textId="77777777" w:rsidR="00874B37" w:rsidRPr="00DF678C" w:rsidRDefault="00874B37" w:rsidP="00A2731A">
      <w:pPr>
        <w:pStyle w:val="ListParagraph"/>
        <w:numPr>
          <w:ilvl w:val="0"/>
          <w:numId w:val="1"/>
        </w:numPr>
        <w:spacing w:before="0" w:after="0"/>
        <w:jc w:val="both"/>
        <w:rPr>
          <w:rFonts w:ascii="Times New Roman" w:eastAsia="MS ??" w:hAnsi="Times New Roman"/>
          <w:b/>
          <w:bCs/>
          <w:sz w:val="22"/>
          <w:szCs w:val="22"/>
        </w:rPr>
      </w:pPr>
      <w:r w:rsidRPr="00DF678C">
        <w:rPr>
          <w:rFonts w:ascii="Times New Roman" w:eastAsia="MS ??" w:hAnsi="Times New Roman"/>
          <w:b/>
          <w:bCs/>
          <w:sz w:val="22"/>
          <w:szCs w:val="22"/>
        </w:rPr>
        <w:t>Информационни ресурси</w:t>
      </w:r>
    </w:p>
    <w:p w14:paraId="212261F8" w14:textId="77777777" w:rsidR="00874B37" w:rsidRPr="00DF678C" w:rsidRDefault="00874B37" w:rsidP="00A2731A">
      <w:pPr>
        <w:spacing w:before="0" w:after="0"/>
        <w:jc w:val="both"/>
        <w:rPr>
          <w:rFonts w:ascii="Times New Roman" w:eastAsia="MS ??" w:hAnsi="Times New Roman"/>
          <w:b/>
          <w:bCs/>
          <w:sz w:val="22"/>
          <w:szCs w:val="22"/>
        </w:rPr>
      </w:pPr>
    </w:p>
    <w:p w14:paraId="3F1526EF" w14:textId="77777777" w:rsidR="00874B37" w:rsidRPr="00DF678C" w:rsidRDefault="00874B37" w:rsidP="00A2731A">
      <w:pPr>
        <w:pStyle w:val="ListParagraph"/>
        <w:numPr>
          <w:ilvl w:val="1"/>
          <w:numId w:val="1"/>
        </w:numPr>
        <w:spacing w:before="0" w:after="0"/>
        <w:ind w:left="1440"/>
        <w:jc w:val="both"/>
        <w:rPr>
          <w:rFonts w:ascii="Times New Roman" w:eastAsia="MS ??" w:hAnsi="Times New Roman"/>
          <w:b/>
          <w:bCs/>
          <w:sz w:val="22"/>
          <w:szCs w:val="22"/>
        </w:rPr>
      </w:pPr>
      <w:r w:rsidRPr="00DF678C">
        <w:rPr>
          <w:rFonts w:ascii="Times New Roman" w:eastAsia="MS ??" w:hAnsi="Times New Roman"/>
          <w:b/>
          <w:bCs/>
          <w:sz w:val="22"/>
          <w:szCs w:val="22"/>
        </w:rPr>
        <w:t>Списък на използваните източници на информация</w:t>
      </w:r>
    </w:p>
    <w:p w14:paraId="29836F60" w14:textId="77777777" w:rsidR="00874B37" w:rsidRPr="00DF678C" w:rsidRDefault="002D36B0" w:rsidP="00217852">
      <w:pPr>
        <w:pStyle w:val="ListParagraph"/>
        <w:numPr>
          <w:ilvl w:val="0"/>
          <w:numId w:val="17"/>
        </w:numPr>
        <w:spacing w:before="0" w:after="0"/>
        <w:jc w:val="both"/>
        <w:rPr>
          <w:rFonts w:ascii="Times New Roman" w:eastAsia="MS ??" w:hAnsi="Times New Roman"/>
          <w:sz w:val="22"/>
          <w:szCs w:val="22"/>
        </w:rPr>
      </w:pPr>
      <w:r w:rsidRPr="00DF678C">
        <w:rPr>
          <w:rFonts w:ascii="Times New Roman" w:eastAsia="MS ??" w:hAnsi="Times New Roman"/>
          <w:sz w:val="22"/>
          <w:szCs w:val="22"/>
        </w:rPr>
        <w:t xml:space="preserve">Eвропейска комисия. Образование и обучение. </w:t>
      </w:r>
      <w:hyperlink r:id="rId9" w:history="1">
        <w:r w:rsidR="00C8102D" w:rsidRPr="00DF678C">
          <w:rPr>
            <w:rStyle w:val="Hyperlink"/>
            <w:rFonts w:ascii="Times New Roman" w:eastAsia="MS ??" w:hAnsi="Times New Roman"/>
            <w:sz w:val="22"/>
            <w:szCs w:val="22"/>
          </w:rPr>
          <w:t>https://ec.europa.eu/education/policies/about-education-policies_bg</w:t>
        </w:r>
      </w:hyperlink>
    </w:p>
    <w:p w14:paraId="32547378" w14:textId="77777777" w:rsidR="00C8102D" w:rsidRPr="00DF678C" w:rsidRDefault="00C8102D" w:rsidP="00217852">
      <w:pPr>
        <w:pStyle w:val="ListParagraph"/>
        <w:numPr>
          <w:ilvl w:val="0"/>
          <w:numId w:val="17"/>
        </w:numPr>
        <w:spacing w:before="0" w:after="0"/>
        <w:jc w:val="both"/>
        <w:rPr>
          <w:rFonts w:ascii="Times New Roman" w:eastAsia="MS ??" w:hAnsi="Times New Roman"/>
          <w:sz w:val="22"/>
          <w:szCs w:val="22"/>
        </w:rPr>
      </w:pPr>
      <w:r w:rsidRPr="00DF678C">
        <w:rPr>
          <w:rFonts w:ascii="Times New Roman" w:eastAsia="MS ??" w:hAnsi="Times New Roman"/>
          <w:sz w:val="22"/>
          <w:szCs w:val="22"/>
        </w:rPr>
        <w:t xml:space="preserve">Заключения на Съвета от 12 май 2009 г. относно </w:t>
      </w:r>
      <w:bookmarkStart w:id="19" w:name="_Hlk67489036"/>
      <w:r w:rsidRPr="00DF678C">
        <w:rPr>
          <w:rFonts w:ascii="Times New Roman" w:eastAsia="MS ??" w:hAnsi="Times New Roman"/>
          <w:sz w:val="22"/>
          <w:szCs w:val="22"/>
        </w:rPr>
        <w:t>стратегическа рамка за европейско сътрудничество в областта на образованието и обучението („ЕСЕТ 2020 г.“)</w:t>
      </w:r>
      <w:bookmarkEnd w:id="19"/>
      <w:r w:rsidRPr="00DF678C">
        <w:rPr>
          <w:rFonts w:ascii="Times New Roman" w:eastAsia="MS ??" w:hAnsi="Times New Roman"/>
          <w:sz w:val="22"/>
          <w:szCs w:val="22"/>
        </w:rPr>
        <w:t xml:space="preserve"> - </w:t>
      </w:r>
      <w:hyperlink r:id="rId10" w:history="1">
        <w:r w:rsidRPr="00DF678C">
          <w:rPr>
            <w:rStyle w:val="Hyperlink"/>
            <w:rFonts w:ascii="Times New Roman" w:eastAsia="MS ??" w:hAnsi="Times New Roman"/>
            <w:sz w:val="22"/>
            <w:szCs w:val="22"/>
          </w:rPr>
          <w:t>https://eur-lex.europa.eu/legal-content/EN/ALL/?uri=celex%3A52009XG0528%2801%29</w:t>
        </w:r>
      </w:hyperlink>
    </w:p>
    <w:p w14:paraId="6CDE81E8" w14:textId="77777777" w:rsidR="00C8102D" w:rsidRPr="00DF678C" w:rsidRDefault="00C8102D" w:rsidP="00217852">
      <w:pPr>
        <w:pStyle w:val="ListParagraph"/>
        <w:numPr>
          <w:ilvl w:val="0"/>
          <w:numId w:val="17"/>
        </w:numPr>
        <w:spacing w:before="0" w:after="0"/>
        <w:jc w:val="both"/>
        <w:rPr>
          <w:rFonts w:ascii="Times New Roman" w:eastAsia="MS ??" w:hAnsi="Times New Roman"/>
          <w:sz w:val="22"/>
          <w:szCs w:val="22"/>
        </w:rPr>
      </w:pPr>
      <w:r w:rsidRPr="00DF678C">
        <w:rPr>
          <w:rFonts w:ascii="Times New Roman" w:eastAsia="MS ??" w:hAnsi="Times New Roman"/>
          <w:sz w:val="22"/>
          <w:szCs w:val="22"/>
        </w:rPr>
        <w:t xml:space="preserve">Окончателен доклад от Междинна оценка на стратегическата рамка за европейско сътрудничество в областта на образованието и обучението - </w:t>
      </w:r>
      <w:hyperlink r:id="rId11" w:history="1">
        <w:r w:rsidRPr="00DF678C">
          <w:rPr>
            <w:rStyle w:val="Hyperlink"/>
            <w:rFonts w:ascii="Times New Roman" w:eastAsia="MS ??" w:hAnsi="Times New Roman"/>
            <w:sz w:val="22"/>
            <w:szCs w:val="22"/>
          </w:rPr>
          <w:t>https://op.europa.eu/fr/publication-detail/-/publication/54967d20-8cf6-11e5-b8b7-01aa75ed71a1</w:t>
        </w:r>
      </w:hyperlink>
    </w:p>
    <w:p w14:paraId="2F2A8DC7" w14:textId="77777777" w:rsidR="00C8102D" w:rsidRPr="00DF678C" w:rsidRDefault="00C8102D" w:rsidP="00217852">
      <w:pPr>
        <w:pStyle w:val="ListParagraph"/>
        <w:numPr>
          <w:ilvl w:val="0"/>
          <w:numId w:val="17"/>
        </w:numPr>
        <w:jc w:val="both"/>
        <w:rPr>
          <w:rFonts w:ascii="Times New Roman" w:hAnsi="Times New Roman"/>
          <w:sz w:val="22"/>
          <w:szCs w:val="22"/>
        </w:rPr>
      </w:pPr>
      <w:r w:rsidRPr="00DF678C">
        <w:rPr>
          <w:rFonts w:ascii="Times New Roman" w:hAnsi="Times New Roman"/>
          <w:sz w:val="22"/>
          <w:szCs w:val="22"/>
        </w:rPr>
        <w:t xml:space="preserve">Резолюция на Съвета относно стратегическа рамка за европейско сътрудничество в областта на образованието и обучението с оглед на европейското пространство за образование и отвъд него (2021—2030 г.) - </w:t>
      </w:r>
      <w:hyperlink r:id="rId12" w:history="1">
        <w:r w:rsidRPr="00DF678C">
          <w:rPr>
            <w:rStyle w:val="Hyperlink"/>
            <w:rFonts w:ascii="Times New Roman" w:hAnsi="Times New Roman"/>
            <w:sz w:val="22"/>
            <w:szCs w:val="22"/>
          </w:rPr>
          <w:t>https://www.consilium.europa.eu/media/48584/st06289-re01-en21.pdf</w:t>
        </w:r>
      </w:hyperlink>
    </w:p>
    <w:p w14:paraId="0E8DE5BC" w14:textId="77777777" w:rsidR="00C8102D" w:rsidRPr="00DF678C" w:rsidRDefault="00C8102D" w:rsidP="00217852">
      <w:pPr>
        <w:pStyle w:val="ListParagraph"/>
        <w:numPr>
          <w:ilvl w:val="0"/>
          <w:numId w:val="17"/>
        </w:numPr>
        <w:jc w:val="both"/>
        <w:rPr>
          <w:rFonts w:ascii="Times New Roman" w:hAnsi="Times New Roman"/>
          <w:sz w:val="22"/>
          <w:szCs w:val="22"/>
        </w:rPr>
      </w:pPr>
      <w:r w:rsidRPr="00DF678C">
        <w:rPr>
          <w:rFonts w:ascii="Times New Roman" w:hAnsi="Times New Roman"/>
          <w:sz w:val="22"/>
          <w:szCs w:val="22"/>
        </w:rPr>
        <w:t xml:space="preserve">Програма „Еразъм+“ - </w:t>
      </w:r>
      <w:hyperlink r:id="rId13" w:history="1">
        <w:r w:rsidRPr="00DF678C">
          <w:rPr>
            <w:rStyle w:val="Hyperlink"/>
            <w:rFonts w:ascii="Times New Roman" w:hAnsi="Times New Roman"/>
            <w:sz w:val="22"/>
            <w:szCs w:val="22"/>
          </w:rPr>
          <w:t>https://ec.europa.eu/programmes/erasmus-plus/node_bg</w:t>
        </w:r>
      </w:hyperlink>
      <w:r w:rsidRPr="00DF678C">
        <w:rPr>
          <w:rFonts w:ascii="Times New Roman" w:hAnsi="Times New Roman"/>
          <w:sz w:val="22"/>
          <w:szCs w:val="22"/>
        </w:rPr>
        <w:t xml:space="preserve"> , </w:t>
      </w:r>
      <w:hyperlink r:id="rId14" w:history="1">
        <w:r w:rsidRPr="00DF678C">
          <w:rPr>
            <w:rStyle w:val="Hyperlink"/>
            <w:rFonts w:ascii="Times New Roman" w:hAnsi="Times New Roman"/>
            <w:sz w:val="22"/>
            <w:szCs w:val="22"/>
          </w:rPr>
          <w:t>http://hrdc.bg</w:t>
        </w:r>
      </w:hyperlink>
    </w:p>
    <w:p w14:paraId="74B319FC" w14:textId="77777777" w:rsidR="00C8102D" w:rsidRPr="00167CD4" w:rsidRDefault="00C8102D" w:rsidP="00217852">
      <w:pPr>
        <w:pStyle w:val="ListParagraph"/>
        <w:numPr>
          <w:ilvl w:val="0"/>
          <w:numId w:val="17"/>
        </w:numPr>
        <w:jc w:val="both"/>
        <w:rPr>
          <w:rStyle w:val="Hyperlink"/>
          <w:rFonts w:ascii="Times New Roman" w:hAnsi="Times New Roman"/>
          <w:color w:val="auto"/>
          <w:sz w:val="22"/>
          <w:szCs w:val="22"/>
          <w:u w:val="none"/>
        </w:rPr>
      </w:pPr>
      <w:r w:rsidRPr="00DF678C">
        <w:rPr>
          <w:rFonts w:ascii="Times New Roman" w:hAnsi="Times New Roman"/>
          <w:sz w:val="22"/>
          <w:szCs w:val="22"/>
        </w:rPr>
        <w:t xml:space="preserve">Програма „Хоризонт 2020“ - </w:t>
      </w:r>
      <w:hyperlink r:id="rId15" w:history="1">
        <w:r w:rsidRPr="00DF678C">
          <w:rPr>
            <w:rStyle w:val="Hyperlink"/>
            <w:rFonts w:ascii="Times New Roman" w:hAnsi="Times New Roman"/>
            <w:sz w:val="22"/>
            <w:szCs w:val="22"/>
          </w:rPr>
          <w:t>https://ec.europa.eu/programmes/horizon2020/</w:t>
        </w:r>
      </w:hyperlink>
    </w:p>
    <w:p w14:paraId="15F8DDB3" w14:textId="77777777" w:rsidR="00167CD4" w:rsidRPr="005C22A1" w:rsidRDefault="00167CD4" w:rsidP="00217852">
      <w:pPr>
        <w:pStyle w:val="ListParagraph"/>
        <w:numPr>
          <w:ilvl w:val="0"/>
          <w:numId w:val="17"/>
        </w:numPr>
        <w:jc w:val="both"/>
        <w:rPr>
          <w:rFonts w:ascii="Times New Roman" w:hAnsi="Times New Roman"/>
          <w:color w:val="FF0000"/>
          <w:sz w:val="22"/>
          <w:szCs w:val="22"/>
        </w:rPr>
      </w:pPr>
      <w:r w:rsidRPr="00167CD4">
        <w:rPr>
          <w:rFonts w:ascii="Times New Roman" w:hAnsi="Times New Roman"/>
          <w:color w:val="FF0000"/>
          <w:sz w:val="22"/>
          <w:szCs w:val="22"/>
        </w:rPr>
        <w:t>Програма „Хоризонт Европа</w:t>
      </w:r>
      <w:r w:rsidRPr="005C22A1">
        <w:rPr>
          <w:rFonts w:ascii="Times New Roman" w:hAnsi="Times New Roman"/>
          <w:color w:val="FF0000"/>
          <w:sz w:val="22"/>
          <w:szCs w:val="22"/>
        </w:rPr>
        <w:t>“ -</w:t>
      </w:r>
      <w:hyperlink r:id="rId16" w:history="1">
        <w:r w:rsidRPr="005C22A1">
          <w:rPr>
            <w:rStyle w:val="Hyperlink"/>
            <w:rFonts w:ascii="Times New Roman" w:hAnsi="Times New Roman"/>
            <w:color w:val="FF0000"/>
            <w:sz w:val="22"/>
            <w:szCs w:val="22"/>
          </w:rPr>
          <w:t>https://www.consilium.europa.eu/bg/policies/horizon-europe/</w:t>
        </w:r>
      </w:hyperlink>
    </w:p>
    <w:p w14:paraId="075DC6F7" w14:textId="77777777" w:rsidR="00C8102D" w:rsidRPr="00DF678C" w:rsidRDefault="00C8102D" w:rsidP="00217852">
      <w:pPr>
        <w:pStyle w:val="ListParagraph"/>
        <w:numPr>
          <w:ilvl w:val="0"/>
          <w:numId w:val="17"/>
        </w:numPr>
        <w:spacing w:before="0" w:after="0"/>
        <w:jc w:val="both"/>
        <w:rPr>
          <w:rFonts w:ascii="Times New Roman" w:eastAsia="MS ??" w:hAnsi="Times New Roman"/>
          <w:sz w:val="22"/>
          <w:szCs w:val="22"/>
        </w:rPr>
      </w:pPr>
      <w:r w:rsidRPr="00DF678C">
        <w:rPr>
          <w:rFonts w:ascii="Times New Roman" w:eastAsia="MS ??" w:hAnsi="Times New Roman"/>
          <w:sz w:val="22"/>
          <w:szCs w:val="22"/>
        </w:rPr>
        <w:t>Маринела Михова. „Образователна политика на Европейския съюз. Проблеми и приоритети“, изд. Астарта, 2014 г.</w:t>
      </w:r>
    </w:p>
    <w:p w14:paraId="33A6A848" w14:textId="77777777" w:rsidR="0088191D" w:rsidRPr="00DF678C" w:rsidRDefault="0088191D" w:rsidP="00217852">
      <w:pPr>
        <w:pStyle w:val="ListParagraph"/>
        <w:numPr>
          <w:ilvl w:val="0"/>
          <w:numId w:val="17"/>
        </w:numPr>
        <w:spacing w:before="0" w:after="0"/>
        <w:jc w:val="both"/>
        <w:rPr>
          <w:rFonts w:ascii="Times New Roman" w:eastAsia="MS ??" w:hAnsi="Times New Roman"/>
          <w:sz w:val="22"/>
          <w:szCs w:val="22"/>
        </w:rPr>
      </w:pPr>
      <w:r w:rsidRPr="00DF678C">
        <w:rPr>
          <w:rFonts w:ascii="Times New Roman" w:eastAsia="MS ??" w:hAnsi="Times New Roman"/>
          <w:sz w:val="22"/>
          <w:szCs w:val="22"/>
        </w:rPr>
        <w:t xml:space="preserve">Национална програма за развитие БЪЛГАРИЯ 2030 - </w:t>
      </w:r>
      <w:hyperlink r:id="rId17" w:history="1">
        <w:r w:rsidRPr="00DF678C">
          <w:rPr>
            <w:rStyle w:val="Hyperlink"/>
            <w:rFonts w:ascii="Times New Roman" w:eastAsia="MS ??" w:hAnsi="Times New Roman"/>
            <w:sz w:val="22"/>
            <w:szCs w:val="22"/>
          </w:rPr>
          <w:t>https://www.minfin.bg/</w:t>
        </w:r>
      </w:hyperlink>
    </w:p>
    <w:p w14:paraId="1B928EA0" w14:textId="77777777" w:rsidR="0088191D" w:rsidRPr="00DF678C" w:rsidRDefault="0088191D" w:rsidP="00217852">
      <w:pPr>
        <w:pStyle w:val="ListParagraph"/>
        <w:numPr>
          <w:ilvl w:val="0"/>
          <w:numId w:val="17"/>
        </w:numPr>
        <w:spacing w:before="0" w:after="0"/>
        <w:jc w:val="both"/>
        <w:rPr>
          <w:rFonts w:ascii="Times New Roman" w:eastAsia="MS ??" w:hAnsi="Times New Roman"/>
          <w:sz w:val="22"/>
          <w:szCs w:val="22"/>
        </w:rPr>
      </w:pPr>
      <w:r w:rsidRPr="00DF678C">
        <w:rPr>
          <w:rFonts w:ascii="Times New Roman" w:eastAsia="MS ??" w:hAnsi="Times New Roman"/>
          <w:sz w:val="22"/>
          <w:szCs w:val="22"/>
        </w:rPr>
        <w:t>Стратегическа рамка за развитие на образованието, обучението и ученето в Република България (2021 – 2030)</w:t>
      </w:r>
      <w:r w:rsidRPr="00DF678C">
        <w:t xml:space="preserve">- </w:t>
      </w:r>
      <w:hyperlink r:id="rId18" w:history="1">
        <w:r w:rsidRPr="00DF678C">
          <w:rPr>
            <w:rStyle w:val="Hyperlink"/>
            <w:rFonts w:ascii="Times New Roman" w:eastAsia="MS ??" w:hAnsi="Times New Roman"/>
            <w:sz w:val="22"/>
            <w:szCs w:val="22"/>
          </w:rPr>
          <w:t>https://mon.bg/bg/143</w:t>
        </w:r>
      </w:hyperlink>
    </w:p>
    <w:p w14:paraId="60765A01" w14:textId="77777777" w:rsidR="0088191D" w:rsidRPr="00DF678C" w:rsidRDefault="0088191D" w:rsidP="00217852">
      <w:pPr>
        <w:pStyle w:val="ListParagraph"/>
        <w:numPr>
          <w:ilvl w:val="0"/>
          <w:numId w:val="17"/>
        </w:numPr>
        <w:spacing w:before="0" w:after="0"/>
        <w:jc w:val="both"/>
        <w:rPr>
          <w:rFonts w:ascii="Times New Roman" w:eastAsia="MS ??" w:hAnsi="Times New Roman"/>
          <w:sz w:val="22"/>
          <w:szCs w:val="22"/>
        </w:rPr>
      </w:pPr>
      <w:r w:rsidRPr="00DF678C">
        <w:rPr>
          <w:rFonts w:ascii="Times New Roman" w:eastAsia="MS ??" w:hAnsi="Times New Roman"/>
          <w:sz w:val="22"/>
          <w:szCs w:val="22"/>
        </w:rPr>
        <w:t>Стратегия за развитие на висшето образование в Република България 2021-2030 г.-</w:t>
      </w:r>
      <w:hyperlink r:id="rId19" w:history="1">
        <w:r w:rsidRPr="00DF678C">
          <w:rPr>
            <w:rStyle w:val="Hyperlink"/>
            <w:rFonts w:ascii="Times New Roman" w:eastAsia="MS ??" w:hAnsi="Times New Roman"/>
            <w:sz w:val="22"/>
            <w:szCs w:val="22"/>
          </w:rPr>
          <w:t>https://mon.bg/bg/143</w:t>
        </w:r>
      </w:hyperlink>
    </w:p>
    <w:p w14:paraId="3767B5F3" w14:textId="77777777" w:rsidR="0088191D" w:rsidRPr="005C22A1" w:rsidRDefault="0088191D" w:rsidP="00217852">
      <w:pPr>
        <w:pStyle w:val="ListParagraph"/>
        <w:numPr>
          <w:ilvl w:val="0"/>
          <w:numId w:val="17"/>
        </w:numPr>
        <w:spacing w:before="0" w:after="0"/>
        <w:jc w:val="both"/>
        <w:rPr>
          <w:rFonts w:ascii="Times New Roman" w:eastAsia="MS ??" w:hAnsi="Times New Roman"/>
          <w:color w:val="FF0000"/>
          <w:sz w:val="22"/>
          <w:szCs w:val="22"/>
        </w:rPr>
      </w:pPr>
      <w:r w:rsidRPr="005C22A1">
        <w:rPr>
          <w:rFonts w:ascii="Times New Roman" w:eastAsia="MS ??" w:hAnsi="Times New Roman"/>
          <w:color w:val="FF0000"/>
          <w:sz w:val="22"/>
          <w:szCs w:val="22"/>
        </w:rPr>
        <w:lastRenderedPageBreak/>
        <w:t>Национален план за възстановяване и устойчивост -</w:t>
      </w:r>
      <w:hyperlink r:id="rId20" w:history="1">
        <w:r w:rsidR="005C22A1" w:rsidRPr="005C22A1">
          <w:rPr>
            <w:rStyle w:val="Hyperlink"/>
            <w:rFonts w:ascii="Times New Roman" w:eastAsia="MS ??" w:hAnsi="Times New Roman"/>
            <w:color w:val="FF0000"/>
            <w:sz w:val="22"/>
            <w:szCs w:val="22"/>
          </w:rPr>
          <w:t>https://nextgeneration.bg/14</w:t>
        </w:r>
      </w:hyperlink>
    </w:p>
    <w:p w14:paraId="20BC0019" w14:textId="77777777" w:rsidR="005C22A1" w:rsidRPr="005C22A1" w:rsidRDefault="005C22A1" w:rsidP="00217852">
      <w:pPr>
        <w:pStyle w:val="ListParagraph"/>
        <w:numPr>
          <w:ilvl w:val="0"/>
          <w:numId w:val="17"/>
        </w:numPr>
        <w:spacing w:before="0" w:after="0"/>
        <w:jc w:val="both"/>
        <w:rPr>
          <w:rFonts w:ascii="Times New Roman" w:eastAsia="MS ??" w:hAnsi="Times New Roman"/>
          <w:color w:val="FF0000"/>
          <w:sz w:val="22"/>
          <w:szCs w:val="22"/>
        </w:rPr>
      </w:pPr>
      <w:r w:rsidRPr="005C22A1">
        <w:rPr>
          <w:rFonts w:ascii="Times New Roman" w:eastAsia="MS ??" w:hAnsi="Times New Roman"/>
          <w:color w:val="FF0000"/>
          <w:sz w:val="22"/>
          <w:szCs w:val="22"/>
        </w:rPr>
        <w:t>Програма „Образование“ 2021-2027 -</w:t>
      </w:r>
      <w:hyperlink r:id="rId21" w:history="1">
        <w:r w:rsidRPr="005C22A1">
          <w:rPr>
            <w:rStyle w:val="Hyperlink"/>
            <w:rFonts w:ascii="Times New Roman" w:eastAsia="MS ??" w:hAnsi="Times New Roman"/>
            <w:color w:val="FF0000"/>
            <w:sz w:val="22"/>
            <w:szCs w:val="22"/>
          </w:rPr>
          <w:t>http://sf.mon.bg/?go=page&amp;pageId=364</w:t>
        </w:r>
      </w:hyperlink>
    </w:p>
    <w:p w14:paraId="675C8A3C" w14:textId="77777777" w:rsidR="005C22A1" w:rsidRPr="008365F0" w:rsidRDefault="008365F0" w:rsidP="00217852">
      <w:pPr>
        <w:pStyle w:val="ListParagraph"/>
        <w:numPr>
          <w:ilvl w:val="0"/>
          <w:numId w:val="17"/>
        </w:numPr>
        <w:spacing w:before="0" w:after="0"/>
        <w:jc w:val="both"/>
        <w:rPr>
          <w:rFonts w:ascii="Times New Roman" w:eastAsia="MS ??" w:hAnsi="Times New Roman"/>
          <w:color w:val="FF0000"/>
          <w:sz w:val="22"/>
          <w:szCs w:val="22"/>
        </w:rPr>
      </w:pPr>
      <w:r w:rsidRPr="008365F0">
        <w:rPr>
          <w:rFonts w:ascii="Times New Roman" w:eastAsia="MS ??" w:hAnsi="Times New Roman"/>
          <w:color w:val="FF0000"/>
          <w:sz w:val="22"/>
          <w:szCs w:val="22"/>
        </w:rPr>
        <w:t xml:space="preserve">Програма за развитие на човешките ресурси 2021-2027 </w:t>
      </w:r>
      <w:hyperlink r:id="rId22" w:history="1">
        <w:r w:rsidRPr="008365F0">
          <w:rPr>
            <w:rStyle w:val="Hyperlink"/>
            <w:rFonts w:ascii="Times New Roman" w:eastAsia="MS ??" w:hAnsi="Times New Roman"/>
            <w:color w:val="FF0000"/>
            <w:sz w:val="22"/>
            <w:szCs w:val="22"/>
          </w:rPr>
          <w:t>https://esf.bg/</w:t>
        </w:r>
      </w:hyperlink>
    </w:p>
    <w:p w14:paraId="643000C1" w14:textId="77777777" w:rsidR="008365F0" w:rsidRPr="00DF678C" w:rsidRDefault="008365F0" w:rsidP="00217852">
      <w:pPr>
        <w:pStyle w:val="ListParagraph"/>
        <w:numPr>
          <w:ilvl w:val="0"/>
          <w:numId w:val="17"/>
        </w:numPr>
        <w:spacing w:before="0" w:after="0"/>
        <w:jc w:val="both"/>
        <w:rPr>
          <w:rFonts w:ascii="Times New Roman" w:eastAsia="MS ??" w:hAnsi="Times New Roman"/>
          <w:sz w:val="22"/>
          <w:szCs w:val="22"/>
        </w:rPr>
      </w:pPr>
    </w:p>
    <w:p w14:paraId="2099C79A" w14:textId="77777777" w:rsidR="009E0C9C" w:rsidRPr="00DF678C" w:rsidRDefault="009E0C9C" w:rsidP="0088191D">
      <w:pPr>
        <w:pStyle w:val="ListParagraph"/>
        <w:spacing w:before="0" w:after="0"/>
        <w:jc w:val="both"/>
        <w:rPr>
          <w:rFonts w:ascii="Times New Roman" w:eastAsia="MS ??" w:hAnsi="Times New Roman"/>
          <w:sz w:val="22"/>
          <w:szCs w:val="22"/>
        </w:rPr>
      </w:pPr>
    </w:p>
    <w:p w14:paraId="468B3078" w14:textId="77777777" w:rsidR="00874B37" w:rsidRPr="00DF678C" w:rsidRDefault="00874B37" w:rsidP="00A2731A">
      <w:pPr>
        <w:pStyle w:val="ListParagraph"/>
        <w:numPr>
          <w:ilvl w:val="1"/>
          <w:numId w:val="1"/>
        </w:numPr>
        <w:spacing w:before="0" w:after="0"/>
        <w:ind w:left="1440"/>
        <w:jc w:val="both"/>
        <w:rPr>
          <w:rFonts w:ascii="Times New Roman" w:eastAsia="MS ??" w:hAnsi="Times New Roman"/>
          <w:b/>
          <w:bCs/>
          <w:sz w:val="22"/>
          <w:szCs w:val="22"/>
        </w:rPr>
      </w:pPr>
      <w:r w:rsidRPr="00DF678C">
        <w:rPr>
          <w:rFonts w:ascii="Times New Roman" w:eastAsia="MS ??" w:hAnsi="Times New Roman"/>
          <w:b/>
          <w:bCs/>
          <w:sz w:val="22"/>
          <w:szCs w:val="22"/>
        </w:rPr>
        <w:t>Списък на допълнителни източници</w:t>
      </w:r>
    </w:p>
    <w:p w14:paraId="64CF370B" w14:textId="77777777" w:rsidR="00C8102D" w:rsidRPr="00DF678C" w:rsidRDefault="00C8102D" w:rsidP="00A2731A">
      <w:pPr>
        <w:jc w:val="both"/>
        <w:rPr>
          <w:rFonts w:ascii="Times New Roman" w:hAnsi="Times New Roman"/>
          <w:b/>
          <w:bCs/>
          <w:sz w:val="22"/>
          <w:szCs w:val="22"/>
        </w:rPr>
      </w:pPr>
      <w:r w:rsidRPr="00DF678C">
        <w:rPr>
          <w:rFonts w:ascii="Times New Roman" w:hAnsi="Times New Roman"/>
          <w:b/>
          <w:bCs/>
          <w:sz w:val="22"/>
          <w:szCs w:val="22"/>
        </w:rPr>
        <w:t>ОГРДВ</w:t>
      </w:r>
    </w:p>
    <w:p w14:paraId="7C7F9DD3" w14:textId="77777777" w:rsidR="00C8102D" w:rsidRPr="00DF678C" w:rsidRDefault="00C8102D" w:rsidP="00217852">
      <w:pPr>
        <w:pStyle w:val="ListParagraph"/>
        <w:numPr>
          <w:ilvl w:val="0"/>
          <w:numId w:val="18"/>
        </w:numPr>
        <w:jc w:val="both"/>
        <w:rPr>
          <w:rFonts w:ascii="Times New Roman" w:hAnsi="Times New Roman"/>
          <w:sz w:val="22"/>
          <w:szCs w:val="22"/>
        </w:rPr>
      </w:pPr>
      <w:r w:rsidRPr="00DF678C">
        <w:rPr>
          <w:rFonts w:ascii="Times New Roman" w:hAnsi="Times New Roman"/>
          <w:sz w:val="22"/>
          <w:szCs w:val="22"/>
        </w:rPr>
        <w:t xml:space="preserve">Препоръка на Съвета за висококачествени системи за образование и грижи в ранна детска възраст - </w:t>
      </w:r>
      <w:hyperlink r:id="rId23" w:history="1">
        <w:r w:rsidRPr="00DF678C">
          <w:rPr>
            <w:rStyle w:val="Hyperlink"/>
            <w:rFonts w:ascii="Times New Roman" w:hAnsi="Times New Roman"/>
            <w:sz w:val="22"/>
            <w:szCs w:val="22"/>
          </w:rPr>
          <w:t>https://eur-lex.europa.eu/legal-content/BG/TXT/PDF/?uri=CONSIL:ST_9014_2019_INIT&amp;from=BG</w:t>
        </w:r>
      </w:hyperlink>
    </w:p>
    <w:p w14:paraId="46D69905" w14:textId="77777777" w:rsidR="00C8102D" w:rsidRPr="00DF678C" w:rsidRDefault="00C8102D" w:rsidP="00217852">
      <w:pPr>
        <w:pStyle w:val="ListParagraph"/>
        <w:numPr>
          <w:ilvl w:val="0"/>
          <w:numId w:val="18"/>
        </w:numPr>
        <w:jc w:val="both"/>
        <w:rPr>
          <w:rFonts w:ascii="Times New Roman" w:hAnsi="Times New Roman"/>
          <w:sz w:val="22"/>
          <w:szCs w:val="22"/>
        </w:rPr>
      </w:pPr>
      <w:r w:rsidRPr="00DF678C">
        <w:rPr>
          <w:rFonts w:ascii="Times New Roman" w:hAnsi="Times New Roman"/>
          <w:sz w:val="22"/>
          <w:szCs w:val="22"/>
        </w:rPr>
        <w:t xml:space="preserve">Набор от инструменти за приобщаващо образование и грижи в ранна детска възраст - </w:t>
      </w:r>
      <w:hyperlink r:id="rId24" w:history="1">
        <w:r w:rsidRPr="00DF678C">
          <w:rPr>
            <w:rStyle w:val="Hyperlink"/>
            <w:rFonts w:ascii="Times New Roman" w:hAnsi="Times New Roman"/>
            <w:sz w:val="22"/>
            <w:szCs w:val="22"/>
          </w:rPr>
          <w:t>https://op.europa.eu/bg/publication-detail/-/publication/4c526047-6f3c-11eb-aeb5-01aa75ed71a1</w:t>
        </w:r>
      </w:hyperlink>
    </w:p>
    <w:p w14:paraId="31B927EA" w14:textId="77777777" w:rsidR="00C8102D" w:rsidRPr="00167CD4" w:rsidRDefault="00C8102D" w:rsidP="00217852">
      <w:pPr>
        <w:pStyle w:val="ListParagraph"/>
        <w:numPr>
          <w:ilvl w:val="0"/>
          <w:numId w:val="18"/>
        </w:numPr>
        <w:jc w:val="both"/>
        <w:rPr>
          <w:rStyle w:val="Hyperlink"/>
          <w:rFonts w:ascii="Times New Roman" w:hAnsi="Times New Roman"/>
          <w:color w:val="auto"/>
          <w:sz w:val="22"/>
          <w:szCs w:val="22"/>
          <w:u w:val="none"/>
        </w:rPr>
      </w:pPr>
      <w:r w:rsidRPr="00DF678C">
        <w:rPr>
          <w:rFonts w:ascii="Times New Roman" w:hAnsi="Times New Roman"/>
          <w:sz w:val="22"/>
          <w:szCs w:val="22"/>
        </w:rPr>
        <w:t xml:space="preserve">Насоки за наемане, обучение и мотивиране на добре квалифицирани служители в областта на ОГРДВ - </w:t>
      </w:r>
      <w:hyperlink r:id="rId25" w:history="1">
        <w:r w:rsidRPr="00DF678C">
          <w:rPr>
            <w:rStyle w:val="Hyperlink"/>
            <w:rFonts w:ascii="Times New Roman" w:hAnsi="Times New Roman"/>
            <w:sz w:val="22"/>
            <w:szCs w:val="22"/>
          </w:rPr>
          <w:t>https://op.europa.eu/fr/publication-detail/-/publication/47ba3c3a-6789-11eb-aeb5-01aa75ed71a1/language-en/format-PDF/source-191896611</w:t>
        </w:r>
      </w:hyperlink>
    </w:p>
    <w:p w14:paraId="273D0058" w14:textId="77777777" w:rsidR="00167CD4" w:rsidRPr="008365F0" w:rsidRDefault="00167CD4" w:rsidP="00217852">
      <w:pPr>
        <w:pStyle w:val="ListParagraph"/>
        <w:numPr>
          <w:ilvl w:val="0"/>
          <w:numId w:val="18"/>
        </w:numPr>
        <w:jc w:val="both"/>
        <w:rPr>
          <w:rFonts w:ascii="Times New Roman" w:hAnsi="Times New Roman"/>
          <w:color w:val="FF0000"/>
          <w:sz w:val="22"/>
          <w:szCs w:val="22"/>
        </w:rPr>
      </w:pPr>
      <w:r w:rsidRPr="008365F0">
        <w:rPr>
          <w:rFonts w:ascii="Times New Roman" w:hAnsi="Times New Roman"/>
          <w:color w:val="FF0000"/>
          <w:szCs w:val="22"/>
        </w:rPr>
        <w:t>Гергана А.Аврамова - Тодорова, Политики за ранно детско развитие- ефективни практики и предизвикателства</w:t>
      </w:r>
    </w:p>
    <w:p w14:paraId="6A42FC9E" w14:textId="77777777" w:rsidR="008365F0" w:rsidRPr="008365F0" w:rsidRDefault="008365F0" w:rsidP="00217852">
      <w:pPr>
        <w:pStyle w:val="ListParagraph"/>
        <w:numPr>
          <w:ilvl w:val="0"/>
          <w:numId w:val="18"/>
        </w:numPr>
        <w:jc w:val="both"/>
        <w:rPr>
          <w:rFonts w:ascii="Times New Roman" w:hAnsi="Times New Roman"/>
          <w:color w:val="FF0000"/>
          <w:sz w:val="22"/>
          <w:szCs w:val="22"/>
        </w:rPr>
      </w:pPr>
      <w:r w:rsidRPr="008365F0">
        <w:rPr>
          <w:rFonts w:ascii="Times New Roman" w:hAnsi="Times New Roman"/>
          <w:color w:val="FF0000"/>
          <w:sz w:val="22"/>
          <w:szCs w:val="22"/>
        </w:rPr>
        <w:t>Първите 7. Ранното детско развитие – перспективи, предизвикателства и отговорности.</w:t>
      </w:r>
    </w:p>
    <w:p w14:paraId="26E232A2" w14:textId="77777777" w:rsidR="008365F0" w:rsidRPr="008365F0" w:rsidRDefault="00C87C5E" w:rsidP="00217852">
      <w:pPr>
        <w:pStyle w:val="ListParagraph"/>
        <w:numPr>
          <w:ilvl w:val="0"/>
          <w:numId w:val="18"/>
        </w:numPr>
        <w:jc w:val="both"/>
        <w:rPr>
          <w:rFonts w:ascii="Times New Roman" w:hAnsi="Times New Roman"/>
          <w:color w:val="FF0000"/>
          <w:sz w:val="22"/>
          <w:szCs w:val="22"/>
        </w:rPr>
      </w:pPr>
      <w:hyperlink r:id="rId26" w:history="1">
        <w:r w:rsidR="008365F0" w:rsidRPr="008365F0">
          <w:rPr>
            <w:rStyle w:val="Hyperlink"/>
            <w:rFonts w:ascii="Times New Roman" w:hAnsi="Times New Roman"/>
            <w:color w:val="FF0000"/>
            <w:sz w:val="22"/>
            <w:szCs w:val="22"/>
          </w:rPr>
          <w:t>https://www.unicef.org/bulgaria/media/1941/file/BUL-full-report-the-first-7-ECD-bg.pdf.pdf</w:t>
        </w:r>
      </w:hyperlink>
    </w:p>
    <w:p w14:paraId="4EBD46A5" w14:textId="77777777" w:rsidR="008365F0" w:rsidRPr="008365F0" w:rsidRDefault="008365F0" w:rsidP="008365F0">
      <w:pPr>
        <w:pStyle w:val="ListParagraph"/>
        <w:jc w:val="both"/>
        <w:rPr>
          <w:rFonts w:ascii="Times New Roman" w:hAnsi="Times New Roman"/>
          <w:color w:val="FF0000"/>
          <w:sz w:val="22"/>
          <w:szCs w:val="22"/>
        </w:rPr>
      </w:pPr>
    </w:p>
    <w:p w14:paraId="4E4C00F5" w14:textId="77777777" w:rsidR="00C8102D" w:rsidRPr="00DF678C" w:rsidRDefault="00C8102D" w:rsidP="00A2731A">
      <w:pPr>
        <w:jc w:val="both"/>
        <w:rPr>
          <w:rFonts w:ascii="Times New Roman" w:hAnsi="Times New Roman"/>
          <w:b/>
          <w:bCs/>
          <w:sz w:val="22"/>
          <w:szCs w:val="22"/>
        </w:rPr>
      </w:pPr>
      <w:r w:rsidRPr="00DF678C">
        <w:rPr>
          <w:rFonts w:ascii="Times New Roman" w:hAnsi="Times New Roman"/>
          <w:b/>
          <w:bCs/>
          <w:sz w:val="22"/>
          <w:szCs w:val="22"/>
        </w:rPr>
        <w:t>Училищно образование</w:t>
      </w:r>
    </w:p>
    <w:p w14:paraId="54CD88C0" w14:textId="77777777" w:rsidR="00C8102D" w:rsidRPr="00DF678C" w:rsidRDefault="00C8102D" w:rsidP="00217852">
      <w:pPr>
        <w:pStyle w:val="ListParagraph"/>
        <w:numPr>
          <w:ilvl w:val="0"/>
          <w:numId w:val="19"/>
        </w:numPr>
        <w:jc w:val="both"/>
        <w:rPr>
          <w:rFonts w:ascii="Times New Roman" w:hAnsi="Times New Roman"/>
          <w:sz w:val="22"/>
          <w:szCs w:val="22"/>
        </w:rPr>
      </w:pPr>
      <w:r w:rsidRPr="00DF678C">
        <w:rPr>
          <w:rFonts w:ascii="Times New Roman" w:hAnsi="Times New Roman"/>
          <w:sz w:val="22"/>
          <w:szCs w:val="22"/>
        </w:rPr>
        <w:t xml:space="preserve">Европейска онлайн платформа за училищно образование - </w:t>
      </w:r>
      <w:hyperlink r:id="rId27" w:history="1">
        <w:r w:rsidRPr="00DF678C">
          <w:rPr>
            <w:rStyle w:val="Hyperlink"/>
            <w:rFonts w:ascii="Times New Roman" w:hAnsi="Times New Roman"/>
            <w:sz w:val="22"/>
            <w:szCs w:val="22"/>
          </w:rPr>
          <w:t>https://www.schooleducationgateway.eu/bg/pub/index.htm</w:t>
        </w:r>
      </w:hyperlink>
    </w:p>
    <w:p w14:paraId="6C040E1B" w14:textId="77777777" w:rsidR="00C8102D" w:rsidRPr="00DF678C" w:rsidRDefault="00C8102D" w:rsidP="00217852">
      <w:pPr>
        <w:pStyle w:val="ListParagraph"/>
        <w:numPr>
          <w:ilvl w:val="0"/>
          <w:numId w:val="19"/>
        </w:numPr>
        <w:jc w:val="both"/>
        <w:rPr>
          <w:rFonts w:ascii="Times New Roman" w:hAnsi="Times New Roman"/>
          <w:sz w:val="22"/>
          <w:szCs w:val="22"/>
        </w:rPr>
      </w:pPr>
      <w:r w:rsidRPr="00DF678C">
        <w:rPr>
          <w:rFonts w:ascii="Times New Roman" w:hAnsi="Times New Roman"/>
          <w:sz w:val="22"/>
          <w:szCs w:val="22"/>
        </w:rPr>
        <w:t xml:space="preserve">Ключови компетентности за учене през целия живот - </w:t>
      </w:r>
      <w:hyperlink r:id="rId28" w:history="1">
        <w:r w:rsidRPr="00DF678C">
          <w:rPr>
            <w:rStyle w:val="Hyperlink"/>
            <w:rFonts w:ascii="Times New Roman" w:hAnsi="Times New Roman"/>
            <w:sz w:val="22"/>
            <w:szCs w:val="22"/>
          </w:rPr>
          <w:t>https://op.europa.eu/bg/publication-detail/-/publication/297a33c8-a1f3-11e9-9d01-01aa75ed71a1</w:t>
        </w:r>
      </w:hyperlink>
    </w:p>
    <w:p w14:paraId="729E1246" w14:textId="77777777" w:rsidR="00C8102D" w:rsidRPr="00DF678C" w:rsidRDefault="00C8102D" w:rsidP="00217852">
      <w:pPr>
        <w:pStyle w:val="ListParagraph"/>
        <w:numPr>
          <w:ilvl w:val="0"/>
          <w:numId w:val="19"/>
        </w:numPr>
        <w:jc w:val="both"/>
        <w:rPr>
          <w:rFonts w:ascii="Times New Roman" w:hAnsi="Times New Roman"/>
          <w:sz w:val="22"/>
          <w:szCs w:val="22"/>
        </w:rPr>
      </w:pPr>
      <w:r w:rsidRPr="00DF678C">
        <w:rPr>
          <w:rFonts w:ascii="Times New Roman" w:hAnsi="Times New Roman"/>
          <w:sz w:val="22"/>
          <w:szCs w:val="22"/>
        </w:rPr>
        <w:t xml:space="preserve">Преждевременно напускане на училище – препоръки и заключения на Съвета - </w:t>
      </w:r>
      <w:hyperlink r:id="rId29" w:history="1">
        <w:r w:rsidRPr="00DF678C">
          <w:rPr>
            <w:rStyle w:val="Hyperlink"/>
            <w:rFonts w:ascii="Times New Roman" w:hAnsi="Times New Roman"/>
            <w:sz w:val="22"/>
            <w:szCs w:val="22"/>
          </w:rPr>
          <w:t>https://ec.europa.eu/education/policies/school/early-school-leaving_bg</w:t>
        </w:r>
      </w:hyperlink>
    </w:p>
    <w:p w14:paraId="352FF9FF" w14:textId="77777777" w:rsidR="00C8102D" w:rsidRPr="00DF678C" w:rsidRDefault="00C8102D" w:rsidP="00217852">
      <w:pPr>
        <w:pStyle w:val="ListParagraph"/>
        <w:numPr>
          <w:ilvl w:val="0"/>
          <w:numId w:val="19"/>
        </w:numPr>
        <w:jc w:val="both"/>
        <w:rPr>
          <w:rFonts w:ascii="Times New Roman" w:hAnsi="Times New Roman"/>
          <w:sz w:val="22"/>
          <w:szCs w:val="22"/>
        </w:rPr>
      </w:pPr>
      <w:r w:rsidRPr="00DF678C">
        <w:rPr>
          <w:rFonts w:ascii="Times New Roman" w:hAnsi="Times New Roman"/>
          <w:sz w:val="22"/>
          <w:szCs w:val="22"/>
        </w:rPr>
        <w:t xml:space="preserve">Училищно развитие и върховите постижения в областта на преподаването, ефективна подготовка на преподавателите, ефективно ръководство в образованието - </w:t>
      </w:r>
      <w:hyperlink r:id="rId30" w:history="1">
        <w:r w:rsidRPr="00DF678C">
          <w:rPr>
            <w:rStyle w:val="Hyperlink"/>
            <w:rFonts w:ascii="Times New Roman" w:hAnsi="Times New Roman"/>
            <w:sz w:val="22"/>
            <w:szCs w:val="22"/>
          </w:rPr>
          <w:t>https://ec.europa.eu/education/policies/school/teaching-professions_bg</w:t>
        </w:r>
      </w:hyperlink>
    </w:p>
    <w:p w14:paraId="0C967B24" w14:textId="77777777" w:rsidR="00C8102D" w:rsidRPr="00DF678C" w:rsidRDefault="00C8102D" w:rsidP="00217852">
      <w:pPr>
        <w:pStyle w:val="ListParagraph"/>
        <w:numPr>
          <w:ilvl w:val="0"/>
          <w:numId w:val="19"/>
        </w:numPr>
        <w:jc w:val="both"/>
        <w:rPr>
          <w:rFonts w:ascii="Times New Roman" w:hAnsi="Times New Roman"/>
          <w:sz w:val="22"/>
          <w:szCs w:val="22"/>
        </w:rPr>
      </w:pPr>
      <w:r w:rsidRPr="00DF678C">
        <w:rPr>
          <w:rFonts w:ascii="Times New Roman" w:hAnsi="Times New Roman"/>
          <w:sz w:val="22"/>
          <w:szCs w:val="22"/>
        </w:rPr>
        <w:t xml:space="preserve">Европейско пространство за образование - </w:t>
      </w:r>
      <w:hyperlink r:id="rId31" w:history="1">
        <w:r w:rsidRPr="00DF678C">
          <w:rPr>
            <w:rStyle w:val="Hyperlink"/>
            <w:rFonts w:ascii="Times New Roman" w:hAnsi="Times New Roman"/>
            <w:sz w:val="22"/>
            <w:szCs w:val="22"/>
          </w:rPr>
          <w:t>https://ec.europa.eu/education/education-in-the-eu/european-education-area_bg</w:t>
        </w:r>
      </w:hyperlink>
    </w:p>
    <w:p w14:paraId="03FEBCD8" w14:textId="77777777" w:rsidR="00C8102D" w:rsidRPr="00DF678C" w:rsidRDefault="00C8102D" w:rsidP="00A2731A">
      <w:pPr>
        <w:jc w:val="both"/>
        <w:rPr>
          <w:rFonts w:ascii="Times New Roman" w:hAnsi="Times New Roman"/>
          <w:b/>
          <w:bCs/>
          <w:sz w:val="22"/>
          <w:szCs w:val="22"/>
        </w:rPr>
      </w:pPr>
      <w:r w:rsidRPr="00DF678C">
        <w:rPr>
          <w:rFonts w:ascii="Times New Roman" w:hAnsi="Times New Roman"/>
          <w:b/>
          <w:bCs/>
          <w:sz w:val="22"/>
          <w:szCs w:val="22"/>
        </w:rPr>
        <w:t>Професионално образование и обучение</w:t>
      </w:r>
    </w:p>
    <w:p w14:paraId="5E9F56C0" w14:textId="77777777" w:rsidR="00C8102D" w:rsidRPr="00DF678C" w:rsidRDefault="00C87C5E" w:rsidP="00217852">
      <w:pPr>
        <w:pStyle w:val="ListParagraph"/>
        <w:numPr>
          <w:ilvl w:val="0"/>
          <w:numId w:val="20"/>
        </w:numPr>
        <w:jc w:val="both"/>
        <w:rPr>
          <w:rFonts w:ascii="Times New Roman" w:hAnsi="Times New Roman"/>
          <w:sz w:val="22"/>
          <w:szCs w:val="22"/>
        </w:rPr>
      </w:pPr>
      <w:hyperlink r:id="rId32" w:history="1">
        <w:r w:rsidR="00C8102D" w:rsidRPr="00DF678C">
          <w:rPr>
            <w:rFonts w:ascii="Times New Roman" w:hAnsi="Times New Roman"/>
            <w:color w:val="000000" w:themeColor="text1"/>
            <w:sz w:val="22"/>
            <w:szCs w:val="22"/>
            <w:lang w:eastAsia="en-US"/>
          </w:rPr>
          <w:t>Съобщение на Комисията относно Европейската програма за умения</w:t>
        </w:r>
      </w:hyperlink>
      <w:r w:rsidR="00C8102D" w:rsidRPr="00DF678C">
        <w:rPr>
          <w:rFonts w:ascii="Times New Roman" w:hAnsi="Times New Roman"/>
          <w:color w:val="000000" w:themeColor="text1"/>
          <w:sz w:val="22"/>
          <w:szCs w:val="22"/>
        </w:rPr>
        <w:t xml:space="preserve"> - </w:t>
      </w:r>
      <w:hyperlink r:id="rId33" w:history="1">
        <w:r w:rsidR="00C8102D" w:rsidRPr="00DF678C">
          <w:rPr>
            <w:rStyle w:val="Hyperlink"/>
            <w:rFonts w:ascii="Times New Roman" w:hAnsi="Times New Roman"/>
            <w:sz w:val="22"/>
            <w:szCs w:val="22"/>
          </w:rPr>
          <w:t>https://ec.europa.eu/social/main.jsp?langId=bg&amp;catId=1223&amp;moreDocuments=yes</w:t>
        </w:r>
      </w:hyperlink>
    </w:p>
    <w:p w14:paraId="21CFEB01" w14:textId="77777777" w:rsidR="00C8102D" w:rsidRPr="00DF678C" w:rsidRDefault="00C8102D" w:rsidP="00217852">
      <w:pPr>
        <w:pStyle w:val="ListParagraph"/>
        <w:numPr>
          <w:ilvl w:val="0"/>
          <w:numId w:val="20"/>
        </w:numPr>
        <w:jc w:val="both"/>
        <w:rPr>
          <w:rFonts w:ascii="Times New Roman" w:hAnsi="Times New Roman"/>
          <w:sz w:val="22"/>
          <w:szCs w:val="22"/>
        </w:rPr>
      </w:pPr>
      <w:r w:rsidRPr="00DF678C">
        <w:rPr>
          <w:rFonts w:ascii="Times New Roman" w:hAnsi="Times New Roman"/>
          <w:sz w:val="22"/>
          <w:szCs w:val="22"/>
        </w:rPr>
        <w:t xml:space="preserve">Пакт за умения - </w:t>
      </w:r>
      <w:hyperlink r:id="rId34" w:history="1">
        <w:r w:rsidRPr="00DF678C">
          <w:rPr>
            <w:rStyle w:val="Hyperlink"/>
            <w:rFonts w:ascii="Times New Roman" w:hAnsi="Times New Roman"/>
            <w:sz w:val="22"/>
            <w:szCs w:val="22"/>
          </w:rPr>
          <w:t>https://ec.europa.eu/social/main.jsp?catId=1517&amp;langId=en</w:t>
        </w:r>
      </w:hyperlink>
    </w:p>
    <w:p w14:paraId="40774461" w14:textId="77777777" w:rsidR="00C8102D" w:rsidRPr="00DF678C" w:rsidRDefault="00C8102D" w:rsidP="00217852">
      <w:pPr>
        <w:pStyle w:val="ListParagraph"/>
        <w:numPr>
          <w:ilvl w:val="0"/>
          <w:numId w:val="20"/>
        </w:numPr>
        <w:jc w:val="both"/>
        <w:rPr>
          <w:rFonts w:ascii="Times New Roman" w:hAnsi="Times New Roman"/>
          <w:sz w:val="22"/>
          <w:szCs w:val="22"/>
        </w:rPr>
      </w:pPr>
      <w:r w:rsidRPr="00DF678C">
        <w:rPr>
          <w:rFonts w:ascii="Times New Roman" w:hAnsi="Times New Roman"/>
          <w:sz w:val="22"/>
          <w:szCs w:val="22"/>
        </w:rPr>
        <w:t xml:space="preserve">Предложение на Комисията за препоръка на Съвета относно професионалното образование и обучение (ПОО) - </w:t>
      </w:r>
      <w:hyperlink r:id="rId35" w:history="1">
        <w:r w:rsidRPr="00DF678C">
          <w:rPr>
            <w:rStyle w:val="Hyperlink"/>
            <w:rFonts w:ascii="Times New Roman" w:hAnsi="Times New Roman"/>
            <w:sz w:val="22"/>
            <w:szCs w:val="22"/>
          </w:rPr>
          <w:t>https://op.europa.eu/bg/publication-detail/-/publication/8e89305c-bc37-11ea-811c-01aa75ed71a1</w:t>
        </w:r>
      </w:hyperlink>
      <w:r w:rsidRPr="00DF678C">
        <w:rPr>
          <w:rFonts w:ascii="Times New Roman" w:hAnsi="Times New Roman"/>
          <w:sz w:val="22"/>
          <w:szCs w:val="22"/>
        </w:rPr>
        <w:t xml:space="preserve">  и Работен документ - </w:t>
      </w:r>
      <w:hyperlink r:id="rId36" w:history="1">
        <w:r w:rsidRPr="00DF678C">
          <w:rPr>
            <w:rStyle w:val="Hyperlink"/>
            <w:rFonts w:ascii="Times New Roman" w:hAnsi="Times New Roman"/>
            <w:sz w:val="22"/>
            <w:szCs w:val="22"/>
          </w:rPr>
          <w:t>https://op.europa.eu/en/publication-detail/-/publication/99c59f8d-bc37-11ea-811c-01aa75ed71a1/language-en/format-PDF/source-search</w:t>
        </w:r>
      </w:hyperlink>
    </w:p>
    <w:p w14:paraId="3A870DDD" w14:textId="77777777" w:rsidR="00C8102D" w:rsidRPr="00DF678C" w:rsidRDefault="00C8102D" w:rsidP="00217852">
      <w:pPr>
        <w:pStyle w:val="ListParagraph"/>
        <w:numPr>
          <w:ilvl w:val="0"/>
          <w:numId w:val="20"/>
        </w:numPr>
        <w:jc w:val="both"/>
        <w:rPr>
          <w:rFonts w:ascii="Times New Roman" w:hAnsi="Times New Roman"/>
          <w:sz w:val="22"/>
          <w:szCs w:val="22"/>
        </w:rPr>
      </w:pPr>
      <w:r w:rsidRPr="00DF678C">
        <w:rPr>
          <w:rFonts w:ascii="Times New Roman" w:hAnsi="Times New Roman"/>
          <w:sz w:val="22"/>
          <w:szCs w:val="22"/>
        </w:rPr>
        <w:lastRenderedPageBreak/>
        <w:t xml:space="preserve">Европейска референтна рамка за осигуряване на качество в професионалното образование и обучение - </w:t>
      </w:r>
      <w:hyperlink r:id="rId37" w:history="1">
        <w:r w:rsidRPr="00DF678C">
          <w:rPr>
            <w:rStyle w:val="Hyperlink"/>
            <w:rFonts w:ascii="Times New Roman" w:hAnsi="Times New Roman"/>
            <w:sz w:val="22"/>
            <w:szCs w:val="22"/>
          </w:rPr>
          <w:t>https://www.eqavet.eu</w:t>
        </w:r>
      </w:hyperlink>
    </w:p>
    <w:p w14:paraId="6A2B9BD8" w14:textId="77777777" w:rsidR="00C8102D" w:rsidRPr="00DF678C" w:rsidRDefault="00C8102D" w:rsidP="00217852">
      <w:pPr>
        <w:pStyle w:val="ListParagraph"/>
        <w:numPr>
          <w:ilvl w:val="0"/>
          <w:numId w:val="20"/>
        </w:numPr>
        <w:jc w:val="both"/>
        <w:rPr>
          <w:rFonts w:ascii="Times New Roman" w:hAnsi="Times New Roman"/>
          <w:sz w:val="22"/>
          <w:szCs w:val="22"/>
        </w:rPr>
      </w:pPr>
      <w:r w:rsidRPr="00DF678C">
        <w:rPr>
          <w:rFonts w:ascii="Times New Roman" w:hAnsi="Times New Roman"/>
          <w:sz w:val="22"/>
          <w:szCs w:val="22"/>
        </w:rPr>
        <w:t xml:space="preserve">Декларация от Оснабрюк от 2020 г. - </w:t>
      </w:r>
      <w:hyperlink r:id="rId38" w:history="1">
        <w:r w:rsidRPr="00DF678C">
          <w:rPr>
            <w:rStyle w:val="Hyperlink"/>
            <w:rFonts w:ascii="Times New Roman" w:hAnsi="Times New Roman"/>
            <w:sz w:val="22"/>
            <w:szCs w:val="22"/>
          </w:rPr>
          <w:t>https://www.cedefop.europa.eu/files/osnabrueck_declaration_eu2020.pdf</w:t>
        </w:r>
      </w:hyperlink>
    </w:p>
    <w:p w14:paraId="26068F07" w14:textId="77777777" w:rsidR="00C8102D" w:rsidRPr="00DF678C" w:rsidRDefault="00C8102D" w:rsidP="00A2731A">
      <w:pPr>
        <w:jc w:val="both"/>
        <w:rPr>
          <w:rFonts w:ascii="Times New Roman" w:hAnsi="Times New Roman"/>
          <w:b/>
          <w:bCs/>
          <w:sz w:val="22"/>
          <w:szCs w:val="22"/>
        </w:rPr>
      </w:pPr>
      <w:r w:rsidRPr="00DF678C">
        <w:rPr>
          <w:rFonts w:ascii="Times New Roman" w:hAnsi="Times New Roman"/>
          <w:b/>
          <w:bCs/>
          <w:sz w:val="22"/>
          <w:szCs w:val="22"/>
        </w:rPr>
        <w:t>Учене за възрастни</w:t>
      </w:r>
    </w:p>
    <w:p w14:paraId="64A9C60C" w14:textId="77777777" w:rsidR="00C8102D" w:rsidRPr="00DF678C" w:rsidRDefault="00C8102D" w:rsidP="00217852">
      <w:pPr>
        <w:pStyle w:val="ListParagraph"/>
        <w:numPr>
          <w:ilvl w:val="0"/>
          <w:numId w:val="21"/>
        </w:numPr>
        <w:jc w:val="both"/>
        <w:rPr>
          <w:rFonts w:ascii="Times New Roman" w:hAnsi="Times New Roman"/>
          <w:sz w:val="22"/>
          <w:szCs w:val="22"/>
        </w:rPr>
      </w:pPr>
      <w:r w:rsidRPr="00DF678C">
        <w:rPr>
          <w:rFonts w:ascii="Times New Roman" w:hAnsi="Times New Roman"/>
          <w:sz w:val="22"/>
          <w:szCs w:val="22"/>
        </w:rPr>
        <w:t xml:space="preserve">Резолюция на Съвета за обновена европейска програма за учене за възрастни - </w:t>
      </w:r>
      <w:hyperlink r:id="rId39" w:history="1">
        <w:r w:rsidRPr="00DF678C">
          <w:rPr>
            <w:rStyle w:val="Hyperlink"/>
            <w:rFonts w:ascii="Times New Roman" w:hAnsi="Times New Roman"/>
            <w:sz w:val="22"/>
            <w:szCs w:val="22"/>
          </w:rPr>
          <w:t>https://eur-lex.europa.eu/legal-content/EN/ALL/?uri=CELEX%3A32011G1220%2801%29</w:t>
        </w:r>
      </w:hyperlink>
    </w:p>
    <w:p w14:paraId="601FB7A3" w14:textId="77777777" w:rsidR="00C8102D" w:rsidRPr="00DF678C" w:rsidRDefault="00C8102D" w:rsidP="00217852">
      <w:pPr>
        <w:pStyle w:val="ListParagraph"/>
        <w:numPr>
          <w:ilvl w:val="0"/>
          <w:numId w:val="21"/>
        </w:numPr>
        <w:jc w:val="both"/>
        <w:rPr>
          <w:rFonts w:ascii="Times New Roman" w:hAnsi="Times New Roman"/>
          <w:sz w:val="22"/>
          <w:szCs w:val="22"/>
        </w:rPr>
      </w:pPr>
      <w:r w:rsidRPr="00DF678C">
        <w:rPr>
          <w:rFonts w:ascii="Times New Roman" w:hAnsi="Times New Roman"/>
          <w:sz w:val="22"/>
          <w:szCs w:val="22"/>
        </w:rPr>
        <w:t xml:space="preserve">EPALE - Електронна платформа за учене на възрастни в Европа - </w:t>
      </w:r>
      <w:hyperlink r:id="rId40" w:history="1">
        <w:r w:rsidRPr="00DF678C">
          <w:rPr>
            <w:rStyle w:val="Hyperlink"/>
            <w:rFonts w:ascii="Times New Roman" w:hAnsi="Times New Roman"/>
            <w:sz w:val="22"/>
            <w:szCs w:val="22"/>
          </w:rPr>
          <w:t>https://epale.ec.europa.eu/bg/policy-in-the-eu/what-good-policy-practice-on-adult-learning-is-there</w:t>
        </w:r>
      </w:hyperlink>
    </w:p>
    <w:p w14:paraId="3BD4DD07" w14:textId="77777777" w:rsidR="00C8102D" w:rsidRPr="00DF678C" w:rsidRDefault="00C8102D" w:rsidP="00217852">
      <w:pPr>
        <w:pStyle w:val="ListParagraph"/>
        <w:numPr>
          <w:ilvl w:val="0"/>
          <w:numId w:val="21"/>
        </w:numPr>
        <w:jc w:val="both"/>
        <w:rPr>
          <w:rFonts w:ascii="Times New Roman" w:hAnsi="Times New Roman"/>
          <w:sz w:val="22"/>
          <w:szCs w:val="22"/>
        </w:rPr>
      </w:pPr>
      <w:r w:rsidRPr="00DF678C">
        <w:rPr>
          <w:rFonts w:ascii="Times New Roman" w:hAnsi="Times New Roman"/>
          <w:sz w:val="22"/>
          <w:szCs w:val="22"/>
        </w:rPr>
        <w:t xml:space="preserve">Препоръка на Съвета от 19 декември 2016 година относно повишаване на уменията: нови възможности за възрастните - </w:t>
      </w:r>
      <w:hyperlink r:id="rId41" w:history="1">
        <w:r w:rsidRPr="00DF678C">
          <w:rPr>
            <w:rStyle w:val="Hyperlink"/>
            <w:rFonts w:ascii="Times New Roman" w:hAnsi="Times New Roman"/>
            <w:sz w:val="22"/>
            <w:szCs w:val="22"/>
          </w:rPr>
          <w:t>https://eur-lex.europa.eu/legal-content/BG/TXT/HTML/?uri=CELEX:32016H1224(01)&amp;from=EN</w:t>
        </w:r>
      </w:hyperlink>
    </w:p>
    <w:p w14:paraId="70303633" w14:textId="77777777" w:rsidR="00C8102D" w:rsidRPr="00DF678C" w:rsidRDefault="00C8102D" w:rsidP="00A2731A">
      <w:pPr>
        <w:jc w:val="both"/>
        <w:rPr>
          <w:rFonts w:ascii="Times New Roman" w:hAnsi="Times New Roman"/>
          <w:b/>
          <w:bCs/>
          <w:sz w:val="22"/>
          <w:szCs w:val="22"/>
        </w:rPr>
      </w:pPr>
      <w:r w:rsidRPr="00DF678C">
        <w:rPr>
          <w:rFonts w:ascii="Times New Roman" w:hAnsi="Times New Roman"/>
          <w:b/>
          <w:bCs/>
          <w:sz w:val="22"/>
          <w:szCs w:val="22"/>
        </w:rPr>
        <w:t>Висше образование</w:t>
      </w:r>
    </w:p>
    <w:p w14:paraId="049C2882" w14:textId="77777777" w:rsidR="00C8102D" w:rsidRPr="00DF678C" w:rsidRDefault="00C8102D" w:rsidP="00217852">
      <w:pPr>
        <w:pStyle w:val="ListParagraph"/>
        <w:numPr>
          <w:ilvl w:val="0"/>
          <w:numId w:val="22"/>
        </w:numPr>
        <w:jc w:val="both"/>
        <w:rPr>
          <w:rFonts w:ascii="Times New Roman" w:hAnsi="Times New Roman"/>
          <w:sz w:val="22"/>
          <w:szCs w:val="22"/>
        </w:rPr>
      </w:pPr>
      <w:r w:rsidRPr="00DF678C">
        <w:rPr>
          <w:rFonts w:ascii="Times New Roman" w:hAnsi="Times New Roman"/>
          <w:sz w:val="22"/>
          <w:szCs w:val="22"/>
        </w:rPr>
        <w:t xml:space="preserve">Нова програма на ЕС за висшето образование - </w:t>
      </w:r>
      <w:hyperlink r:id="rId42" w:history="1">
        <w:r w:rsidRPr="00DF678C">
          <w:rPr>
            <w:rStyle w:val="Hyperlink"/>
            <w:rFonts w:ascii="Times New Roman" w:hAnsi="Times New Roman"/>
            <w:sz w:val="22"/>
            <w:szCs w:val="22"/>
          </w:rPr>
          <w:t>https://eur-lex.europa.eu/legal-content/BG/TXT/?uri=COM%3A2017%3A247%3AFIN&amp;qid=1496304694958</w:t>
        </w:r>
      </w:hyperlink>
    </w:p>
    <w:p w14:paraId="75CABEF1" w14:textId="77777777" w:rsidR="00C8102D" w:rsidRPr="00DF678C" w:rsidRDefault="00C8102D" w:rsidP="00A2731A">
      <w:pPr>
        <w:jc w:val="both"/>
        <w:rPr>
          <w:rFonts w:ascii="Times New Roman" w:hAnsi="Times New Roman"/>
          <w:b/>
          <w:bCs/>
          <w:sz w:val="22"/>
          <w:szCs w:val="22"/>
        </w:rPr>
      </w:pPr>
      <w:r w:rsidRPr="00DF678C">
        <w:rPr>
          <w:rFonts w:ascii="Times New Roman" w:hAnsi="Times New Roman"/>
          <w:b/>
          <w:bCs/>
          <w:sz w:val="22"/>
          <w:szCs w:val="22"/>
        </w:rPr>
        <w:t>Многоезичие</w:t>
      </w:r>
    </w:p>
    <w:p w14:paraId="7E0C1AD5" w14:textId="77777777" w:rsidR="00C8102D" w:rsidRPr="00DF678C" w:rsidRDefault="00C8102D" w:rsidP="00217852">
      <w:pPr>
        <w:pStyle w:val="ListParagraph"/>
        <w:numPr>
          <w:ilvl w:val="0"/>
          <w:numId w:val="22"/>
        </w:numPr>
        <w:jc w:val="both"/>
        <w:rPr>
          <w:rFonts w:ascii="Times New Roman" w:hAnsi="Times New Roman"/>
          <w:sz w:val="22"/>
          <w:szCs w:val="22"/>
        </w:rPr>
      </w:pPr>
      <w:r w:rsidRPr="00DF678C">
        <w:rPr>
          <w:rFonts w:ascii="Times New Roman" w:hAnsi="Times New Roman"/>
          <w:sz w:val="22"/>
          <w:szCs w:val="22"/>
        </w:rPr>
        <w:t xml:space="preserve">Заключения на Съвета относно многоезичието и развиването на езикови компетентности - </w:t>
      </w:r>
      <w:hyperlink r:id="rId43" w:history="1">
        <w:r w:rsidRPr="00DF678C">
          <w:rPr>
            <w:rStyle w:val="Hyperlink"/>
            <w:rFonts w:ascii="Times New Roman" w:hAnsi="Times New Roman"/>
            <w:sz w:val="22"/>
            <w:szCs w:val="22"/>
          </w:rPr>
          <w:t>https://www.consilium.europa.eu/uedocs/cms_data/docs/pressdata/en/educ/142692.pdf</w:t>
        </w:r>
      </w:hyperlink>
    </w:p>
    <w:p w14:paraId="316E642D" w14:textId="77777777" w:rsidR="00C8102D" w:rsidRPr="00DF678C" w:rsidRDefault="00C8102D" w:rsidP="00217852">
      <w:pPr>
        <w:pStyle w:val="ListParagraph"/>
        <w:numPr>
          <w:ilvl w:val="0"/>
          <w:numId w:val="22"/>
        </w:numPr>
        <w:jc w:val="both"/>
        <w:rPr>
          <w:rFonts w:ascii="Times New Roman" w:hAnsi="Times New Roman"/>
          <w:sz w:val="22"/>
          <w:szCs w:val="22"/>
        </w:rPr>
      </w:pPr>
      <w:r w:rsidRPr="00DF678C">
        <w:rPr>
          <w:rFonts w:ascii="Times New Roman" w:hAnsi="Times New Roman"/>
          <w:sz w:val="22"/>
          <w:szCs w:val="22"/>
        </w:rPr>
        <w:t xml:space="preserve">Препоръка на Съвета относно всеобхватен подход към преподаването и изучаването на езици - </w:t>
      </w:r>
      <w:hyperlink r:id="rId44" w:history="1">
        <w:r w:rsidRPr="00DF678C">
          <w:rPr>
            <w:rStyle w:val="Hyperlink"/>
            <w:rFonts w:ascii="Times New Roman" w:hAnsi="Times New Roman"/>
            <w:sz w:val="22"/>
            <w:szCs w:val="22"/>
          </w:rPr>
          <w:t>https://ec.europa.eu/education/education-in-the-eu/council-recommendation-improving-teaching-and-learning-languages_bg</w:t>
        </w:r>
      </w:hyperlink>
    </w:p>
    <w:p w14:paraId="7305E37E" w14:textId="77777777" w:rsidR="00C8102D" w:rsidRPr="00DF678C" w:rsidRDefault="00C8102D" w:rsidP="00217852">
      <w:pPr>
        <w:pStyle w:val="ListParagraph"/>
        <w:numPr>
          <w:ilvl w:val="0"/>
          <w:numId w:val="22"/>
        </w:numPr>
        <w:jc w:val="both"/>
        <w:rPr>
          <w:rFonts w:ascii="Times New Roman" w:hAnsi="Times New Roman"/>
          <w:sz w:val="22"/>
          <w:szCs w:val="22"/>
        </w:rPr>
      </w:pPr>
      <w:r w:rsidRPr="00DF678C">
        <w:rPr>
          <w:rFonts w:ascii="Times New Roman" w:hAnsi="Times New Roman"/>
          <w:sz w:val="22"/>
          <w:szCs w:val="22"/>
        </w:rPr>
        <w:t xml:space="preserve">Европейски център за съвременни езици - </w:t>
      </w:r>
      <w:hyperlink r:id="rId45" w:history="1">
        <w:r w:rsidRPr="00DF678C">
          <w:rPr>
            <w:rStyle w:val="Hyperlink"/>
            <w:rFonts w:ascii="Times New Roman" w:hAnsi="Times New Roman"/>
            <w:sz w:val="22"/>
            <w:szCs w:val="22"/>
          </w:rPr>
          <w:t>https://www.ecml.at</w:t>
        </w:r>
      </w:hyperlink>
    </w:p>
    <w:p w14:paraId="43F54E1C" w14:textId="77777777" w:rsidR="00C8102D" w:rsidRPr="00DF678C" w:rsidRDefault="00C8102D" w:rsidP="00217852">
      <w:pPr>
        <w:pStyle w:val="ListParagraph"/>
        <w:numPr>
          <w:ilvl w:val="0"/>
          <w:numId w:val="22"/>
        </w:numPr>
        <w:jc w:val="both"/>
        <w:rPr>
          <w:rFonts w:ascii="Times New Roman" w:hAnsi="Times New Roman"/>
          <w:sz w:val="22"/>
          <w:szCs w:val="22"/>
        </w:rPr>
      </w:pPr>
      <w:r w:rsidRPr="00DF678C">
        <w:rPr>
          <w:rFonts w:ascii="Times New Roman" w:hAnsi="Times New Roman"/>
          <w:sz w:val="22"/>
          <w:szCs w:val="22"/>
        </w:rPr>
        <w:t xml:space="preserve">Обща европейска референтна рамка за езиците - </w:t>
      </w:r>
      <w:hyperlink r:id="rId46" w:history="1">
        <w:r w:rsidRPr="00DF678C">
          <w:rPr>
            <w:rStyle w:val="Hyperlink"/>
            <w:rFonts w:ascii="Times New Roman" w:hAnsi="Times New Roman"/>
            <w:sz w:val="22"/>
            <w:szCs w:val="22"/>
          </w:rPr>
          <w:t>https://www.coe.int/en/web/common-european-framework-reference-languages/level-descriptions</w:t>
        </w:r>
      </w:hyperlink>
    </w:p>
    <w:p w14:paraId="34C27365" w14:textId="77777777" w:rsidR="00C8102D" w:rsidRPr="00DF678C" w:rsidRDefault="00C8102D" w:rsidP="00217852">
      <w:pPr>
        <w:pStyle w:val="ListParagraph"/>
        <w:numPr>
          <w:ilvl w:val="0"/>
          <w:numId w:val="22"/>
        </w:numPr>
        <w:jc w:val="both"/>
        <w:rPr>
          <w:rFonts w:ascii="Times New Roman" w:hAnsi="Times New Roman"/>
          <w:sz w:val="22"/>
          <w:szCs w:val="22"/>
        </w:rPr>
      </w:pPr>
      <w:r w:rsidRPr="00DF678C">
        <w:rPr>
          <w:rFonts w:ascii="Times New Roman" w:hAnsi="Times New Roman"/>
          <w:sz w:val="22"/>
          <w:szCs w:val="22"/>
        </w:rPr>
        <w:t xml:space="preserve">Инициатива за свързване на програми, тестове и изпити в езиковото обучение с Общата европейска референтна рамка (RELANG) - </w:t>
      </w:r>
      <w:hyperlink r:id="rId47" w:history="1">
        <w:r w:rsidRPr="00DF678C">
          <w:rPr>
            <w:rStyle w:val="Hyperlink"/>
            <w:rFonts w:ascii="Times New Roman" w:hAnsi="Times New Roman"/>
            <w:sz w:val="22"/>
            <w:szCs w:val="22"/>
          </w:rPr>
          <w:t>https://relang.ecml.at</w:t>
        </w:r>
      </w:hyperlink>
    </w:p>
    <w:p w14:paraId="22D1C0C3" w14:textId="77777777" w:rsidR="00C8102D" w:rsidRPr="00DF678C" w:rsidRDefault="00C8102D" w:rsidP="00A2731A">
      <w:pPr>
        <w:jc w:val="both"/>
        <w:rPr>
          <w:rFonts w:ascii="Times New Roman" w:hAnsi="Times New Roman"/>
          <w:b/>
          <w:bCs/>
          <w:sz w:val="22"/>
          <w:szCs w:val="22"/>
        </w:rPr>
      </w:pPr>
      <w:r w:rsidRPr="00DF678C">
        <w:rPr>
          <w:rFonts w:ascii="Times New Roman" w:hAnsi="Times New Roman"/>
          <w:b/>
          <w:bCs/>
          <w:sz w:val="22"/>
          <w:szCs w:val="22"/>
        </w:rPr>
        <w:t>Интегриране на мигранти</w:t>
      </w:r>
    </w:p>
    <w:p w14:paraId="63DCAEDC" w14:textId="77777777" w:rsidR="00C8102D" w:rsidRPr="00DF678C" w:rsidRDefault="00C8102D" w:rsidP="00217852">
      <w:pPr>
        <w:pStyle w:val="ListParagraph"/>
        <w:numPr>
          <w:ilvl w:val="0"/>
          <w:numId w:val="23"/>
        </w:numPr>
        <w:jc w:val="both"/>
        <w:rPr>
          <w:rFonts w:ascii="Times New Roman" w:hAnsi="Times New Roman"/>
          <w:sz w:val="22"/>
          <w:szCs w:val="22"/>
        </w:rPr>
      </w:pPr>
      <w:r w:rsidRPr="00DF678C">
        <w:rPr>
          <w:rFonts w:ascii="Times New Roman" w:hAnsi="Times New Roman"/>
          <w:sz w:val="22"/>
          <w:szCs w:val="22"/>
        </w:rPr>
        <w:t xml:space="preserve">План на Комисията за действие относно интеграцията на граждани на трети държави - </w:t>
      </w:r>
      <w:hyperlink r:id="rId48" w:history="1">
        <w:r w:rsidRPr="00DF678C">
          <w:rPr>
            <w:rStyle w:val="Hyperlink"/>
            <w:rFonts w:ascii="Times New Roman" w:hAnsi="Times New Roman"/>
            <w:sz w:val="22"/>
            <w:szCs w:val="22"/>
          </w:rPr>
          <w:t>https://ec.europa.eu/home-affairs/sites/default/files/what-we-do/policies/european-agenda-migration/proposal-implementation-package/docs/20160607/communication_action_plan_integration_third-country_nationals_en.pdf</w:t>
        </w:r>
      </w:hyperlink>
    </w:p>
    <w:p w14:paraId="242D2CB4" w14:textId="77777777" w:rsidR="005671E4" w:rsidRPr="00DF678C" w:rsidRDefault="00C8102D" w:rsidP="00217852">
      <w:pPr>
        <w:pStyle w:val="ListParagraph"/>
        <w:numPr>
          <w:ilvl w:val="0"/>
          <w:numId w:val="23"/>
        </w:numPr>
        <w:jc w:val="both"/>
        <w:rPr>
          <w:rFonts w:ascii="Arial" w:hAnsi="Arial" w:cs="Arial"/>
          <w:sz w:val="22"/>
          <w:szCs w:val="22"/>
        </w:rPr>
      </w:pPr>
      <w:r w:rsidRPr="00DF678C">
        <w:rPr>
          <w:rFonts w:ascii="Times New Roman" w:hAnsi="Times New Roman"/>
          <w:sz w:val="22"/>
          <w:szCs w:val="22"/>
        </w:rPr>
        <w:t xml:space="preserve">Мрежа SIRIUS за образование на мигрантите - </w:t>
      </w:r>
      <w:hyperlink r:id="rId49" w:history="1">
        <w:r w:rsidRPr="00DF678C">
          <w:rPr>
            <w:rStyle w:val="Hyperlink"/>
            <w:rFonts w:ascii="Times New Roman" w:hAnsi="Times New Roman"/>
            <w:sz w:val="22"/>
            <w:szCs w:val="22"/>
          </w:rPr>
          <w:t>https://www.sirius-migrationeducation.org</w:t>
        </w:r>
      </w:hyperlink>
    </w:p>
    <w:sectPr w:rsidR="005671E4" w:rsidRPr="00DF678C" w:rsidSect="00491731">
      <w:headerReference w:type="default" r:id="rId50"/>
      <w:footerReference w:type="default" r:id="rId51"/>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922D" w14:textId="77777777" w:rsidR="00C87C5E" w:rsidRDefault="00C87C5E" w:rsidP="00F45B7A">
      <w:pPr>
        <w:spacing w:before="0" w:after="0" w:line="240" w:lineRule="auto"/>
      </w:pPr>
      <w:r>
        <w:separator/>
      </w:r>
    </w:p>
  </w:endnote>
  <w:endnote w:type="continuationSeparator" w:id="0">
    <w:p w14:paraId="7C64024C" w14:textId="77777777" w:rsidR="00C87C5E" w:rsidRDefault="00C87C5E" w:rsidP="00F45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
    <w:altName w:val="MS PGothic"/>
    <w:panose1 w:val="00000000000000000000"/>
    <w:charset w:val="80"/>
    <w:family w:val="auto"/>
    <w:notTrueType/>
    <w:pitch w:val="variable"/>
    <w:sig w:usb0="00000001" w:usb1="08070000" w:usb2="00000010" w:usb3="00000000" w:csb0="00020000"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44B5" w14:textId="77777777" w:rsidR="00DC6639" w:rsidRPr="0062581A" w:rsidRDefault="00DC6639" w:rsidP="00491731">
    <w:pPr>
      <w:pBdr>
        <w:top w:val="single" w:sz="4" w:space="1" w:color="auto"/>
      </w:pBdr>
      <w:spacing w:after="0" w:line="240" w:lineRule="auto"/>
      <w:ind w:left="-284" w:right="-144"/>
      <w:jc w:val="center"/>
      <w:rPr>
        <w:iCs/>
        <w:sz w:val="18"/>
        <w:szCs w:val="18"/>
      </w:rPr>
    </w:pPr>
    <w:proofErr w:type="spellStart"/>
    <w:r w:rsidRPr="0062581A">
      <w:rPr>
        <w:i/>
        <w:iCs/>
        <w:sz w:val="18"/>
        <w:szCs w:val="18"/>
        <w:lang w:val="en-US"/>
      </w:rPr>
      <w:t>Тозидокумент</w:t>
    </w:r>
    <w:proofErr w:type="spellEnd"/>
    <w:r w:rsidRPr="0062581A">
      <w:rPr>
        <w:i/>
        <w:iCs/>
        <w:sz w:val="18"/>
        <w:szCs w:val="18"/>
        <w:lang w:val="en-US"/>
      </w:rPr>
      <w:t xml:space="preserve"> е </w:t>
    </w:r>
    <w:proofErr w:type="spellStart"/>
    <w:r w:rsidRPr="0062581A">
      <w:rPr>
        <w:i/>
        <w:iCs/>
        <w:sz w:val="18"/>
        <w:szCs w:val="18"/>
        <w:lang w:val="en-US"/>
      </w:rPr>
      <w:t>създаденсъгласноАдминистративендоговор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proofErr w:type="spellStart"/>
    <w:r w:rsidRPr="0062581A">
      <w:rPr>
        <w:i/>
        <w:iCs/>
        <w:sz w:val="18"/>
        <w:szCs w:val="18"/>
        <w:lang w:val="ru-RU"/>
      </w:rPr>
      <w:t>роект</w:t>
    </w:r>
    <w:proofErr w:type="spellEnd"/>
    <w:r w:rsidRPr="0062581A">
      <w:rPr>
        <w:i/>
        <w:iCs/>
        <w:sz w:val="18"/>
        <w:szCs w:val="18"/>
        <w:lang w:val="ru-RU"/>
      </w:rPr>
      <w:t xml:space="preserve"> „</w:t>
    </w:r>
    <w:proofErr w:type="spellStart"/>
    <w:r w:rsidRPr="0062581A">
      <w:rPr>
        <w:i/>
        <w:iCs/>
        <w:sz w:val="18"/>
        <w:szCs w:val="18"/>
        <w:lang w:val="ru-RU"/>
      </w:rPr>
      <w:t>Повишаване</w:t>
    </w:r>
    <w:proofErr w:type="spellEnd"/>
    <w:r w:rsidRPr="0062581A">
      <w:rPr>
        <w:i/>
        <w:iCs/>
        <w:sz w:val="18"/>
        <w:szCs w:val="18"/>
        <w:lang w:val="ru-RU"/>
      </w:rPr>
      <w:t xml:space="preserve"> на </w:t>
    </w:r>
    <w:proofErr w:type="spellStart"/>
    <w:r w:rsidRPr="0062581A">
      <w:rPr>
        <w:i/>
        <w:iCs/>
        <w:sz w:val="18"/>
        <w:szCs w:val="18"/>
        <w:lang w:val="ru-RU"/>
      </w:rPr>
      <w:t>знанията</w:t>
    </w:r>
    <w:proofErr w:type="spellEnd"/>
    <w:r w:rsidRPr="0062581A">
      <w:rPr>
        <w:i/>
        <w:iCs/>
        <w:sz w:val="18"/>
        <w:szCs w:val="18"/>
        <w:lang w:val="ru-RU"/>
      </w:rPr>
      <w:t xml:space="preserve">, </w:t>
    </w:r>
    <w:proofErr w:type="spellStart"/>
    <w:r w:rsidRPr="0062581A">
      <w:rPr>
        <w:i/>
        <w:iCs/>
        <w:sz w:val="18"/>
        <w:szCs w:val="18"/>
        <w:lang w:val="ru-RU"/>
      </w:rPr>
      <w:t>уменията</w:t>
    </w:r>
    <w:proofErr w:type="spellEnd"/>
    <w:r w:rsidRPr="0062581A">
      <w:rPr>
        <w:i/>
        <w:iCs/>
        <w:sz w:val="18"/>
        <w:szCs w:val="18"/>
        <w:lang w:val="ru-RU"/>
      </w:rPr>
      <w:t xml:space="preserve"> и </w:t>
    </w:r>
    <w:proofErr w:type="spellStart"/>
    <w:r w:rsidRPr="0062581A">
      <w:rPr>
        <w:i/>
        <w:iCs/>
        <w:sz w:val="18"/>
        <w:szCs w:val="18"/>
        <w:lang w:val="ru-RU"/>
      </w:rPr>
      <w:t>квалификацията</w:t>
    </w:r>
    <w:proofErr w:type="spellEnd"/>
    <w:r w:rsidRPr="0062581A">
      <w:rPr>
        <w:i/>
        <w:iCs/>
        <w:sz w:val="18"/>
        <w:szCs w:val="18"/>
        <w:lang w:val="ru-RU"/>
      </w:rPr>
      <w:t xml:space="preserve"> на </w:t>
    </w:r>
    <w:proofErr w:type="spellStart"/>
    <w:r w:rsidRPr="0062581A">
      <w:rPr>
        <w:i/>
        <w:iCs/>
        <w:sz w:val="18"/>
        <w:szCs w:val="18"/>
        <w:lang w:val="ru-RU"/>
      </w:rPr>
      <w:t>общинскитеслужител</w:t>
    </w:r>
    <w:r>
      <w:rPr>
        <w:i/>
        <w:iCs/>
        <w:sz w:val="18"/>
        <w:szCs w:val="18"/>
        <w:lang w:val="ru-RU"/>
      </w:rPr>
      <w:t>и</w:t>
    </w:r>
    <w:proofErr w:type="spellEnd"/>
    <w:r w:rsidRPr="0062581A">
      <w:rPr>
        <w:i/>
        <w:iCs/>
        <w:sz w:val="18"/>
        <w:szCs w:val="18"/>
        <w:lang w:val="ru-RU"/>
      </w:rPr>
      <w:t xml:space="preserve">“ </w:t>
    </w:r>
    <w:proofErr w:type="spellStart"/>
    <w:r w:rsidRPr="0062581A">
      <w:rPr>
        <w:i/>
        <w:iCs/>
        <w:sz w:val="18"/>
        <w:szCs w:val="18"/>
        <w:lang w:val="en-US"/>
      </w:rPr>
      <w:t>запредоставяне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безвъзмезднафинансовапомощпо</w:t>
    </w:r>
    <w:proofErr w:type="spellEnd"/>
    <w:r w:rsidRPr="0062581A">
      <w:rPr>
        <w:i/>
        <w:iCs/>
        <w:sz w:val="18"/>
        <w:szCs w:val="18"/>
        <w:lang w:val="ru-RU"/>
      </w:rPr>
      <w:t xml:space="preserve"> Оперативна програма „Добро управление“, съфинансирана от Европейскиясъюз чрез Европейския социален фонд.</w:t>
    </w:r>
  </w:p>
  <w:p w14:paraId="6B00A38D" w14:textId="77777777" w:rsidR="00DC6639" w:rsidRDefault="00C87C5E" w:rsidP="00491731">
    <w:pPr>
      <w:spacing w:after="0" w:line="240" w:lineRule="auto"/>
      <w:ind w:right="-144"/>
      <w:jc w:val="center"/>
      <w:rPr>
        <w:rStyle w:val="Hyperlink"/>
        <w:i/>
        <w:iCs/>
        <w:sz w:val="18"/>
        <w:szCs w:val="18"/>
        <w:lang w:val="en-US"/>
      </w:rPr>
    </w:pPr>
    <w:hyperlink r:id="rId1" w:history="1">
      <w:r w:rsidR="00DC6639" w:rsidRPr="0062581A">
        <w:rPr>
          <w:rStyle w:val="Hyperlink"/>
          <w:i/>
          <w:iCs/>
          <w:sz w:val="18"/>
          <w:szCs w:val="18"/>
          <w:lang w:val="en-US"/>
        </w:rPr>
        <w:t>www.eufunds.bg</w:t>
      </w:r>
    </w:hyperlink>
  </w:p>
  <w:sdt>
    <w:sdtPr>
      <w:id w:val="733824836"/>
      <w:docPartObj>
        <w:docPartGallery w:val="Page Numbers (Bottom of Page)"/>
        <w:docPartUnique/>
      </w:docPartObj>
    </w:sdtPr>
    <w:sdtEndPr>
      <w:rPr>
        <w:noProof/>
      </w:rPr>
    </w:sdtEndPr>
    <w:sdtContent>
      <w:p w14:paraId="128F4339" w14:textId="77777777" w:rsidR="00DC6639" w:rsidRPr="00491731" w:rsidRDefault="00C87C5E" w:rsidP="00491731">
        <w:pPr>
          <w:pStyle w:val="Footer"/>
          <w:jc w:val="center"/>
        </w:pPr>
        <w:r>
          <w:fldChar w:fldCharType="begin"/>
        </w:r>
        <w:r>
          <w:instrText xml:space="preserve"> PAGE   \* MERGEFORMAT </w:instrText>
        </w:r>
        <w:r>
          <w:fldChar w:fldCharType="separate"/>
        </w:r>
        <w:r w:rsidR="005772AD">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4EE9" w14:textId="77777777" w:rsidR="00C87C5E" w:rsidRDefault="00C87C5E" w:rsidP="00F45B7A">
      <w:pPr>
        <w:spacing w:before="0" w:after="0" w:line="240" w:lineRule="auto"/>
      </w:pPr>
      <w:r>
        <w:separator/>
      </w:r>
    </w:p>
  </w:footnote>
  <w:footnote w:type="continuationSeparator" w:id="0">
    <w:p w14:paraId="4D7481E3" w14:textId="77777777" w:rsidR="00C87C5E" w:rsidRDefault="00C87C5E" w:rsidP="00F45B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DA5F" w14:textId="77777777" w:rsidR="00DC6639" w:rsidRDefault="00DC6639" w:rsidP="00327EA7">
    <w:pPr>
      <w:pStyle w:val="Header"/>
      <w:tabs>
        <w:tab w:val="clear" w:pos="9072"/>
      </w:tabs>
      <w:ind w:left="-284"/>
    </w:pPr>
    <w:r>
      <w:rPr>
        <w:noProof/>
        <w:lang w:bidi="bn-BD"/>
      </w:rPr>
      <w:drawing>
        <wp:inline distT="0" distB="0" distL="0" distR="0" wp14:anchorId="0889745A" wp14:editId="1C414556">
          <wp:extent cx="151447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086" cy="585950"/>
                  </a:xfrm>
                  <a:prstGeom prst="rect">
                    <a:avLst/>
                  </a:prstGeom>
                  <a:noFill/>
                </pic:spPr>
              </pic:pic>
            </a:graphicData>
          </a:graphic>
        </wp:inline>
      </w:drawing>
    </w:r>
    <w:r>
      <w:rPr>
        <w:noProof/>
        <w:lang w:bidi="bn-BD"/>
      </w:rPr>
      <w:drawing>
        <wp:inline distT="0" distB="0" distL="0" distR="0" wp14:anchorId="0F0DC744" wp14:editId="1EA23912">
          <wp:extent cx="989739" cy="62972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lang w:bidi="bn-BD"/>
      </w:rPr>
      <w:drawing>
        <wp:inline distT="0" distB="0" distL="0" distR="0" wp14:anchorId="50743850" wp14:editId="15A12790">
          <wp:extent cx="1277897" cy="625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8F2"/>
    <w:multiLevelType w:val="multilevel"/>
    <w:tmpl w:val="CB3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13C4"/>
    <w:multiLevelType w:val="multilevel"/>
    <w:tmpl w:val="10B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5BB3"/>
    <w:multiLevelType w:val="hybridMultilevel"/>
    <w:tmpl w:val="5978CC4A"/>
    <w:lvl w:ilvl="0" w:tplc="02FE4C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602F8"/>
    <w:multiLevelType w:val="hybridMultilevel"/>
    <w:tmpl w:val="232E023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574BD7"/>
    <w:multiLevelType w:val="multilevel"/>
    <w:tmpl w:val="8EE0ACBE"/>
    <w:lvl w:ilvl="0">
      <w:start w:val="1"/>
      <w:numFmt w:val="decimal"/>
      <w:lvlText w:val="%1."/>
      <w:lvlJc w:val="left"/>
      <w:pPr>
        <w:ind w:left="420" w:hanging="420"/>
      </w:pPr>
      <w:rPr>
        <w:rFonts w:hint="default"/>
      </w:rPr>
    </w:lvl>
    <w:lvl w:ilvl="1">
      <w:start w:val="1"/>
      <w:numFmt w:val="decimal"/>
      <w:lvlText w:val="%2."/>
      <w:lvlJc w:val="left"/>
      <w:pPr>
        <w:ind w:left="480" w:hanging="420"/>
      </w:pPr>
      <w:rPr>
        <w:rFonts w:ascii="Times New Roman" w:eastAsia="Calibri" w:hAnsi="Times New Roman" w:cs="Times New Roman"/>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0A6571CD"/>
    <w:multiLevelType w:val="hybridMultilevel"/>
    <w:tmpl w:val="50E6E3A4"/>
    <w:lvl w:ilvl="0" w:tplc="A9EEC01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0B334368"/>
    <w:multiLevelType w:val="hybridMultilevel"/>
    <w:tmpl w:val="63982F5C"/>
    <w:lvl w:ilvl="0" w:tplc="116E042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C0A28"/>
    <w:multiLevelType w:val="hybridMultilevel"/>
    <w:tmpl w:val="AE5C87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984061"/>
    <w:multiLevelType w:val="multilevel"/>
    <w:tmpl w:val="0A84A688"/>
    <w:lvl w:ilvl="0">
      <w:start w:val="1"/>
      <w:numFmt w:val="bullet"/>
      <w:lvlText w:val=""/>
      <w:lvlJc w:val="left"/>
      <w:pPr>
        <w:tabs>
          <w:tab w:val="num" w:pos="720"/>
        </w:tabs>
        <w:ind w:left="720" w:hanging="360"/>
      </w:pPr>
      <w:rPr>
        <w:rFonts w:ascii="Wingdings" w:hAnsi="Wingding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FD7F6E"/>
    <w:multiLevelType w:val="multilevel"/>
    <w:tmpl w:val="6422EB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1813FC0"/>
    <w:multiLevelType w:val="multilevel"/>
    <w:tmpl w:val="C832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47BB1"/>
    <w:multiLevelType w:val="multilevel"/>
    <w:tmpl w:val="2940FB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9BC66E4"/>
    <w:multiLevelType w:val="multilevel"/>
    <w:tmpl w:val="19B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5767B7"/>
    <w:multiLevelType w:val="multilevel"/>
    <w:tmpl w:val="4454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136771"/>
    <w:multiLevelType w:val="hybridMultilevel"/>
    <w:tmpl w:val="837A79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34B1D11"/>
    <w:multiLevelType w:val="hybridMultilevel"/>
    <w:tmpl w:val="D0B8C5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8FC12DB"/>
    <w:multiLevelType w:val="hybridMultilevel"/>
    <w:tmpl w:val="2F182CEC"/>
    <w:lvl w:ilvl="0" w:tplc="02FE4C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26040"/>
    <w:multiLevelType w:val="multilevel"/>
    <w:tmpl w:val="A2147E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E51F49"/>
    <w:multiLevelType w:val="hybridMultilevel"/>
    <w:tmpl w:val="91E8E6C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2C340F1E"/>
    <w:multiLevelType w:val="multilevel"/>
    <w:tmpl w:val="385C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9A2D1E"/>
    <w:multiLevelType w:val="hybridMultilevel"/>
    <w:tmpl w:val="99606C3E"/>
    <w:lvl w:ilvl="0" w:tplc="02FE4C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C4D19"/>
    <w:multiLevelType w:val="multilevel"/>
    <w:tmpl w:val="EC0A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3600B9"/>
    <w:multiLevelType w:val="hybridMultilevel"/>
    <w:tmpl w:val="E0F0D718"/>
    <w:lvl w:ilvl="0" w:tplc="07D02DB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3" w15:restartNumberingAfterBreak="0">
    <w:nsid w:val="39570203"/>
    <w:multiLevelType w:val="hybridMultilevel"/>
    <w:tmpl w:val="C6822320"/>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15:restartNumberingAfterBreak="0">
    <w:nsid w:val="39B9246D"/>
    <w:multiLevelType w:val="hybridMultilevel"/>
    <w:tmpl w:val="1CF8C45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39CD2081"/>
    <w:multiLevelType w:val="hybridMultilevel"/>
    <w:tmpl w:val="701EB2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B8A61A3"/>
    <w:multiLevelType w:val="hybridMultilevel"/>
    <w:tmpl w:val="EA60E3D2"/>
    <w:lvl w:ilvl="0" w:tplc="716CC5B2">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27" w15:restartNumberingAfterBreak="0">
    <w:nsid w:val="3B8B1416"/>
    <w:multiLevelType w:val="hybridMultilevel"/>
    <w:tmpl w:val="950EB968"/>
    <w:lvl w:ilvl="0" w:tplc="116E042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55D44"/>
    <w:multiLevelType w:val="hybridMultilevel"/>
    <w:tmpl w:val="7AB27B4A"/>
    <w:lvl w:ilvl="0" w:tplc="642A0BCA">
      <w:start w:val="1"/>
      <w:numFmt w:val="bullet"/>
      <w:lvlText w:val="•"/>
      <w:lvlJc w:val="left"/>
      <w:pPr>
        <w:tabs>
          <w:tab w:val="num" w:pos="720"/>
        </w:tabs>
        <w:ind w:left="720" w:hanging="360"/>
      </w:pPr>
      <w:rPr>
        <w:rFonts w:ascii="Corbel" w:hAnsi="Corbel" w:hint="default"/>
      </w:rPr>
    </w:lvl>
    <w:lvl w:ilvl="1" w:tplc="BCE8884C" w:tentative="1">
      <w:start w:val="1"/>
      <w:numFmt w:val="bullet"/>
      <w:lvlText w:val="•"/>
      <w:lvlJc w:val="left"/>
      <w:pPr>
        <w:tabs>
          <w:tab w:val="num" w:pos="1440"/>
        </w:tabs>
        <w:ind w:left="1440" w:hanging="360"/>
      </w:pPr>
      <w:rPr>
        <w:rFonts w:ascii="Corbel" w:hAnsi="Corbel" w:hint="default"/>
      </w:rPr>
    </w:lvl>
    <w:lvl w:ilvl="2" w:tplc="558C5F02" w:tentative="1">
      <w:start w:val="1"/>
      <w:numFmt w:val="bullet"/>
      <w:lvlText w:val="•"/>
      <w:lvlJc w:val="left"/>
      <w:pPr>
        <w:tabs>
          <w:tab w:val="num" w:pos="2160"/>
        </w:tabs>
        <w:ind w:left="2160" w:hanging="360"/>
      </w:pPr>
      <w:rPr>
        <w:rFonts w:ascii="Corbel" w:hAnsi="Corbel" w:hint="default"/>
      </w:rPr>
    </w:lvl>
    <w:lvl w:ilvl="3" w:tplc="6D4EBA72" w:tentative="1">
      <w:start w:val="1"/>
      <w:numFmt w:val="bullet"/>
      <w:lvlText w:val="•"/>
      <w:lvlJc w:val="left"/>
      <w:pPr>
        <w:tabs>
          <w:tab w:val="num" w:pos="2880"/>
        </w:tabs>
        <w:ind w:left="2880" w:hanging="360"/>
      </w:pPr>
      <w:rPr>
        <w:rFonts w:ascii="Corbel" w:hAnsi="Corbel" w:hint="default"/>
      </w:rPr>
    </w:lvl>
    <w:lvl w:ilvl="4" w:tplc="4544B7F4" w:tentative="1">
      <w:start w:val="1"/>
      <w:numFmt w:val="bullet"/>
      <w:lvlText w:val="•"/>
      <w:lvlJc w:val="left"/>
      <w:pPr>
        <w:tabs>
          <w:tab w:val="num" w:pos="3600"/>
        </w:tabs>
        <w:ind w:left="3600" w:hanging="360"/>
      </w:pPr>
      <w:rPr>
        <w:rFonts w:ascii="Corbel" w:hAnsi="Corbel" w:hint="default"/>
      </w:rPr>
    </w:lvl>
    <w:lvl w:ilvl="5" w:tplc="BAB680D4" w:tentative="1">
      <w:start w:val="1"/>
      <w:numFmt w:val="bullet"/>
      <w:lvlText w:val="•"/>
      <w:lvlJc w:val="left"/>
      <w:pPr>
        <w:tabs>
          <w:tab w:val="num" w:pos="4320"/>
        </w:tabs>
        <w:ind w:left="4320" w:hanging="360"/>
      </w:pPr>
      <w:rPr>
        <w:rFonts w:ascii="Corbel" w:hAnsi="Corbel" w:hint="default"/>
      </w:rPr>
    </w:lvl>
    <w:lvl w:ilvl="6" w:tplc="CF5C74FE" w:tentative="1">
      <w:start w:val="1"/>
      <w:numFmt w:val="bullet"/>
      <w:lvlText w:val="•"/>
      <w:lvlJc w:val="left"/>
      <w:pPr>
        <w:tabs>
          <w:tab w:val="num" w:pos="5040"/>
        </w:tabs>
        <w:ind w:left="5040" w:hanging="360"/>
      </w:pPr>
      <w:rPr>
        <w:rFonts w:ascii="Corbel" w:hAnsi="Corbel" w:hint="default"/>
      </w:rPr>
    </w:lvl>
    <w:lvl w:ilvl="7" w:tplc="AA6EF2EC" w:tentative="1">
      <w:start w:val="1"/>
      <w:numFmt w:val="bullet"/>
      <w:lvlText w:val="•"/>
      <w:lvlJc w:val="left"/>
      <w:pPr>
        <w:tabs>
          <w:tab w:val="num" w:pos="5760"/>
        </w:tabs>
        <w:ind w:left="5760" w:hanging="360"/>
      </w:pPr>
      <w:rPr>
        <w:rFonts w:ascii="Corbel" w:hAnsi="Corbel" w:hint="default"/>
      </w:rPr>
    </w:lvl>
    <w:lvl w:ilvl="8" w:tplc="D9C4F6E8" w:tentative="1">
      <w:start w:val="1"/>
      <w:numFmt w:val="bullet"/>
      <w:lvlText w:val="•"/>
      <w:lvlJc w:val="left"/>
      <w:pPr>
        <w:tabs>
          <w:tab w:val="num" w:pos="6480"/>
        </w:tabs>
        <w:ind w:left="6480" w:hanging="360"/>
      </w:pPr>
      <w:rPr>
        <w:rFonts w:ascii="Corbel" w:hAnsi="Corbel" w:hint="default"/>
      </w:rPr>
    </w:lvl>
  </w:abstractNum>
  <w:abstractNum w:abstractNumId="29" w15:restartNumberingAfterBreak="0">
    <w:nsid w:val="4C6C18D3"/>
    <w:multiLevelType w:val="hybridMultilevel"/>
    <w:tmpl w:val="F76A3260"/>
    <w:lvl w:ilvl="0" w:tplc="02FE4C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06763"/>
    <w:multiLevelType w:val="multilevel"/>
    <w:tmpl w:val="62EED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851B04"/>
    <w:multiLevelType w:val="hybridMultilevel"/>
    <w:tmpl w:val="3E4C4C48"/>
    <w:lvl w:ilvl="0" w:tplc="0FD485A0">
      <w:start w:val="1"/>
      <w:numFmt w:val="bullet"/>
      <w:lvlText w:val="•"/>
      <w:lvlJc w:val="left"/>
      <w:pPr>
        <w:tabs>
          <w:tab w:val="num" w:pos="720"/>
        </w:tabs>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1A01CD3"/>
    <w:multiLevelType w:val="hybridMultilevel"/>
    <w:tmpl w:val="491629F6"/>
    <w:lvl w:ilvl="0" w:tplc="0FD485A0">
      <w:start w:val="1"/>
      <w:numFmt w:val="bullet"/>
      <w:lvlText w:val="•"/>
      <w:lvlJc w:val="left"/>
      <w:pPr>
        <w:tabs>
          <w:tab w:val="num" w:pos="720"/>
        </w:tabs>
        <w:ind w:left="720" w:hanging="360"/>
      </w:pPr>
      <w:rPr>
        <w:rFonts w:ascii="Arial" w:hAnsi="Arial" w:hint="default"/>
      </w:rPr>
    </w:lvl>
    <w:lvl w:ilvl="1" w:tplc="BC7C8162" w:tentative="1">
      <w:start w:val="1"/>
      <w:numFmt w:val="bullet"/>
      <w:lvlText w:val="•"/>
      <w:lvlJc w:val="left"/>
      <w:pPr>
        <w:tabs>
          <w:tab w:val="num" w:pos="1440"/>
        </w:tabs>
        <w:ind w:left="1440" w:hanging="360"/>
      </w:pPr>
      <w:rPr>
        <w:rFonts w:ascii="Arial" w:hAnsi="Arial" w:hint="default"/>
      </w:rPr>
    </w:lvl>
    <w:lvl w:ilvl="2" w:tplc="265280B8" w:tentative="1">
      <w:start w:val="1"/>
      <w:numFmt w:val="bullet"/>
      <w:lvlText w:val="•"/>
      <w:lvlJc w:val="left"/>
      <w:pPr>
        <w:tabs>
          <w:tab w:val="num" w:pos="2160"/>
        </w:tabs>
        <w:ind w:left="2160" w:hanging="360"/>
      </w:pPr>
      <w:rPr>
        <w:rFonts w:ascii="Arial" w:hAnsi="Arial" w:hint="default"/>
      </w:rPr>
    </w:lvl>
    <w:lvl w:ilvl="3" w:tplc="868E7A6C" w:tentative="1">
      <w:start w:val="1"/>
      <w:numFmt w:val="bullet"/>
      <w:lvlText w:val="•"/>
      <w:lvlJc w:val="left"/>
      <w:pPr>
        <w:tabs>
          <w:tab w:val="num" w:pos="2880"/>
        </w:tabs>
        <w:ind w:left="2880" w:hanging="360"/>
      </w:pPr>
      <w:rPr>
        <w:rFonts w:ascii="Arial" w:hAnsi="Arial" w:hint="default"/>
      </w:rPr>
    </w:lvl>
    <w:lvl w:ilvl="4" w:tplc="FBCEACC8" w:tentative="1">
      <w:start w:val="1"/>
      <w:numFmt w:val="bullet"/>
      <w:lvlText w:val="•"/>
      <w:lvlJc w:val="left"/>
      <w:pPr>
        <w:tabs>
          <w:tab w:val="num" w:pos="3600"/>
        </w:tabs>
        <w:ind w:left="3600" w:hanging="360"/>
      </w:pPr>
      <w:rPr>
        <w:rFonts w:ascii="Arial" w:hAnsi="Arial" w:hint="default"/>
      </w:rPr>
    </w:lvl>
    <w:lvl w:ilvl="5" w:tplc="27E850CE" w:tentative="1">
      <w:start w:val="1"/>
      <w:numFmt w:val="bullet"/>
      <w:lvlText w:val="•"/>
      <w:lvlJc w:val="left"/>
      <w:pPr>
        <w:tabs>
          <w:tab w:val="num" w:pos="4320"/>
        </w:tabs>
        <w:ind w:left="4320" w:hanging="360"/>
      </w:pPr>
      <w:rPr>
        <w:rFonts w:ascii="Arial" w:hAnsi="Arial" w:hint="default"/>
      </w:rPr>
    </w:lvl>
    <w:lvl w:ilvl="6" w:tplc="44EEDC60" w:tentative="1">
      <w:start w:val="1"/>
      <w:numFmt w:val="bullet"/>
      <w:lvlText w:val="•"/>
      <w:lvlJc w:val="left"/>
      <w:pPr>
        <w:tabs>
          <w:tab w:val="num" w:pos="5040"/>
        </w:tabs>
        <w:ind w:left="5040" w:hanging="360"/>
      </w:pPr>
      <w:rPr>
        <w:rFonts w:ascii="Arial" w:hAnsi="Arial" w:hint="default"/>
      </w:rPr>
    </w:lvl>
    <w:lvl w:ilvl="7" w:tplc="E86E8BF0" w:tentative="1">
      <w:start w:val="1"/>
      <w:numFmt w:val="bullet"/>
      <w:lvlText w:val="•"/>
      <w:lvlJc w:val="left"/>
      <w:pPr>
        <w:tabs>
          <w:tab w:val="num" w:pos="5760"/>
        </w:tabs>
        <w:ind w:left="5760" w:hanging="360"/>
      </w:pPr>
      <w:rPr>
        <w:rFonts w:ascii="Arial" w:hAnsi="Arial" w:hint="default"/>
      </w:rPr>
    </w:lvl>
    <w:lvl w:ilvl="8" w:tplc="188C2D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D1185D"/>
    <w:multiLevelType w:val="hybridMultilevel"/>
    <w:tmpl w:val="C86A32EE"/>
    <w:lvl w:ilvl="0" w:tplc="4330FFB4">
      <w:start w:val="1"/>
      <w:numFmt w:val="decimal"/>
      <w:lvlText w:val="%1."/>
      <w:lvlJc w:val="left"/>
      <w:pPr>
        <w:tabs>
          <w:tab w:val="num" w:pos="720"/>
        </w:tabs>
        <w:ind w:left="720" w:hanging="360"/>
      </w:pPr>
    </w:lvl>
    <w:lvl w:ilvl="1" w:tplc="5958F89E" w:tentative="1">
      <w:start w:val="1"/>
      <w:numFmt w:val="decimal"/>
      <w:lvlText w:val="%2."/>
      <w:lvlJc w:val="left"/>
      <w:pPr>
        <w:tabs>
          <w:tab w:val="num" w:pos="1440"/>
        </w:tabs>
        <w:ind w:left="1440" w:hanging="360"/>
      </w:pPr>
    </w:lvl>
    <w:lvl w:ilvl="2" w:tplc="576AE5C8" w:tentative="1">
      <w:start w:val="1"/>
      <w:numFmt w:val="decimal"/>
      <w:lvlText w:val="%3."/>
      <w:lvlJc w:val="left"/>
      <w:pPr>
        <w:tabs>
          <w:tab w:val="num" w:pos="2160"/>
        </w:tabs>
        <w:ind w:left="2160" w:hanging="360"/>
      </w:pPr>
    </w:lvl>
    <w:lvl w:ilvl="3" w:tplc="C18EECD6" w:tentative="1">
      <w:start w:val="1"/>
      <w:numFmt w:val="decimal"/>
      <w:lvlText w:val="%4."/>
      <w:lvlJc w:val="left"/>
      <w:pPr>
        <w:tabs>
          <w:tab w:val="num" w:pos="2880"/>
        </w:tabs>
        <w:ind w:left="2880" w:hanging="360"/>
      </w:pPr>
    </w:lvl>
    <w:lvl w:ilvl="4" w:tplc="6DCA58AA" w:tentative="1">
      <w:start w:val="1"/>
      <w:numFmt w:val="decimal"/>
      <w:lvlText w:val="%5."/>
      <w:lvlJc w:val="left"/>
      <w:pPr>
        <w:tabs>
          <w:tab w:val="num" w:pos="3600"/>
        </w:tabs>
        <w:ind w:left="3600" w:hanging="360"/>
      </w:pPr>
    </w:lvl>
    <w:lvl w:ilvl="5" w:tplc="F334A0BC" w:tentative="1">
      <w:start w:val="1"/>
      <w:numFmt w:val="decimal"/>
      <w:lvlText w:val="%6."/>
      <w:lvlJc w:val="left"/>
      <w:pPr>
        <w:tabs>
          <w:tab w:val="num" w:pos="4320"/>
        </w:tabs>
        <w:ind w:left="4320" w:hanging="360"/>
      </w:pPr>
    </w:lvl>
    <w:lvl w:ilvl="6" w:tplc="BB5EAE60" w:tentative="1">
      <w:start w:val="1"/>
      <w:numFmt w:val="decimal"/>
      <w:lvlText w:val="%7."/>
      <w:lvlJc w:val="left"/>
      <w:pPr>
        <w:tabs>
          <w:tab w:val="num" w:pos="5040"/>
        </w:tabs>
        <w:ind w:left="5040" w:hanging="360"/>
      </w:pPr>
    </w:lvl>
    <w:lvl w:ilvl="7" w:tplc="33DE4ABA" w:tentative="1">
      <w:start w:val="1"/>
      <w:numFmt w:val="decimal"/>
      <w:lvlText w:val="%8."/>
      <w:lvlJc w:val="left"/>
      <w:pPr>
        <w:tabs>
          <w:tab w:val="num" w:pos="5760"/>
        </w:tabs>
        <w:ind w:left="5760" w:hanging="360"/>
      </w:pPr>
    </w:lvl>
    <w:lvl w:ilvl="8" w:tplc="1B8C45A8" w:tentative="1">
      <w:start w:val="1"/>
      <w:numFmt w:val="decimal"/>
      <w:lvlText w:val="%9."/>
      <w:lvlJc w:val="left"/>
      <w:pPr>
        <w:tabs>
          <w:tab w:val="num" w:pos="6480"/>
        </w:tabs>
        <w:ind w:left="6480" w:hanging="360"/>
      </w:pPr>
    </w:lvl>
  </w:abstractNum>
  <w:abstractNum w:abstractNumId="34" w15:restartNumberingAfterBreak="0">
    <w:nsid w:val="5BE05E87"/>
    <w:multiLevelType w:val="multilevel"/>
    <w:tmpl w:val="3CB8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1F7B28"/>
    <w:multiLevelType w:val="multilevel"/>
    <w:tmpl w:val="DE5852D8"/>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592BA6"/>
    <w:multiLevelType w:val="hybridMultilevel"/>
    <w:tmpl w:val="55225F88"/>
    <w:lvl w:ilvl="0" w:tplc="02FE4C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70553"/>
    <w:multiLevelType w:val="hybridMultilevel"/>
    <w:tmpl w:val="F6524302"/>
    <w:lvl w:ilvl="0" w:tplc="02FE4C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368A7"/>
    <w:multiLevelType w:val="hybridMultilevel"/>
    <w:tmpl w:val="36C699B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EFA4EC6"/>
    <w:multiLevelType w:val="hybridMultilevel"/>
    <w:tmpl w:val="B4EC48DA"/>
    <w:lvl w:ilvl="0" w:tplc="0FD485A0">
      <w:start w:val="1"/>
      <w:numFmt w:val="bullet"/>
      <w:lvlText w:val="•"/>
      <w:lvlJc w:val="left"/>
      <w:pPr>
        <w:tabs>
          <w:tab w:val="num" w:pos="720"/>
        </w:tabs>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17E3055"/>
    <w:multiLevelType w:val="multilevel"/>
    <w:tmpl w:val="B41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EC5227"/>
    <w:multiLevelType w:val="hybridMultilevel"/>
    <w:tmpl w:val="1CFC67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64A511B"/>
    <w:multiLevelType w:val="hybridMultilevel"/>
    <w:tmpl w:val="7C123E4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B1F3046"/>
    <w:multiLevelType w:val="hybridMultilevel"/>
    <w:tmpl w:val="65FE62A2"/>
    <w:lvl w:ilvl="0" w:tplc="02FE4C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B78DD"/>
    <w:multiLevelType w:val="hybridMultilevel"/>
    <w:tmpl w:val="845636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21"/>
  </w:num>
  <w:num w:numId="5">
    <w:abstractNumId w:val="40"/>
  </w:num>
  <w:num w:numId="6">
    <w:abstractNumId w:val="19"/>
  </w:num>
  <w:num w:numId="7">
    <w:abstractNumId w:val="10"/>
  </w:num>
  <w:num w:numId="8">
    <w:abstractNumId w:val="34"/>
  </w:num>
  <w:num w:numId="9">
    <w:abstractNumId w:val="12"/>
  </w:num>
  <w:num w:numId="10">
    <w:abstractNumId w:val="30"/>
  </w:num>
  <w:num w:numId="11">
    <w:abstractNumId w:val="1"/>
  </w:num>
  <w:num w:numId="12">
    <w:abstractNumId w:val="9"/>
  </w:num>
  <w:num w:numId="13">
    <w:abstractNumId w:val="27"/>
  </w:num>
  <w:num w:numId="14">
    <w:abstractNumId w:val="35"/>
  </w:num>
  <w:num w:numId="15">
    <w:abstractNumId w:val="8"/>
  </w:num>
  <w:num w:numId="16">
    <w:abstractNumId w:val="6"/>
  </w:num>
  <w:num w:numId="17">
    <w:abstractNumId w:val="37"/>
  </w:num>
  <w:num w:numId="18">
    <w:abstractNumId w:val="36"/>
  </w:num>
  <w:num w:numId="19">
    <w:abstractNumId w:val="2"/>
  </w:num>
  <w:num w:numId="20">
    <w:abstractNumId w:val="29"/>
  </w:num>
  <w:num w:numId="21">
    <w:abstractNumId w:val="16"/>
  </w:num>
  <w:num w:numId="22">
    <w:abstractNumId w:val="20"/>
  </w:num>
  <w:num w:numId="23">
    <w:abstractNumId w:val="43"/>
  </w:num>
  <w:num w:numId="24">
    <w:abstractNumId w:val="17"/>
  </w:num>
  <w:num w:numId="25">
    <w:abstractNumId w:val="42"/>
  </w:num>
  <w:num w:numId="26">
    <w:abstractNumId w:val="4"/>
  </w:num>
  <w:num w:numId="27">
    <w:abstractNumId w:val="26"/>
  </w:num>
  <w:num w:numId="28">
    <w:abstractNumId w:val="22"/>
  </w:num>
  <w:num w:numId="29">
    <w:abstractNumId w:val="14"/>
  </w:num>
  <w:num w:numId="30">
    <w:abstractNumId w:val="44"/>
  </w:num>
  <w:num w:numId="31">
    <w:abstractNumId w:val="41"/>
  </w:num>
  <w:num w:numId="32">
    <w:abstractNumId w:val="5"/>
  </w:num>
  <w:num w:numId="33">
    <w:abstractNumId w:val="25"/>
  </w:num>
  <w:num w:numId="34">
    <w:abstractNumId w:val="3"/>
  </w:num>
  <w:num w:numId="35">
    <w:abstractNumId w:val="7"/>
  </w:num>
  <w:num w:numId="36">
    <w:abstractNumId w:val="15"/>
  </w:num>
  <w:num w:numId="37">
    <w:abstractNumId w:val="38"/>
  </w:num>
  <w:num w:numId="38">
    <w:abstractNumId w:val="18"/>
  </w:num>
  <w:num w:numId="39">
    <w:abstractNumId w:val="23"/>
  </w:num>
  <w:num w:numId="40">
    <w:abstractNumId w:val="24"/>
  </w:num>
  <w:num w:numId="41">
    <w:abstractNumId w:val="33"/>
  </w:num>
  <w:num w:numId="42">
    <w:abstractNumId w:val="32"/>
  </w:num>
  <w:num w:numId="43">
    <w:abstractNumId w:val="39"/>
  </w:num>
  <w:num w:numId="44">
    <w:abstractNumId w:val="28"/>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8CF"/>
    <w:rsid w:val="00047460"/>
    <w:rsid w:val="00051203"/>
    <w:rsid w:val="00052289"/>
    <w:rsid w:val="000717B2"/>
    <w:rsid w:val="000B401E"/>
    <w:rsid w:val="000C677C"/>
    <w:rsid w:val="000D1BB7"/>
    <w:rsid w:val="000E48C5"/>
    <w:rsid w:val="0012182B"/>
    <w:rsid w:val="001616E7"/>
    <w:rsid w:val="00167CD4"/>
    <w:rsid w:val="001D6002"/>
    <w:rsid w:val="00217852"/>
    <w:rsid w:val="00220B4C"/>
    <w:rsid w:val="00245E8A"/>
    <w:rsid w:val="002602C2"/>
    <w:rsid w:val="00285E99"/>
    <w:rsid w:val="002B0DB7"/>
    <w:rsid w:val="002B4276"/>
    <w:rsid w:val="002B5CD2"/>
    <w:rsid w:val="002D36B0"/>
    <w:rsid w:val="002F3398"/>
    <w:rsid w:val="00322860"/>
    <w:rsid w:val="00327EA7"/>
    <w:rsid w:val="00343333"/>
    <w:rsid w:val="00353FC9"/>
    <w:rsid w:val="0036771E"/>
    <w:rsid w:val="003745DA"/>
    <w:rsid w:val="003A7D64"/>
    <w:rsid w:val="003B18A1"/>
    <w:rsid w:val="003B5EF8"/>
    <w:rsid w:val="003B746E"/>
    <w:rsid w:val="003E21B6"/>
    <w:rsid w:val="003E72C7"/>
    <w:rsid w:val="00404FED"/>
    <w:rsid w:val="00454CDD"/>
    <w:rsid w:val="00491731"/>
    <w:rsid w:val="00491A97"/>
    <w:rsid w:val="004B43AE"/>
    <w:rsid w:val="004D6D51"/>
    <w:rsid w:val="004D7FDA"/>
    <w:rsid w:val="004F4C1B"/>
    <w:rsid w:val="005325CB"/>
    <w:rsid w:val="00537129"/>
    <w:rsid w:val="00547171"/>
    <w:rsid w:val="005646C2"/>
    <w:rsid w:val="005656B0"/>
    <w:rsid w:val="005671E4"/>
    <w:rsid w:val="005772AD"/>
    <w:rsid w:val="00594BD1"/>
    <w:rsid w:val="005A6661"/>
    <w:rsid w:val="005B047C"/>
    <w:rsid w:val="005B0907"/>
    <w:rsid w:val="005B43CA"/>
    <w:rsid w:val="005B451A"/>
    <w:rsid w:val="005B5424"/>
    <w:rsid w:val="005C22A1"/>
    <w:rsid w:val="00603904"/>
    <w:rsid w:val="00623ACB"/>
    <w:rsid w:val="0062581A"/>
    <w:rsid w:val="0064148C"/>
    <w:rsid w:val="00671076"/>
    <w:rsid w:val="00674811"/>
    <w:rsid w:val="00680801"/>
    <w:rsid w:val="006B6324"/>
    <w:rsid w:val="006F3B00"/>
    <w:rsid w:val="00701A1B"/>
    <w:rsid w:val="00760121"/>
    <w:rsid w:val="00770EF4"/>
    <w:rsid w:val="00771FE9"/>
    <w:rsid w:val="00790B46"/>
    <w:rsid w:val="007B279E"/>
    <w:rsid w:val="007D372C"/>
    <w:rsid w:val="00804A3F"/>
    <w:rsid w:val="008149F0"/>
    <w:rsid w:val="00826AF7"/>
    <w:rsid w:val="008365F0"/>
    <w:rsid w:val="008508CF"/>
    <w:rsid w:val="0086426F"/>
    <w:rsid w:val="00874B37"/>
    <w:rsid w:val="0088191D"/>
    <w:rsid w:val="008A3347"/>
    <w:rsid w:val="008E26BE"/>
    <w:rsid w:val="008F72E1"/>
    <w:rsid w:val="0094055E"/>
    <w:rsid w:val="009466D3"/>
    <w:rsid w:val="00984522"/>
    <w:rsid w:val="009C34BE"/>
    <w:rsid w:val="009E0C9C"/>
    <w:rsid w:val="00A01A11"/>
    <w:rsid w:val="00A0250E"/>
    <w:rsid w:val="00A2731A"/>
    <w:rsid w:val="00A3362E"/>
    <w:rsid w:val="00A41315"/>
    <w:rsid w:val="00A95C40"/>
    <w:rsid w:val="00AD051A"/>
    <w:rsid w:val="00AF664D"/>
    <w:rsid w:val="00B34841"/>
    <w:rsid w:val="00B628BF"/>
    <w:rsid w:val="00B65E82"/>
    <w:rsid w:val="00BA57D9"/>
    <w:rsid w:val="00BC78B1"/>
    <w:rsid w:val="00BE5298"/>
    <w:rsid w:val="00BF2314"/>
    <w:rsid w:val="00C152F7"/>
    <w:rsid w:val="00C27CF2"/>
    <w:rsid w:val="00C35A5C"/>
    <w:rsid w:val="00C56DE8"/>
    <w:rsid w:val="00C8102D"/>
    <w:rsid w:val="00C87760"/>
    <w:rsid w:val="00C87C5E"/>
    <w:rsid w:val="00CA4665"/>
    <w:rsid w:val="00CE74A3"/>
    <w:rsid w:val="00CF0E99"/>
    <w:rsid w:val="00D1762C"/>
    <w:rsid w:val="00D203D8"/>
    <w:rsid w:val="00D20C2C"/>
    <w:rsid w:val="00D422E3"/>
    <w:rsid w:val="00D627FF"/>
    <w:rsid w:val="00D71C39"/>
    <w:rsid w:val="00DC45E3"/>
    <w:rsid w:val="00DC6639"/>
    <w:rsid w:val="00DD42D2"/>
    <w:rsid w:val="00DF678C"/>
    <w:rsid w:val="00E03BD0"/>
    <w:rsid w:val="00E22FBD"/>
    <w:rsid w:val="00E655CE"/>
    <w:rsid w:val="00E67C1A"/>
    <w:rsid w:val="00E86FE5"/>
    <w:rsid w:val="00E91207"/>
    <w:rsid w:val="00E93062"/>
    <w:rsid w:val="00EB0427"/>
    <w:rsid w:val="00F12D3E"/>
    <w:rsid w:val="00F136A3"/>
    <w:rsid w:val="00F21729"/>
    <w:rsid w:val="00F3290C"/>
    <w:rsid w:val="00F45B7A"/>
    <w:rsid w:val="00F56432"/>
    <w:rsid w:val="00FA79FF"/>
    <w:rsid w:val="00FC309A"/>
    <w:rsid w:val="00FD7A7F"/>
  </w:rsids>
  <m:mathPr>
    <m:mathFont m:val="Cambria Math"/>
    <m:brkBin m:val="before"/>
    <m:brkBinSub m:val="--"/>
    <m:smallFrac/>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61F6"/>
  <w15:docId w15:val="{F0B20BEF-9F23-4430-939B-3CC2C62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1A"/>
    <w:pPr>
      <w:spacing w:before="100" w:after="200" w:line="276" w:lineRule="auto"/>
      <w:jc w:val="left"/>
    </w:pPr>
    <w:rPr>
      <w:rFonts w:ascii="Calibri" w:eastAsia="Times New Roman" w:hAnsi="Calibri"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ПАРАГРАФ"/>
    <w:basedOn w:val="Normal"/>
    <w:link w:val="ListParagraphChar"/>
    <w:uiPriority w:val="34"/>
    <w:qFormat/>
    <w:rsid w:val="008508CF"/>
    <w:pPr>
      <w:ind w:left="720"/>
      <w:contextualSpacing/>
    </w:pPr>
  </w:style>
  <w:style w:type="paragraph" w:styleId="BodyTextIndent2">
    <w:name w:val="Body Text Indent 2"/>
    <w:basedOn w:val="Normal"/>
    <w:link w:val="BodyTextIndent2Char"/>
    <w:uiPriority w:val="99"/>
    <w:unhideWhenUsed/>
    <w:rsid w:val="008508CF"/>
    <w:pPr>
      <w:spacing w:after="120" w:line="240" w:lineRule="auto"/>
      <w:ind w:left="72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8508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5B7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45B7A"/>
    <w:rPr>
      <w:rFonts w:ascii="Calibri" w:eastAsia="Times New Roman" w:hAnsi="Calibri" w:cs="Times New Roman"/>
      <w:sz w:val="20"/>
      <w:szCs w:val="20"/>
      <w:lang w:eastAsia="bg-BG"/>
    </w:rPr>
  </w:style>
  <w:style w:type="paragraph" w:styleId="Footer">
    <w:name w:val="footer"/>
    <w:basedOn w:val="Normal"/>
    <w:link w:val="FooterChar"/>
    <w:uiPriority w:val="99"/>
    <w:unhideWhenUsed/>
    <w:rsid w:val="00F45B7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45B7A"/>
    <w:rPr>
      <w:rFonts w:ascii="Calibri" w:eastAsia="Times New Roman" w:hAnsi="Calibri" w:cs="Times New Roman"/>
      <w:sz w:val="20"/>
      <w:szCs w:val="20"/>
      <w:lang w:eastAsia="bg-BG"/>
    </w:rPr>
  </w:style>
  <w:style w:type="paragraph" w:styleId="BalloonText">
    <w:name w:val="Balloon Text"/>
    <w:basedOn w:val="Normal"/>
    <w:link w:val="BalloonTextChar"/>
    <w:uiPriority w:val="99"/>
    <w:semiHidden/>
    <w:unhideWhenUsed/>
    <w:rsid w:val="00F45B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B7A"/>
    <w:rPr>
      <w:rFonts w:ascii="Tahoma" w:eastAsia="Times New Roman" w:hAnsi="Tahoma" w:cs="Tahoma"/>
      <w:sz w:val="16"/>
      <w:szCs w:val="16"/>
      <w:lang w:eastAsia="bg-BG"/>
    </w:rPr>
  </w:style>
  <w:style w:type="character" w:styleId="Hyperlink">
    <w:name w:val="Hyperlink"/>
    <w:basedOn w:val="DefaultParagraphFont"/>
    <w:uiPriority w:val="99"/>
    <w:unhideWhenUsed/>
    <w:rsid w:val="0062581A"/>
    <w:rPr>
      <w:color w:val="0000FF" w:themeColor="hyperlink"/>
      <w:u w:val="single"/>
    </w:rPr>
  </w:style>
  <w:style w:type="table" w:styleId="TableGrid">
    <w:name w:val="Table Grid"/>
    <w:basedOn w:val="TableNormal"/>
    <w:uiPriority w:val="59"/>
    <w:rsid w:val="00491731"/>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lorful List Accent 1 Char,ПАРАГРАФ Char"/>
    <w:link w:val="ListParagraph"/>
    <w:uiPriority w:val="34"/>
    <w:locked/>
    <w:rsid w:val="00491731"/>
    <w:rPr>
      <w:rFonts w:ascii="Calibri" w:eastAsia="Times New Roman" w:hAnsi="Calibri" w:cs="Times New Roman"/>
      <w:sz w:val="20"/>
      <w:szCs w:val="20"/>
      <w:lang w:eastAsia="bg-BG"/>
    </w:rPr>
  </w:style>
  <w:style w:type="character" w:customStyle="1" w:styleId="2">
    <w:name w:val="Основен текст (2)_"/>
    <w:link w:val="21"/>
    <w:rsid w:val="00491731"/>
    <w:rPr>
      <w:shd w:val="clear" w:color="auto" w:fill="FFFFFF"/>
    </w:rPr>
  </w:style>
  <w:style w:type="paragraph" w:customStyle="1" w:styleId="21">
    <w:name w:val="Основен текст (2)1"/>
    <w:basedOn w:val="Normal"/>
    <w:link w:val="2"/>
    <w:rsid w:val="00491731"/>
    <w:pPr>
      <w:widowControl w:val="0"/>
      <w:shd w:val="clear" w:color="auto" w:fill="FFFFFF"/>
      <w:suppressAutoHyphens/>
      <w:spacing w:before="300" w:after="240" w:line="254" w:lineRule="exact"/>
      <w:jc w:val="both"/>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C8102D"/>
    <w:rPr>
      <w:color w:val="605E5C"/>
      <w:shd w:val="clear" w:color="auto" w:fill="E1DFDD"/>
    </w:rPr>
  </w:style>
  <w:style w:type="character" w:styleId="FollowedHyperlink">
    <w:name w:val="FollowedHyperlink"/>
    <w:basedOn w:val="DefaultParagraphFont"/>
    <w:uiPriority w:val="99"/>
    <w:semiHidden/>
    <w:unhideWhenUsed/>
    <w:rsid w:val="00C8102D"/>
    <w:rPr>
      <w:color w:val="800080" w:themeColor="followedHyperlink"/>
      <w:u w:val="single"/>
    </w:rPr>
  </w:style>
  <w:style w:type="paragraph" w:styleId="NormalWeb">
    <w:name w:val="Normal (Web)"/>
    <w:basedOn w:val="Normal"/>
    <w:uiPriority w:val="99"/>
    <w:semiHidden/>
    <w:unhideWhenUsed/>
    <w:rsid w:val="00547171"/>
    <w:pPr>
      <w:spacing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961">
      <w:bodyDiv w:val="1"/>
      <w:marLeft w:val="0"/>
      <w:marRight w:val="0"/>
      <w:marTop w:val="0"/>
      <w:marBottom w:val="0"/>
      <w:divBdr>
        <w:top w:val="none" w:sz="0" w:space="0" w:color="auto"/>
        <w:left w:val="none" w:sz="0" w:space="0" w:color="auto"/>
        <w:bottom w:val="none" w:sz="0" w:space="0" w:color="auto"/>
        <w:right w:val="none" w:sz="0" w:space="0" w:color="auto"/>
      </w:divBdr>
    </w:div>
    <w:div w:id="6179790">
      <w:bodyDiv w:val="1"/>
      <w:marLeft w:val="0"/>
      <w:marRight w:val="0"/>
      <w:marTop w:val="0"/>
      <w:marBottom w:val="0"/>
      <w:divBdr>
        <w:top w:val="none" w:sz="0" w:space="0" w:color="auto"/>
        <w:left w:val="none" w:sz="0" w:space="0" w:color="auto"/>
        <w:bottom w:val="none" w:sz="0" w:space="0" w:color="auto"/>
        <w:right w:val="none" w:sz="0" w:space="0" w:color="auto"/>
      </w:divBdr>
    </w:div>
    <w:div w:id="8605842">
      <w:bodyDiv w:val="1"/>
      <w:marLeft w:val="0"/>
      <w:marRight w:val="0"/>
      <w:marTop w:val="0"/>
      <w:marBottom w:val="0"/>
      <w:divBdr>
        <w:top w:val="none" w:sz="0" w:space="0" w:color="auto"/>
        <w:left w:val="none" w:sz="0" w:space="0" w:color="auto"/>
        <w:bottom w:val="none" w:sz="0" w:space="0" w:color="auto"/>
        <w:right w:val="none" w:sz="0" w:space="0" w:color="auto"/>
      </w:divBdr>
    </w:div>
    <w:div w:id="28801709">
      <w:bodyDiv w:val="1"/>
      <w:marLeft w:val="0"/>
      <w:marRight w:val="0"/>
      <w:marTop w:val="0"/>
      <w:marBottom w:val="0"/>
      <w:divBdr>
        <w:top w:val="none" w:sz="0" w:space="0" w:color="auto"/>
        <w:left w:val="none" w:sz="0" w:space="0" w:color="auto"/>
        <w:bottom w:val="none" w:sz="0" w:space="0" w:color="auto"/>
        <w:right w:val="none" w:sz="0" w:space="0" w:color="auto"/>
      </w:divBdr>
    </w:div>
    <w:div w:id="42801276">
      <w:bodyDiv w:val="1"/>
      <w:marLeft w:val="0"/>
      <w:marRight w:val="0"/>
      <w:marTop w:val="0"/>
      <w:marBottom w:val="0"/>
      <w:divBdr>
        <w:top w:val="none" w:sz="0" w:space="0" w:color="auto"/>
        <w:left w:val="none" w:sz="0" w:space="0" w:color="auto"/>
        <w:bottom w:val="none" w:sz="0" w:space="0" w:color="auto"/>
        <w:right w:val="none" w:sz="0" w:space="0" w:color="auto"/>
      </w:divBdr>
    </w:div>
    <w:div w:id="96103699">
      <w:bodyDiv w:val="1"/>
      <w:marLeft w:val="0"/>
      <w:marRight w:val="0"/>
      <w:marTop w:val="0"/>
      <w:marBottom w:val="0"/>
      <w:divBdr>
        <w:top w:val="none" w:sz="0" w:space="0" w:color="auto"/>
        <w:left w:val="none" w:sz="0" w:space="0" w:color="auto"/>
        <w:bottom w:val="none" w:sz="0" w:space="0" w:color="auto"/>
        <w:right w:val="none" w:sz="0" w:space="0" w:color="auto"/>
      </w:divBdr>
    </w:div>
    <w:div w:id="113990685">
      <w:bodyDiv w:val="1"/>
      <w:marLeft w:val="0"/>
      <w:marRight w:val="0"/>
      <w:marTop w:val="0"/>
      <w:marBottom w:val="0"/>
      <w:divBdr>
        <w:top w:val="none" w:sz="0" w:space="0" w:color="auto"/>
        <w:left w:val="none" w:sz="0" w:space="0" w:color="auto"/>
        <w:bottom w:val="none" w:sz="0" w:space="0" w:color="auto"/>
        <w:right w:val="none" w:sz="0" w:space="0" w:color="auto"/>
      </w:divBdr>
      <w:divsChild>
        <w:div w:id="1397316244">
          <w:marLeft w:val="792"/>
          <w:marRight w:val="0"/>
          <w:marTop w:val="280"/>
          <w:marBottom w:val="0"/>
          <w:divBdr>
            <w:top w:val="none" w:sz="0" w:space="0" w:color="auto"/>
            <w:left w:val="none" w:sz="0" w:space="0" w:color="auto"/>
            <w:bottom w:val="none" w:sz="0" w:space="0" w:color="auto"/>
            <w:right w:val="none" w:sz="0" w:space="0" w:color="auto"/>
          </w:divBdr>
        </w:div>
        <w:div w:id="1491290204">
          <w:marLeft w:val="792"/>
          <w:marRight w:val="0"/>
          <w:marTop w:val="280"/>
          <w:marBottom w:val="0"/>
          <w:divBdr>
            <w:top w:val="none" w:sz="0" w:space="0" w:color="auto"/>
            <w:left w:val="none" w:sz="0" w:space="0" w:color="auto"/>
            <w:bottom w:val="none" w:sz="0" w:space="0" w:color="auto"/>
            <w:right w:val="none" w:sz="0" w:space="0" w:color="auto"/>
          </w:divBdr>
        </w:div>
        <w:div w:id="1239823013">
          <w:marLeft w:val="792"/>
          <w:marRight w:val="0"/>
          <w:marTop w:val="280"/>
          <w:marBottom w:val="0"/>
          <w:divBdr>
            <w:top w:val="none" w:sz="0" w:space="0" w:color="auto"/>
            <w:left w:val="none" w:sz="0" w:space="0" w:color="auto"/>
            <w:bottom w:val="none" w:sz="0" w:space="0" w:color="auto"/>
            <w:right w:val="none" w:sz="0" w:space="0" w:color="auto"/>
          </w:divBdr>
        </w:div>
        <w:div w:id="1502157609">
          <w:marLeft w:val="792"/>
          <w:marRight w:val="0"/>
          <w:marTop w:val="280"/>
          <w:marBottom w:val="0"/>
          <w:divBdr>
            <w:top w:val="none" w:sz="0" w:space="0" w:color="auto"/>
            <w:left w:val="none" w:sz="0" w:space="0" w:color="auto"/>
            <w:bottom w:val="none" w:sz="0" w:space="0" w:color="auto"/>
            <w:right w:val="none" w:sz="0" w:space="0" w:color="auto"/>
          </w:divBdr>
        </w:div>
      </w:divsChild>
    </w:div>
    <w:div w:id="171066682">
      <w:bodyDiv w:val="1"/>
      <w:marLeft w:val="0"/>
      <w:marRight w:val="0"/>
      <w:marTop w:val="0"/>
      <w:marBottom w:val="0"/>
      <w:divBdr>
        <w:top w:val="none" w:sz="0" w:space="0" w:color="auto"/>
        <w:left w:val="none" w:sz="0" w:space="0" w:color="auto"/>
        <w:bottom w:val="none" w:sz="0" w:space="0" w:color="auto"/>
        <w:right w:val="none" w:sz="0" w:space="0" w:color="auto"/>
      </w:divBdr>
    </w:div>
    <w:div w:id="177038341">
      <w:bodyDiv w:val="1"/>
      <w:marLeft w:val="0"/>
      <w:marRight w:val="0"/>
      <w:marTop w:val="0"/>
      <w:marBottom w:val="0"/>
      <w:divBdr>
        <w:top w:val="none" w:sz="0" w:space="0" w:color="auto"/>
        <w:left w:val="none" w:sz="0" w:space="0" w:color="auto"/>
        <w:bottom w:val="none" w:sz="0" w:space="0" w:color="auto"/>
        <w:right w:val="none" w:sz="0" w:space="0" w:color="auto"/>
      </w:divBdr>
      <w:divsChild>
        <w:div w:id="1887446246">
          <w:marLeft w:val="360"/>
          <w:marRight w:val="0"/>
          <w:marTop w:val="280"/>
          <w:marBottom w:val="0"/>
          <w:divBdr>
            <w:top w:val="none" w:sz="0" w:space="0" w:color="auto"/>
            <w:left w:val="none" w:sz="0" w:space="0" w:color="auto"/>
            <w:bottom w:val="none" w:sz="0" w:space="0" w:color="auto"/>
            <w:right w:val="none" w:sz="0" w:space="0" w:color="auto"/>
          </w:divBdr>
        </w:div>
        <w:div w:id="268202364">
          <w:marLeft w:val="360"/>
          <w:marRight w:val="0"/>
          <w:marTop w:val="280"/>
          <w:marBottom w:val="0"/>
          <w:divBdr>
            <w:top w:val="none" w:sz="0" w:space="0" w:color="auto"/>
            <w:left w:val="none" w:sz="0" w:space="0" w:color="auto"/>
            <w:bottom w:val="none" w:sz="0" w:space="0" w:color="auto"/>
            <w:right w:val="none" w:sz="0" w:space="0" w:color="auto"/>
          </w:divBdr>
        </w:div>
        <w:div w:id="493226297">
          <w:marLeft w:val="360"/>
          <w:marRight w:val="0"/>
          <w:marTop w:val="280"/>
          <w:marBottom w:val="0"/>
          <w:divBdr>
            <w:top w:val="none" w:sz="0" w:space="0" w:color="auto"/>
            <w:left w:val="none" w:sz="0" w:space="0" w:color="auto"/>
            <w:bottom w:val="none" w:sz="0" w:space="0" w:color="auto"/>
            <w:right w:val="none" w:sz="0" w:space="0" w:color="auto"/>
          </w:divBdr>
        </w:div>
        <w:div w:id="245656825">
          <w:marLeft w:val="360"/>
          <w:marRight w:val="0"/>
          <w:marTop w:val="280"/>
          <w:marBottom w:val="0"/>
          <w:divBdr>
            <w:top w:val="none" w:sz="0" w:space="0" w:color="auto"/>
            <w:left w:val="none" w:sz="0" w:space="0" w:color="auto"/>
            <w:bottom w:val="none" w:sz="0" w:space="0" w:color="auto"/>
            <w:right w:val="none" w:sz="0" w:space="0" w:color="auto"/>
          </w:divBdr>
        </w:div>
        <w:div w:id="640966816">
          <w:marLeft w:val="360"/>
          <w:marRight w:val="0"/>
          <w:marTop w:val="280"/>
          <w:marBottom w:val="0"/>
          <w:divBdr>
            <w:top w:val="none" w:sz="0" w:space="0" w:color="auto"/>
            <w:left w:val="none" w:sz="0" w:space="0" w:color="auto"/>
            <w:bottom w:val="none" w:sz="0" w:space="0" w:color="auto"/>
            <w:right w:val="none" w:sz="0" w:space="0" w:color="auto"/>
          </w:divBdr>
        </w:div>
        <w:div w:id="338391655">
          <w:marLeft w:val="360"/>
          <w:marRight w:val="0"/>
          <w:marTop w:val="280"/>
          <w:marBottom w:val="0"/>
          <w:divBdr>
            <w:top w:val="none" w:sz="0" w:space="0" w:color="auto"/>
            <w:left w:val="none" w:sz="0" w:space="0" w:color="auto"/>
            <w:bottom w:val="none" w:sz="0" w:space="0" w:color="auto"/>
            <w:right w:val="none" w:sz="0" w:space="0" w:color="auto"/>
          </w:divBdr>
        </w:div>
      </w:divsChild>
    </w:div>
    <w:div w:id="238444925">
      <w:bodyDiv w:val="1"/>
      <w:marLeft w:val="0"/>
      <w:marRight w:val="0"/>
      <w:marTop w:val="0"/>
      <w:marBottom w:val="0"/>
      <w:divBdr>
        <w:top w:val="none" w:sz="0" w:space="0" w:color="auto"/>
        <w:left w:val="none" w:sz="0" w:space="0" w:color="auto"/>
        <w:bottom w:val="none" w:sz="0" w:space="0" w:color="auto"/>
        <w:right w:val="none" w:sz="0" w:space="0" w:color="auto"/>
      </w:divBdr>
    </w:div>
    <w:div w:id="238635322">
      <w:bodyDiv w:val="1"/>
      <w:marLeft w:val="0"/>
      <w:marRight w:val="0"/>
      <w:marTop w:val="0"/>
      <w:marBottom w:val="0"/>
      <w:divBdr>
        <w:top w:val="none" w:sz="0" w:space="0" w:color="auto"/>
        <w:left w:val="none" w:sz="0" w:space="0" w:color="auto"/>
        <w:bottom w:val="none" w:sz="0" w:space="0" w:color="auto"/>
        <w:right w:val="none" w:sz="0" w:space="0" w:color="auto"/>
      </w:divBdr>
    </w:div>
    <w:div w:id="264504748">
      <w:bodyDiv w:val="1"/>
      <w:marLeft w:val="0"/>
      <w:marRight w:val="0"/>
      <w:marTop w:val="0"/>
      <w:marBottom w:val="0"/>
      <w:divBdr>
        <w:top w:val="none" w:sz="0" w:space="0" w:color="auto"/>
        <w:left w:val="none" w:sz="0" w:space="0" w:color="auto"/>
        <w:bottom w:val="none" w:sz="0" w:space="0" w:color="auto"/>
        <w:right w:val="none" w:sz="0" w:space="0" w:color="auto"/>
      </w:divBdr>
    </w:div>
    <w:div w:id="297808958">
      <w:bodyDiv w:val="1"/>
      <w:marLeft w:val="0"/>
      <w:marRight w:val="0"/>
      <w:marTop w:val="0"/>
      <w:marBottom w:val="0"/>
      <w:divBdr>
        <w:top w:val="none" w:sz="0" w:space="0" w:color="auto"/>
        <w:left w:val="none" w:sz="0" w:space="0" w:color="auto"/>
        <w:bottom w:val="none" w:sz="0" w:space="0" w:color="auto"/>
        <w:right w:val="none" w:sz="0" w:space="0" w:color="auto"/>
      </w:divBdr>
    </w:div>
    <w:div w:id="335112635">
      <w:bodyDiv w:val="1"/>
      <w:marLeft w:val="0"/>
      <w:marRight w:val="0"/>
      <w:marTop w:val="0"/>
      <w:marBottom w:val="0"/>
      <w:divBdr>
        <w:top w:val="none" w:sz="0" w:space="0" w:color="auto"/>
        <w:left w:val="none" w:sz="0" w:space="0" w:color="auto"/>
        <w:bottom w:val="none" w:sz="0" w:space="0" w:color="auto"/>
        <w:right w:val="none" w:sz="0" w:space="0" w:color="auto"/>
      </w:divBdr>
    </w:div>
    <w:div w:id="346294567">
      <w:bodyDiv w:val="1"/>
      <w:marLeft w:val="0"/>
      <w:marRight w:val="0"/>
      <w:marTop w:val="0"/>
      <w:marBottom w:val="0"/>
      <w:divBdr>
        <w:top w:val="none" w:sz="0" w:space="0" w:color="auto"/>
        <w:left w:val="none" w:sz="0" w:space="0" w:color="auto"/>
        <w:bottom w:val="none" w:sz="0" w:space="0" w:color="auto"/>
        <w:right w:val="none" w:sz="0" w:space="0" w:color="auto"/>
      </w:divBdr>
    </w:div>
    <w:div w:id="495997401">
      <w:bodyDiv w:val="1"/>
      <w:marLeft w:val="0"/>
      <w:marRight w:val="0"/>
      <w:marTop w:val="0"/>
      <w:marBottom w:val="0"/>
      <w:divBdr>
        <w:top w:val="none" w:sz="0" w:space="0" w:color="auto"/>
        <w:left w:val="none" w:sz="0" w:space="0" w:color="auto"/>
        <w:bottom w:val="none" w:sz="0" w:space="0" w:color="auto"/>
        <w:right w:val="none" w:sz="0" w:space="0" w:color="auto"/>
      </w:divBdr>
    </w:div>
    <w:div w:id="530806606">
      <w:bodyDiv w:val="1"/>
      <w:marLeft w:val="0"/>
      <w:marRight w:val="0"/>
      <w:marTop w:val="0"/>
      <w:marBottom w:val="0"/>
      <w:divBdr>
        <w:top w:val="none" w:sz="0" w:space="0" w:color="auto"/>
        <w:left w:val="none" w:sz="0" w:space="0" w:color="auto"/>
        <w:bottom w:val="none" w:sz="0" w:space="0" w:color="auto"/>
        <w:right w:val="none" w:sz="0" w:space="0" w:color="auto"/>
      </w:divBdr>
    </w:div>
    <w:div w:id="539247998">
      <w:bodyDiv w:val="1"/>
      <w:marLeft w:val="0"/>
      <w:marRight w:val="0"/>
      <w:marTop w:val="0"/>
      <w:marBottom w:val="0"/>
      <w:divBdr>
        <w:top w:val="none" w:sz="0" w:space="0" w:color="auto"/>
        <w:left w:val="none" w:sz="0" w:space="0" w:color="auto"/>
        <w:bottom w:val="none" w:sz="0" w:space="0" w:color="auto"/>
        <w:right w:val="none" w:sz="0" w:space="0" w:color="auto"/>
      </w:divBdr>
    </w:div>
    <w:div w:id="585307662">
      <w:bodyDiv w:val="1"/>
      <w:marLeft w:val="0"/>
      <w:marRight w:val="0"/>
      <w:marTop w:val="0"/>
      <w:marBottom w:val="0"/>
      <w:divBdr>
        <w:top w:val="none" w:sz="0" w:space="0" w:color="auto"/>
        <w:left w:val="none" w:sz="0" w:space="0" w:color="auto"/>
        <w:bottom w:val="none" w:sz="0" w:space="0" w:color="auto"/>
        <w:right w:val="none" w:sz="0" w:space="0" w:color="auto"/>
      </w:divBdr>
    </w:div>
    <w:div w:id="595408084">
      <w:bodyDiv w:val="1"/>
      <w:marLeft w:val="0"/>
      <w:marRight w:val="0"/>
      <w:marTop w:val="0"/>
      <w:marBottom w:val="0"/>
      <w:divBdr>
        <w:top w:val="none" w:sz="0" w:space="0" w:color="auto"/>
        <w:left w:val="none" w:sz="0" w:space="0" w:color="auto"/>
        <w:bottom w:val="none" w:sz="0" w:space="0" w:color="auto"/>
        <w:right w:val="none" w:sz="0" w:space="0" w:color="auto"/>
      </w:divBdr>
    </w:div>
    <w:div w:id="650208080">
      <w:bodyDiv w:val="1"/>
      <w:marLeft w:val="0"/>
      <w:marRight w:val="0"/>
      <w:marTop w:val="0"/>
      <w:marBottom w:val="0"/>
      <w:divBdr>
        <w:top w:val="none" w:sz="0" w:space="0" w:color="auto"/>
        <w:left w:val="none" w:sz="0" w:space="0" w:color="auto"/>
        <w:bottom w:val="none" w:sz="0" w:space="0" w:color="auto"/>
        <w:right w:val="none" w:sz="0" w:space="0" w:color="auto"/>
      </w:divBdr>
    </w:div>
    <w:div w:id="670840466">
      <w:bodyDiv w:val="1"/>
      <w:marLeft w:val="0"/>
      <w:marRight w:val="0"/>
      <w:marTop w:val="0"/>
      <w:marBottom w:val="0"/>
      <w:divBdr>
        <w:top w:val="none" w:sz="0" w:space="0" w:color="auto"/>
        <w:left w:val="none" w:sz="0" w:space="0" w:color="auto"/>
        <w:bottom w:val="none" w:sz="0" w:space="0" w:color="auto"/>
        <w:right w:val="none" w:sz="0" w:space="0" w:color="auto"/>
      </w:divBdr>
    </w:div>
    <w:div w:id="744838504">
      <w:bodyDiv w:val="1"/>
      <w:marLeft w:val="0"/>
      <w:marRight w:val="0"/>
      <w:marTop w:val="0"/>
      <w:marBottom w:val="0"/>
      <w:divBdr>
        <w:top w:val="none" w:sz="0" w:space="0" w:color="auto"/>
        <w:left w:val="none" w:sz="0" w:space="0" w:color="auto"/>
        <w:bottom w:val="none" w:sz="0" w:space="0" w:color="auto"/>
        <w:right w:val="none" w:sz="0" w:space="0" w:color="auto"/>
      </w:divBdr>
    </w:div>
    <w:div w:id="815881328">
      <w:bodyDiv w:val="1"/>
      <w:marLeft w:val="0"/>
      <w:marRight w:val="0"/>
      <w:marTop w:val="0"/>
      <w:marBottom w:val="0"/>
      <w:divBdr>
        <w:top w:val="none" w:sz="0" w:space="0" w:color="auto"/>
        <w:left w:val="none" w:sz="0" w:space="0" w:color="auto"/>
        <w:bottom w:val="none" w:sz="0" w:space="0" w:color="auto"/>
        <w:right w:val="none" w:sz="0" w:space="0" w:color="auto"/>
      </w:divBdr>
    </w:div>
    <w:div w:id="832451182">
      <w:bodyDiv w:val="1"/>
      <w:marLeft w:val="0"/>
      <w:marRight w:val="0"/>
      <w:marTop w:val="0"/>
      <w:marBottom w:val="0"/>
      <w:divBdr>
        <w:top w:val="none" w:sz="0" w:space="0" w:color="auto"/>
        <w:left w:val="none" w:sz="0" w:space="0" w:color="auto"/>
        <w:bottom w:val="none" w:sz="0" w:space="0" w:color="auto"/>
        <w:right w:val="none" w:sz="0" w:space="0" w:color="auto"/>
      </w:divBdr>
    </w:div>
    <w:div w:id="880098425">
      <w:bodyDiv w:val="1"/>
      <w:marLeft w:val="0"/>
      <w:marRight w:val="0"/>
      <w:marTop w:val="0"/>
      <w:marBottom w:val="0"/>
      <w:divBdr>
        <w:top w:val="none" w:sz="0" w:space="0" w:color="auto"/>
        <w:left w:val="none" w:sz="0" w:space="0" w:color="auto"/>
        <w:bottom w:val="none" w:sz="0" w:space="0" w:color="auto"/>
        <w:right w:val="none" w:sz="0" w:space="0" w:color="auto"/>
      </w:divBdr>
    </w:div>
    <w:div w:id="896084310">
      <w:bodyDiv w:val="1"/>
      <w:marLeft w:val="0"/>
      <w:marRight w:val="0"/>
      <w:marTop w:val="0"/>
      <w:marBottom w:val="0"/>
      <w:divBdr>
        <w:top w:val="none" w:sz="0" w:space="0" w:color="auto"/>
        <w:left w:val="none" w:sz="0" w:space="0" w:color="auto"/>
        <w:bottom w:val="none" w:sz="0" w:space="0" w:color="auto"/>
        <w:right w:val="none" w:sz="0" w:space="0" w:color="auto"/>
      </w:divBdr>
    </w:div>
    <w:div w:id="896091157">
      <w:bodyDiv w:val="1"/>
      <w:marLeft w:val="0"/>
      <w:marRight w:val="0"/>
      <w:marTop w:val="0"/>
      <w:marBottom w:val="0"/>
      <w:divBdr>
        <w:top w:val="none" w:sz="0" w:space="0" w:color="auto"/>
        <w:left w:val="none" w:sz="0" w:space="0" w:color="auto"/>
        <w:bottom w:val="none" w:sz="0" w:space="0" w:color="auto"/>
        <w:right w:val="none" w:sz="0" w:space="0" w:color="auto"/>
      </w:divBdr>
    </w:div>
    <w:div w:id="913590260">
      <w:bodyDiv w:val="1"/>
      <w:marLeft w:val="0"/>
      <w:marRight w:val="0"/>
      <w:marTop w:val="0"/>
      <w:marBottom w:val="0"/>
      <w:divBdr>
        <w:top w:val="none" w:sz="0" w:space="0" w:color="auto"/>
        <w:left w:val="none" w:sz="0" w:space="0" w:color="auto"/>
        <w:bottom w:val="none" w:sz="0" w:space="0" w:color="auto"/>
        <w:right w:val="none" w:sz="0" w:space="0" w:color="auto"/>
      </w:divBdr>
    </w:div>
    <w:div w:id="939684054">
      <w:bodyDiv w:val="1"/>
      <w:marLeft w:val="0"/>
      <w:marRight w:val="0"/>
      <w:marTop w:val="0"/>
      <w:marBottom w:val="0"/>
      <w:divBdr>
        <w:top w:val="none" w:sz="0" w:space="0" w:color="auto"/>
        <w:left w:val="none" w:sz="0" w:space="0" w:color="auto"/>
        <w:bottom w:val="none" w:sz="0" w:space="0" w:color="auto"/>
        <w:right w:val="none" w:sz="0" w:space="0" w:color="auto"/>
      </w:divBdr>
    </w:div>
    <w:div w:id="946077951">
      <w:bodyDiv w:val="1"/>
      <w:marLeft w:val="0"/>
      <w:marRight w:val="0"/>
      <w:marTop w:val="0"/>
      <w:marBottom w:val="0"/>
      <w:divBdr>
        <w:top w:val="none" w:sz="0" w:space="0" w:color="auto"/>
        <w:left w:val="none" w:sz="0" w:space="0" w:color="auto"/>
        <w:bottom w:val="none" w:sz="0" w:space="0" w:color="auto"/>
        <w:right w:val="none" w:sz="0" w:space="0" w:color="auto"/>
      </w:divBdr>
    </w:div>
    <w:div w:id="994260135">
      <w:bodyDiv w:val="1"/>
      <w:marLeft w:val="0"/>
      <w:marRight w:val="0"/>
      <w:marTop w:val="0"/>
      <w:marBottom w:val="0"/>
      <w:divBdr>
        <w:top w:val="none" w:sz="0" w:space="0" w:color="auto"/>
        <w:left w:val="none" w:sz="0" w:space="0" w:color="auto"/>
        <w:bottom w:val="none" w:sz="0" w:space="0" w:color="auto"/>
        <w:right w:val="none" w:sz="0" w:space="0" w:color="auto"/>
      </w:divBdr>
    </w:div>
    <w:div w:id="1083648608">
      <w:bodyDiv w:val="1"/>
      <w:marLeft w:val="0"/>
      <w:marRight w:val="0"/>
      <w:marTop w:val="0"/>
      <w:marBottom w:val="0"/>
      <w:divBdr>
        <w:top w:val="none" w:sz="0" w:space="0" w:color="auto"/>
        <w:left w:val="none" w:sz="0" w:space="0" w:color="auto"/>
        <w:bottom w:val="none" w:sz="0" w:space="0" w:color="auto"/>
        <w:right w:val="none" w:sz="0" w:space="0" w:color="auto"/>
      </w:divBdr>
    </w:div>
    <w:div w:id="1094208320">
      <w:bodyDiv w:val="1"/>
      <w:marLeft w:val="0"/>
      <w:marRight w:val="0"/>
      <w:marTop w:val="0"/>
      <w:marBottom w:val="0"/>
      <w:divBdr>
        <w:top w:val="none" w:sz="0" w:space="0" w:color="auto"/>
        <w:left w:val="none" w:sz="0" w:space="0" w:color="auto"/>
        <w:bottom w:val="none" w:sz="0" w:space="0" w:color="auto"/>
        <w:right w:val="none" w:sz="0" w:space="0" w:color="auto"/>
      </w:divBdr>
    </w:div>
    <w:div w:id="1252352722">
      <w:bodyDiv w:val="1"/>
      <w:marLeft w:val="0"/>
      <w:marRight w:val="0"/>
      <w:marTop w:val="0"/>
      <w:marBottom w:val="0"/>
      <w:divBdr>
        <w:top w:val="none" w:sz="0" w:space="0" w:color="auto"/>
        <w:left w:val="none" w:sz="0" w:space="0" w:color="auto"/>
        <w:bottom w:val="none" w:sz="0" w:space="0" w:color="auto"/>
        <w:right w:val="none" w:sz="0" w:space="0" w:color="auto"/>
      </w:divBdr>
    </w:div>
    <w:div w:id="1264998019">
      <w:bodyDiv w:val="1"/>
      <w:marLeft w:val="0"/>
      <w:marRight w:val="0"/>
      <w:marTop w:val="0"/>
      <w:marBottom w:val="0"/>
      <w:divBdr>
        <w:top w:val="none" w:sz="0" w:space="0" w:color="auto"/>
        <w:left w:val="none" w:sz="0" w:space="0" w:color="auto"/>
        <w:bottom w:val="none" w:sz="0" w:space="0" w:color="auto"/>
        <w:right w:val="none" w:sz="0" w:space="0" w:color="auto"/>
      </w:divBdr>
    </w:div>
    <w:div w:id="1268151764">
      <w:bodyDiv w:val="1"/>
      <w:marLeft w:val="0"/>
      <w:marRight w:val="0"/>
      <w:marTop w:val="0"/>
      <w:marBottom w:val="0"/>
      <w:divBdr>
        <w:top w:val="none" w:sz="0" w:space="0" w:color="auto"/>
        <w:left w:val="none" w:sz="0" w:space="0" w:color="auto"/>
        <w:bottom w:val="none" w:sz="0" w:space="0" w:color="auto"/>
        <w:right w:val="none" w:sz="0" w:space="0" w:color="auto"/>
      </w:divBdr>
    </w:div>
    <w:div w:id="1301961201">
      <w:bodyDiv w:val="1"/>
      <w:marLeft w:val="0"/>
      <w:marRight w:val="0"/>
      <w:marTop w:val="0"/>
      <w:marBottom w:val="0"/>
      <w:divBdr>
        <w:top w:val="none" w:sz="0" w:space="0" w:color="auto"/>
        <w:left w:val="none" w:sz="0" w:space="0" w:color="auto"/>
        <w:bottom w:val="none" w:sz="0" w:space="0" w:color="auto"/>
        <w:right w:val="none" w:sz="0" w:space="0" w:color="auto"/>
      </w:divBdr>
    </w:div>
    <w:div w:id="1308778649">
      <w:bodyDiv w:val="1"/>
      <w:marLeft w:val="0"/>
      <w:marRight w:val="0"/>
      <w:marTop w:val="0"/>
      <w:marBottom w:val="0"/>
      <w:divBdr>
        <w:top w:val="none" w:sz="0" w:space="0" w:color="auto"/>
        <w:left w:val="none" w:sz="0" w:space="0" w:color="auto"/>
        <w:bottom w:val="none" w:sz="0" w:space="0" w:color="auto"/>
        <w:right w:val="none" w:sz="0" w:space="0" w:color="auto"/>
      </w:divBdr>
    </w:div>
    <w:div w:id="1366365214">
      <w:bodyDiv w:val="1"/>
      <w:marLeft w:val="0"/>
      <w:marRight w:val="0"/>
      <w:marTop w:val="0"/>
      <w:marBottom w:val="0"/>
      <w:divBdr>
        <w:top w:val="none" w:sz="0" w:space="0" w:color="auto"/>
        <w:left w:val="none" w:sz="0" w:space="0" w:color="auto"/>
        <w:bottom w:val="none" w:sz="0" w:space="0" w:color="auto"/>
        <w:right w:val="none" w:sz="0" w:space="0" w:color="auto"/>
      </w:divBdr>
    </w:div>
    <w:div w:id="1473256298">
      <w:bodyDiv w:val="1"/>
      <w:marLeft w:val="0"/>
      <w:marRight w:val="0"/>
      <w:marTop w:val="0"/>
      <w:marBottom w:val="0"/>
      <w:divBdr>
        <w:top w:val="none" w:sz="0" w:space="0" w:color="auto"/>
        <w:left w:val="none" w:sz="0" w:space="0" w:color="auto"/>
        <w:bottom w:val="none" w:sz="0" w:space="0" w:color="auto"/>
        <w:right w:val="none" w:sz="0" w:space="0" w:color="auto"/>
      </w:divBdr>
    </w:div>
    <w:div w:id="1568153316">
      <w:bodyDiv w:val="1"/>
      <w:marLeft w:val="0"/>
      <w:marRight w:val="0"/>
      <w:marTop w:val="0"/>
      <w:marBottom w:val="0"/>
      <w:divBdr>
        <w:top w:val="none" w:sz="0" w:space="0" w:color="auto"/>
        <w:left w:val="none" w:sz="0" w:space="0" w:color="auto"/>
        <w:bottom w:val="none" w:sz="0" w:space="0" w:color="auto"/>
        <w:right w:val="none" w:sz="0" w:space="0" w:color="auto"/>
      </w:divBdr>
      <w:divsChild>
        <w:div w:id="1455709345">
          <w:marLeft w:val="360"/>
          <w:marRight w:val="0"/>
          <w:marTop w:val="280"/>
          <w:marBottom w:val="0"/>
          <w:divBdr>
            <w:top w:val="none" w:sz="0" w:space="0" w:color="auto"/>
            <w:left w:val="none" w:sz="0" w:space="0" w:color="auto"/>
            <w:bottom w:val="none" w:sz="0" w:space="0" w:color="auto"/>
            <w:right w:val="none" w:sz="0" w:space="0" w:color="auto"/>
          </w:divBdr>
        </w:div>
        <w:div w:id="666128509">
          <w:marLeft w:val="360"/>
          <w:marRight w:val="0"/>
          <w:marTop w:val="280"/>
          <w:marBottom w:val="0"/>
          <w:divBdr>
            <w:top w:val="none" w:sz="0" w:space="0" w:color="auto"/>
            <w:left w:val="none" w:sz="0" w:space="0" w:color="auto"/>
            <w:bottom w:val="none" w:sz="0" w:space="0" w:color="auto"/>
            <w:right w:val="none" w:sz="0" w:space="0" w:color="auto"/>
          </w:divBdr>
        </w:div>
      </w:divsChild>
    </w:div>
    <w:div w:id="1573391085">
      <w:bodyDiv w:val="1"/>
      <w:marLeft w:val="0"/>
      <w:marRight w:val="0"/>
      <w:marTop w:val="0"/>
      <w:marBottom w:val="0"/>
      <w:divBdr>
        <w:top w:val="none" w:sz="0" w:space="0" w:color="auto"/>
        <w:left w:val="none" w:sz="0" w:space="0" w:color="auto"/>
        <w:bottom w:val="none" w:sz="0" w:space="0" w:color="auto"/>
        <w:right w:val="none" w:sz="0" w:space="0" w:color="auto"/>
      </w:divBdr>
    </w:div>
    <w:div w:id="1574853696">
      <w:bodyDiv w:val="1"/>
      <w:marLeft w:val="0"/>
      <w:marRight w:val="0"/>
      <w:marTop w:val="0"/>
      <w:marBottom w:val="0"/>
      <w:divBdr>
        <w:top w:val="none" w:sz="0" w:space="0" w:color="auto"/>
        <w:left w:val="none" w:sz="0" w:space="0" w:color="auto"/>
        <w:bottom w:val="none" w:sz="0" w:space="0" w:color="auto"/>
        <w:right w:val="none" w:sz="0" w:space="0" w:color="auto"/>
      </w:divBdr>
    </w:div>
    <w:div w:id="1603688715">
      <w:bodyDiv w:val="1"/>
      <w:marLeft w:val="0"/>
      <w:marRight w:val="0"/>
      <w:marTop w:val="0"/>
      <w:marBottom w:val="0"/>
      <w:divBdr>
        <w:top w:val="none" w:sz="0" w:space="0" w:color="auto"/>
        <w:left w:val="none" w:sz="0" w:space="0" w:color="auto"/>
        <w:bottom w:val="none" w:sz="0" w:space="0" w:color="auto"/>
        <w:right w:val="none" w:sz="0" w:space="0" w:color="auto"/>
      </w:divBdr>
    </w:div>
    <w:div w:id="1637224398">
      <w:bodyDiv w:val="1"/>
      <w:marLeft w:val="0"/>
      <w:marRight w:val="0"/>
      <w:marTop w:val="0"/>
      <w:marBottom w:val="0"/>
      <w:divBdr>
        <w:top w:val="none" w:sz="0" w:space="0" w:color="auto"/>
        <w:left w:val="none" w:sz="0" w:space="0" w:color="auto"/>
        <w:bottom w:val="none" w:sz="0" w:space="0" w:color="auto"/>
        <w:right w:val="none" w:sz="0" w:space="0" w:color="auto"/>
      </w:divBdr>
    </w:div>
    <w:div w:id="1694263876">
      <w:bodyDiv w:val="1"/>
      <w:marLeft w:val="0"/>
      <w:marRight w:val="0"/>
      <w:marTop w:val="0"/>
      <w:marBottom w:val="0"/>
      <w:divBdr>
        <w:top w:val="none" w:sz="0" w:space="0" w:color="auto"/>
        <w:left w:val="none" w:sz="0" w:space="0" w:color="auto"/>
        <w:bottom w:val="none" w:sz="0" w:space="0" w:color="auto"/>
        <w:right w:val="none" w:sz="0" w:space="0" w:color="auto"/>
      </w:divBdr>
    </w:div>
    <w:div w:id="1717119142">
      <w:bodyDiv w:val="1"/>
      <w:marLeft w:val="0"/>
      <w:marRight w:val="0"/>
      <w:marTop w:val="0"/>
      <w:marBottom w:val="0"/>
      <w:divBdr>
        <w:top w:val="none" w:sz="0" w:space="0" w:color="auto"/>
        <w:left w:val="none" w:sz="0" w:space="0" w:color="auto"/>
        <w:bottom w:val="none" w:sz="0" w:space="0" w:color="auto"/>
        <w:right w:val="none" w:sz="0" w:space="0" w:color="auto"/>
      </w:divBdr>
    </w:div>
    <w:div w:id="1806849155">
      <w:bodyDiv w:val="1"/>
      <w:marLeft w:val="0"/>
      <w:marRight w:val="0"/>
      <w:marTop w:val="0"/>
      <w:marBottom w:val="0"/>
      <w:divBdr>
        <w:top w:val="none" w:sz="0" w:space="0" w:color="auto"/>
        <w:left w:val="none" w:sz="0" w:space="0" w:color="auto"/>
        <w:bottom w:val="none" w:sz="0" w:space="0" w:color="auto"/>
        <w:right w:val="none" w:sz="0" w:space="0" w:color="auto"/>
      </w:divBdr>
    </w:div>
    <w:div w:id="1826894451">
      <w:bodyDiv w:val="1"/>
      <w:marLeft w:val="0"/>
      <w:marRight w:val="0"/>
      <w:marTop w:val="0"/>
      <w:marBottom w:val="0"/>
      <w:divBdr>
        <w:top w:val="none" w:sz="0" w:space="0" w:color="auto"/>
        <w:left w:val="none" w:sz="0" w:space="0" w:color="auto"/>
        <w:bottom w:val="none" w:sz="0" w:space="0" w:color="auto"/>
        <w:right w:val="none" w:sz="0" w:space="0" w:color="auto"/>
      </w:divBdr>
    </w:div>
    <w:div w:id="1827745191">
      <w:bodyDiv w:val="1"/>
      <w:marLeft w:val="0"/>
      <w:marRight w:val="0"/>
      <w:marTop w:val="0"/>
      <w:marBottom w:val="0"/>
      <w:divBdr>
        <w:top w:val="none" w:sz="0" w:space="0" w:color="auto"/>
        <w:left w:val="none" w:sz="0" w:space="0" w:color="auto"/>
        <w:bottom w:val="none" w:sz="0" w:space="0" w:color="auto"/>
        <w:right w:val="none" w:sz="0" w:space="0" w:color="auto"/>
      </w:divBdr>
    </w:div>
    <w:div w:id="1852139172">
      <w:bodyDiv w:val="1"/>
      <w:marLeft w:val="0"/>
      <w:marRight w:val="0"/>
      <w:marTop w:val="0"/>
      <w:marBottom w:val="0"/>
      <w:divBdr>
        <w:top w:val="none" w:sz="0" w:space="0" w:color="auto"/>
        <w:left w:val="none" w:sz="0" w:space="0" w:color="auto"/>
        <w:bottom w:val="none" w:sz="0" w:space="0" w:color="auto"/>
        <w:right w:val="none" w:sz="0" w:space="0" w:color="auto"/>
      </w:divBdr>
      <w:divsChild>
        <w:div w:id="2085101157">
          <w:marLeft w:val="547"/>
          <w:marRight w:val="0"/>
          <w:marTop w:val="0"/>
          <w:marBottom w:val="0"/>
          <w:divBdr>
            <w:top w:val="none" w:sz="0" w:space="0" w:color="auto"/>
            <w:left w:val="none" w:sz="0" w:space="0" w:color="auto"/>
            <w:bottom w:val="none" w:sz="0" w:space="0" w:color="auto"/>
            <w:right w:val="none" w:sz="0" w:space="0" w:color="auto"/>
          </w:divBdr>
        </w:div>
        <w:div w:id="1779444462">
          <w:marLeft w:val="58"/>
          <w:marRight w:val="0"/>
          <w:marTop w:val="280"/>
          <w:marBottom w:val="120"/>
          <w:divBdr>
            <w:top w:val="none" w:sz="0" w:space="0" w:color="auto"/>
            <w:left w:val="none" w:sz="0" w:space="0" w:color="auto"/>
            <w:bottom w:val="none" w:sz="0" w:space="0" w:color="auto"/>
            <w:right w:val="none" w:sz="0" w:space="0" w:color="auto"/>
          </w:divBdr>
        </w:div>
        <w:div w:id="1110391715">
          <w:marLeft w:val="58"/>
          <w:marRight w:val="0"/>
          <w:marTop w:val="280"/>
          <w:marBottom w:val="120"/>
          <w:divBdr>
            <w:top w:val="none" w:sz="0" w:space="0" w:color="auto"/>
            <w:left w:val="none" w:sz="0" w:space="0" w:color="auto"/>
            <w:bottom w:val="none" w:sz="0" w:space="0" w:color="auto"/>
            <w:right w:val="none" w:sz="0" w:space="0" w:color="auto"/>
          </w:divBdr>
        </w:div>
      </w:divsChild>
    </w:div>
    <w:div w:id="1888832565">
      <w:bodyDiv w:val="1"/>
      <w:marLeft w:val="0"/>
      <w:marRight w:val="0"/>
      <w:marTop w:val="0"/>
      <w:marBottom w:val="0"/>
      <w:divBdr>
        <w:top w:val="none" w:sz="0" w:space="0" w:color="auto"/>
        <w:left w:val="none" w:sz="0" w:space="0" w:color="auto"/>
        <w:bottom w:val="none" w:sz="0" w:space="0" w:color="auto"/>
        <w:right w:val="none" w:sz="0" w:space="0" w:color="auto"/>
      </w:divBdr>
    </w:div>
    <w:div w:id="1953317971">
      <w:bodyDiv w:val="1"/>
      <w:marLeft w:val="0"/>
      <w:marRight w:val="0"/>
      <w:marTop w:val="0"/>
      <w:marBottom w:val="0"/>
      <w:divBdr>
        <w:top w:val="none" w:sz="0" w:space="0" w:color="auto"/>
        <w:left w:val="none" w:sz="0" w:space="0" w:color="auto"/>
        <w:bottom w:val="none" w:sz="0" w:space="0" w:color="auto"/>
        <w:right w:val="none" w:sz="0" w:space="0" w:color="auto"/>
      </w:divBdr>
    </w:div>
    <w:div w:id="1954676868">
      <w:bodyDiv w:val="1"/>
      <w:marLeft w:val="0"/>
      <w:marRight w:val="0"/>
      <w:marTop w:val="0"/>
      <w:marBottom w:val="0"/>
      <w:divBdr>
        <w:top w:val="none" w:sz="0" w:space="0" w:color="auto"/>
        <w:left w:val="none" w:sz="0" w:space="0" w:color="auto"/>
        <w:bottom w:val="none" w:sz="0" w:space="0" w:color="auto"/>
        <w:right w:val="none" w:sz="0" w:space="0" w:color="auto"/>
      </w:divBdr>
    </w:div>
    <w:div w:id="2044398109">
      <w:bodyDiv w:val="1"/>
      <w:marLeft w:val="0"/>
      <w:marRight w:val="0"/>
      <w:marTop w:val="0"/>
      <w:marBottom w:val="0"/>
      <w:divBdr>
        <w:top w:val="none" w:sz="0" w:space="0" w:color="auto"/>
        <w:left w:val="none" w:sz="0" w:space="0" w:color="auto"/>
        <w:bottom w:val="none" w:sz="0" w:space="0" w:color="auto"/>
        <w:right w:val="none" w:sz="0" w:space="0" w:color="auto"/>
      </w:divBdr>
    </w:div>
    <w:div w:id="2062634102">
      <w:bodyDiv w:val="1"/>
      <w:marLeft w:val="0"/>
      <w:marRight w:val="0"/>
      <w:marTop w:val="0"/>
      <w:marBottom w:val="0"/>
      <w:divBdr>
        <w:top w:val="none" w:sz="0" w:space="0" w:color="auto"/>
        <w:left w:val="none" w:sz="0" w:space="0" w:color="auto"/>
        <w:bottom w:val="none" w:sz="0" w:space="0" w:color="auto"/>
        <w:right w:val="none" w:sz="0" w:space="0" w:color="auto"/>
      </w:divBdr>
    </w:div>
    <w:div w:id="20951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programmes/erasmus-plus/node_bg" TargetMode="External"/><Relationship Id="rId18" Type="http://schemas.openxmlformats.org/officeDocument/2006/relationships/hyperlink" Target="https://mon.bg/bg/143" TargetMode="External"/><Relationship Id="rId26" Type="http://schemas.openxmlformats.org/officeDocument/2006/relationships/hyperlink" Target="https://www.unicef.org/bulgaria/media/1941/file/BUL-full-report-the-first-7-ECD-bg.pdf.pdf" TargetMode="External"/><Relationship Id="rId39" Type="http://schemas.openxmlformats.org/officeDocument/2006/relationships/hyperlink" Target="https://eur-lex.europa.eu/legal-content/EN/ALL/?uri=CELEX%3A32011G1220%2801%29" TargetMode="External"/><Relationship Id="rId21" Type="http://schemas.openxmlformats.org/officeDocument/2006/relationships/hyperlink" Target="http://sf.mon.bg/?go=page&amp;pageId=364" TargetMode="External"/><Relationship Id="rId34" Type="http://schemas.openxmlformats.org/officeDocument/2006/relationships/hyperlink" Target="https://ec.europa.eu/social/main.jsp?catId=1517&amp;langId=en" TargetMode="External"/><Relationship Id="rId42" Type="http://schemas.openxmlformats.org/officeDocument/2006/relationships/hyperlink" Target="https://eur-lex.europa.eu/legal-content/BG/TXT/?uri=COM%3A2017%3A247%3AFIN&amp;qid=1496304694958" TargetMode="External"/><Relationship Id="rId47" Type="http://schemas.openxmlformats.org/officeDocument/2006/relationships/hyperlink" Target="https://relang.ecml.at" TargetMode="External"/><Relationship Id="rId50" Type="http://schemas.openxmlformats.org/officeDocument/2006/relationships/header" Target="header1.xml"/><Relationship Id="rId7" Type="http://schemas.openxmlformats.org/officeDocument/2006/relationships/hyperlink" Target="https://www.eqavet.eu/" TargetMode="External"/><Relationship Id="rId2" Type="http://schemas.openxmlformats.org/officeDocument/2006/relationships/styles" Target="styles.xml"/><Relationship Id="rId16" Type="http://schemas.openxmlformats.org/officeDocument/2006/relationships/hyperlink" Target="https://www.consilium.europa.eu/bg/policies/horizon-europe/" TargetMode="External"/><Relationship Id="rId29" Type="http://schemas.openxmlformats.org/officeDocument/2006/relationships/hyperlink" Target="https://ec.europa.eu/education/policies/school/early-school-leaving_bg" TargetMode="External"/><Relationship Id="rId11" Type="http://schemas.openxmlformats.org/officeDocument/2006/relationships/hyperlink" Target="https://op.europa.eu/fr/publication-detail/-/publication/54967d20-8cf6-11e5-b8b7-01aa75ed71a1" TargetMode="External"/><Relationship Id="rId24" Type="http://schemas.openxmlformats.org/officeDocument/2006/relationships/hyperlink" Target="https://op.europa.eu/bg/publication-detail/-/publication/4c526047-6f3c-11eb-aeb5-01aa75ed71a1" TargetMode="External"/><Relationship Id="rId32" Type="http://schemas.openxmlformats.org/officeDocument/2006/relationships/hyperlink" Target="https://ec.europa.eu/social/main.jsp?langId=bg&amp;catId=1223&amp;moreDocuments=yes" TargetMode="External"/><Relationship Id="rId37" Type="http://schemas.openxmlformats.org/officeDocument/2006/relationships/hyperlink" Target="https://www.eqavet.eu" TargetMode="External"/><Relationship Id="rId40" Type="http://schemas.openxmlformats.org/officeDocument/2006/relationships/hyperlink" Target="https://epale.ec.europa.eu/bg/policy-in-the-eu/what-good-policy-practice-on-adult-learning-is-there" TargetMode="External"/><Relationship Id="rId45" Type="http://schemas.openxmlformats.org/officeDocument/2006/relationships/hyperlink" Target="https://www.ecml.at"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eur-lex.europa.eu/legal-content/EN/ALL/?uri=celex%3A52009XG0528%2801%29" TargetMode="External"/><Relationship Id="rId19" Type="http://schemas.openxmlformats.org/officeDocument/2006/relationships/hyperlink" Target="https://mon.bg/bg/143" TargetMode="External"/><Relationship Id="rId31" Type="http://schemas.openxmlformats.org/officeDocument/2006/relationships/hyperlink" Target="https://ec.europa.eu/education/education-in-the-eu/european-education-area_bg" TargetMode="External"/><Relationship Id="rId44" Type="http://schemas.openxmlformats.org/officeDocument/2006/relationships/hyperlink" Target="https://ec.europa.eu/education/education-in-the-eu/council-recommendation-improving-teaching-and-learning-languages_b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education/policies/about-education-policies_bg" TargetMode="External"/><Relationship Id="rId14" Type="http://schemas.openxmlformats.org/officeDocument/2006/relationships/hyperlink" Target="http://hrdc.bg" TargetMode="External"/><Relationship Id="rId22" Type="http://schemas.openxmlformats.org/officeDocument/2006/relationships/hyperlink" Target="https://esf.bg/" TargetMode="External"/><Relationship Id="rId27" Type="http://schemas.openxmlformats.org/officeDocument/2006/relationships/hyperlink" Target="https://www.schooleducationgateway.eu/bg/pub/index.htm" TargetMode="External"/><Relationship Id="rId30" Type="http://schemas.openxmlformats.org/officeDocument/2006/relationships/hyperlink" Target="https://ec.europa.eu/education/policies/school/teaching-professions_bg" TargetMode="External"/><Relationship Id="rId35" Type="http://schemas.openxmlformats.org/officeDocument/2006/relationships/hyperlink" Target="https://op.europa.eu/bg/publication-detail/-/publication/8e89305c-bc37-11ea-811c-01aa75ed71a1" TargetMode="External"/><Relationship Id="rId43" Type="http://schemas.openxmlformats.org/officeDocument/2006/relationships/hyperlink" Target="https://www.consilium.europa.eu/uedocs/cms_data/docs/pressdata/en/educ/142692.pdf" TargetMode="External"/><Relationship Id="rId48" Type="http://schemas.openxmlformats.org/officeDocument/2006/relationships/hyperlink" Target="https://ec.europa.eu/home-affairs/sites/default/files/what-we-do/policies/european-agenda-migration/proposal-implementation-package/docs/20160607/communication_action_plan_integration_third-country_nationals_en.pdf" TargetMode="External"/><Relationship Id="rId8" Type="http://schemas.openxmlformats.org/officeDocument/2006/relationships/hyperlink" Target="http://www.mon.bg"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consilium.europa.eu/media/48584/st06289-re01-en21.pdf" TargetMode="External"/><Relationship Id="rId17" Type="http://schemas.openxmlformats.org/officeDocument/2006/relationships/hyperlink" Target="https://www.minfin.bg/" TargetMode="External"/><Relationship Id="rId25" Type="http://schemas.openxmlformats.org/officeDocument/2006/relationships/hyperlink" Target="https://op.europa.eu/fr/publication-detail/-/publication/47ba3c3a-6789-11eb-aeb5-01aa75ed71a1/language-en/format-PDF/source-191896611" TargetMode="External"/><Relationship Id="rId33" Type="http://schemas.openxmlformats.org/officeDocument/2006/relationships/hyperlink" Target="https://ec.europa.eu/social/main.jsp?langId=bg&amp;catId=1223&amp;moreDocuments=yes" TargetMode="External"/><Relationship Id="rId38" Type="http://schemas.openxmlformats.org/officeDocument/2006/relationships/hyperlink" Target="https://www.cedefop.europa.eu/files/osnabrueck_declaration_eu2020.pdf" TargetMode="External"/><Relationship Id="rId46" Type="http://schemas.openxmlformats.org/officeDocument/2006/relationships/hyperlink" Target="https://www.coe.int/en/web/common-european-framework-reference-languages/level-descriptions" TargetMode="External"/><Relationship Id="rId20" Type="http://schemas.openxmlformats.org/officeDocument/2006/relationships/hyperlink" Target="https://nextgeneration.bg/14" TargetMode="External"/><Relationship Id="rId41" Type="http://schemas.openxmlformats.org/officeDocument/2006/relationships/hyperlink" Target="https://eur-lex.europa.eu/legal-content/BG/TXT/HTML/?uri=CELEX:32016H1224(01)&amp;from=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c.europa.eu/programmes/horizon2020/" TargetMode="External"/><Relationship Id="rId23" Type="http://schemas.openxmlformats.org/officeDocument/2006/relationships/hyperlink" Target="https://eur-lex.europa.eu/legal-content/BG/TXT/PDF/?uri=CONSIL:ST_9014_2019_INIT&amp;from=BG" TargetMode="External"/><Relationship Id="rId28" Type="http://schemas.openxmlformats.org/officeDocument/2006/relationships/hyperlink" Target="https://op.europa.eu/bg/publication-detail/-/publication/297a33c8-a1f3-11e9-9d01-01aa75ed71a1" TargetMode="External"/><Relationship Id="rId36" Type="http://schemas.openxmlformats.org/officeDocument/2006/relationships/hyperlink" Target="https://op.europa.eu/en/publication-detail/-/publication/99c59f8d-bc37-11ea-811c-01aa75ed71a1/language-en/format-PDF/source-search" TargetMode="External"/><Relationship Id="rId49" Type="http://schemas.openxmlformats.org/officeDocument/2006/relationships/hyperlink" Target="https://www.sirius-migrationeducatio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13302</Words>
  <Characters>75826</Characters>
  <Application>Microsoft Office Word</Application>
  <DocSecurity>0</DocSecurity>
  <Lines>631</Lines>
  <Paragraphs>177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Club 2000</Company>
  <LinksUpToDate>false</LinksUpToDate>
  <CharactersWithSpaces>88951</CharactersWithSpaces>
  <SharedDoc>false</SharedDoc>
  <HLinks>
    <vt:vector size="270" baseType="variant">
      <vt:variant>
        <vt:i4>3670119</vt:i4>
      </vt:variant>
      <vt:variant>
        <vt:i4>129</vt:i4>
      </vt:variant>
      <vt:variant>
        <vt:i4>0</vt:i4>
      </vt:variant>
      <vt:variant>
        <vt:i4>5</vt:i4>
      </vt:variant>
      <vt:variant>
        <vt:lpwstr>https://www.sirius-migrationeducation.org/</vt:lpwstr>
      </vt:variant>
      <vt:variant>
        <vt:lpwstr/>
      </vt:variant>
      <vt:variant>
        <vt:i4>4849664</vt:i4>
      </vt:variant>
      <vt:variant>
        <vt:i4>126</vt:i4>
      </vt:variant>
      <vt:variant>
        <vt:i4>0</vt:i4>
      </vt:variant>
      <vt:variant>
        <vt:i4>5</vt:i4>
      </vt:variant>
      <vt:variant>
        <vt:lpwstr>https://ec.europa.eu/home-affairs/sites/default/files/what-we-do/policies/european-agenda-migration/proposal-implementation-package/docs/20160607/communication_action_plan_integration_third-country_nationals_en.pdf</vt:lpwstr>
      </vt:variant>
      <vt:variant>
        <vt:lpwstr/>
      </vt:variant>
      <vt:variant>
        <vt:i4>2097264</vt:i4>
      </vt:variant>
      <vt:variant>
        <vt:i4>123</vt:i4>
      </vt:variant>
      <vt:variant>
        <vt:i4>0</vt:i4>
      </vt:variant>
      <vt:variant>
        <vt:i4>5</vt:i4>
      </vt:variant>
      <vt:variant>
        <vt:lpwstr>https://relang.ecml.at/</vt:lpwstr>
      </vt:variant>
      <vt:variant>
        <vt:lpwstr/>
      </vt:variant>
      <vt:variant>
        <vt:i4>6422644</vt:i4>
      </vt:variant>
      <vt:variant>
        <vt:i4>120</vt:i4>
      </vt:variant>
      <vt:variant>
        <vt:i4>0</vt:i4>
      </vt:variant>
      <vt:variant>
        <vt:i4>5</vt:i4>
      </vt:variant>
      <vt:variant>
        <vt:lpwstr>https://www.coe.int/en/web/common-european-framework-reference-languages/level-descriptions</vt:lpwstr>
      </vt:variant>
      <vt:variant>
        <vt:lpwstr/>
      </vt:variant>
      <vt:variant>
        <vt:i4>589842</vt:i4>
      </vt:variant>
      <vt:variant>
        <vt:i4>117</vt:i4>
      </vt:variant>
      <vt:variant>
        <vt:i4>0</vt:i4>
      </vt:variant>
      <vt:variant>
        <vt:i4>5</vt:i4>
      </vt:variant>
      <vt:variant>
        <vt:lpwstr>https://www.ecml.at/</vt:lpwstr>
      </vt:variant>
      <vt:variant>
        <vt:lpwstr/>
      </vt:variant>
      <vt:variant>
        <vt:i4>5570618</vt:i4>
      </vt:variant>
      <vt:variant>
        <vt:i4>114</vt:i4>
      </vt:variant>
      <vt:variant>
        <vt:i4>0</vt:i4>
      </vt:variant>
      <vt:variant>
        <vt:i4>5</vt:i4>
      </vt:variant>
      <vt:variant>
        <vt:lpwstr>https://ec.europa.eu/education/education-in-the-eu/council-recommendation-improving-teaching-and-learning-languages_bg</vt:lpwstr>
      </vt:variant>
      <vt:variant>
        <vt:lpwstr/>
      </vt:variant>
      <vt:variant>
        <vt:i4>4391028</vt:i4>
      </vt:variant>
      <vt:variant>
        <vt:i4>111</vt:i4>
      </vt:variant>
      <vt:variant>
        <vt:i4>0</vt:i4>
      </vt:variant>
      <vt:variant>
        <vt:i4>5</vt:i4>
      </vt:variant>
      <vt:variant>
        <vt:lpwstr>https://www.consilium.europa.eu/uedocs/cms_data/docs/pressdata/en/educ/142692.pdf</vt:lpwstr>
      </vt:variant>
      <vt:variant>
        <vt:lpwstr/>
      </vt:variant>
      <vt:variant>
        <vt:i4>5505046</vt:i4>
      </vt:variant>
      <vt:variant>
        <vt:i4>108</vt:i4>
      </vt:variant>
      <vt:variant>
        <vt:i4>0</vt:i4>
      </vt:variant>
      <vt:variant>
        <vt:i4>5</vt:i4>
      </vt:variant>
      <vt:variant>
        <vt:lpwstr>https://eur-lex.europa.eu/legal-content/BG/TXT/?uri=COM%3A2017%3A247%3AFIN&amp;qid=1496304694958</vt:lpwstr>
      </vt:variant>
      <vt:variant>
        <vt:lpwstr/>
      </vt:variant>
      <vt:variant>
        <vt:i4>1376268</vt:i4>
      </vt:variant>
      <vt:variant>
        <vt:i4>105</vt:i4>
      </vt:variant>
      <vt:variant>
        <vt:i4>0</vt:i4>
      </vt:variant>
      <vt:variant>
        <vt:i4>5</vt:i4>
      </vt:variant>
      <vt:variant>
        <vt:lpwstr>https://eur-lex.europa.eu/legal-content/BG/TXT/HTML/?uri=CELEX:32016H1224(01)&amp;from=EN</vt:lpwstr>
      </vt:variant>
      <vt:variant>
        <vt:lpwstr/>
      </vt:variant>
      <vt:variant>
        <vt:i4>6619258</vt:i4>
      </vt:variant>
      <vt:variant>
        <vt:i4>102</vt:i4>
      </vt:variant>
      <vt:variant>
        <vt:i4>0</vt:i4>
      </vt:variant>
      <vt:variant>
        <vt:i4>5</vt:i4>
      </vt:variant>
      <vt:variant>
        <vt:lpwstr>https://epale.ec.europa.eu/bg/policy-in-the-eu/what-good-policy-practice-on-adult-learning-is-there</vt:lpwstr>
      </vt:variant>
      <vt:variant>
        <vt:lpwstr/>
      </vt:variant>
      <vt:variant>
        <vt:i4>7274618</vt:i4>
      </vt:variant>
      <vt:variant>
        <vt:i4>99</vt:i4>
      </vt:variant>
      <vt:variant>
        <vt:i4>0</vt:i4>
      </vt:variant>
      <vt:variant>
        <vt:i4>5</vt:i4>
      </vt:variant>
      <vt:variant>
        <vt:lpwstr>https://eur-lex.europa.eu/legal-content/EN/ALL/?uri=CELEX%3A32011G1220%2801%29</vt:lpwstr>
      </vt:variant>
      <vt:variant>
        <vt:lpwstr/>
      </vt:variant>
      <vt:variant>
        <vt:i4>5898244</vt:i4>
      </vt:variant>
      <vt:variant>
        <vt:i4>96</vt:i4>
      </vt:variant>
      <vt:variant>
        <vt:i4>0</vt:i4>
      </vt:variant>
      <vt:variant>
        <vt:i4>5</vt:i4>
      </vt:variant>
      <vt:variant>
        <vt:lpwstr>https://www.cedefop.europa.eu/files/osnabrueck_declaration_eu2020.pdf</vt:lpwstr>
      </vt:variant>
      <vt:variant>
        <vt:lpwstr/>
      </vt:variant>
      <vt:variant>
        <vt:i4>7405690</vt:i4>
      </vt:variant>
      <vt:variant>
        <vt:i4>93</vt:i4>
      </vt:variant>
      <vt:variant>
        <vt:i4>0</vt:i4>
      </vt:variant>
      <vt:variant>
        <vt:i4>5</vt:i4>
      </vt:variant>
      <vt:variant>
        <vt:lpwstr>https://www.eqavet.eu/</vt:lpwstr>
      </vt:variant>
      <vt:variant>
        <vt:lpwstr/>
      </vt:variant>
      <vt:variant>
        <vt:i4>7274554</vt:i4>
      </vt:variant>
      <vt:variant>
        <vt:i4>90</vt:i4>
      </vt:variant>
      <vt:variant>
        <vt:i4>0</vt:i4>
      </vt:variant>
      <vt:variant>
        <vt:i4>5</vt:i4>
      </vt:variant>
      <vt:variant>
        <vt:lpwstr>https://op.europa.eu/en/publication-detail/-/publication/99c59f8d-bc37-11ea-811c-01aa75ed71a1/language-en/format-PDF/source-search</vt:lpwstr>
      </vt:variant>
      <vt:variant>
        <vt:lpwstr/>
      </vt:variant>
      <vt:variant>
        <vt:i4>327754</vt:i4>
      </vt:variant>
      <vt:variant>
        <vt:i4>87</vt:i4>
      </vt:variant>
      <vt:variant>
        <vt:i4>0</vt:i4>
      </vt:variant>
      <vt:variant>
        <vt:i4>5</vt:i4>
      </vt:variant>
      <vt:variant>
        <vt:lpwstr>https://op.europa.eu/bg/publication-detail/-/publication/8e89305c-bc37-11ea-811c-01aa75ed71a1</vt:lpwstr>
      </vt:variant>
      <vt:variant>
        <vt:lpwstr/>
      </vt:variant>
      <vt:variant>
        <vt:i4>5701719</vt:i4>
      </vt:variant>
      <vt:variant>
        <vt:i4>84</vt:i4>
      </vt:variant>
      <vt:variant>
        <vt:i4>0</vt:i4>
      </vt:variant>
      <vt:variant>
        <vt:i4>5</vt:i4>
      </vt:variant>
      <vt:variant>
        <vt:lpwstr>https://ec.europa.eu/social/main.jsp?catId=1517&amp;langId=en</vt:lpwstr>
      </vt:variant>
      <vt:variant>
        <vt:lpwstr/>
      </vt:variant>
      <vt:variant>
        <vt:i4>3866677</vt:i4>
      </vt:variant>
      <vt:variant>
        <vt:i4>81</vt:i4>
      </vt:variant>
      <vt:variant>
        <vt:i4>0</vt:i4>
      </vt:variant>
      <vt:variant>
        <vt:i4>5</vt:i4>
      </vt:variant>
      <vt:variant>
        <vt:lpwstr>https://ec.europa.eu/social/main.jsp?langId=bg&amp;catId=1223&amp;moreDocuments=yes</vt:lpwstr>
      </vt:variant>
      <vt:variant>
        <vt:lpwstr/>
      </vt:variant>
      <vt:variant>
        <vt:i4>3866677</vt:i4>
      </vt:variant>
      <vt:variant>
        <vt:i4>78</vt:i4>
      </vt:variant>
      <vt:variant>
        <vt:i4>0</vt:i4>
      </vt:variant>
      <vt:variant>
        <vt:i4>5</vt:i4>
      </vt:variant>
      <vt:variant>
        <vt:lpwstr>https://ec.europa.eu/social/main.jsp?langId=bg&amp;catId=1223&amp;moreDocuments=yes</vt:lpwstr>
      </vt:variant>
      <vt:variant>
        <vt:lpwstr/>
      </vt:variant>
      <vt:variant>
        <vt:i4>5308465</vt:i4>
      </vt:variant>
      <vt:variant>
        <vt:i4>75</vt:i4>
      </vt:variant>
      <vt:variant>
        <vt:i4>0</vt:i4>
      </vt:variant>
      <vt:variant>
        <vt:i4>5</vt:i4>
      </vt:variant>
      <vt:variant>
        <vt:lpwstr>https://ec.europa.eu/education/education-in-the-eu/european-education-area_bg</vt:lpwstr>
      </vt:variant>
      <vt:variant>
        <vt:lpwstr/>
      </vt:variant>
      <vt:variant>
        <vt:i4>720945</vt:i4>
      </vt:variant>
      <vt:variant>
        <vt:i4>72</vt:i4>
      </vt:variant>
      <vt:variant>
        <vt:i4>0</vt:i4>
      </vt:variant>
      <vt:variant>
        <vt:i4>5</vt:i4>
      </vt:variant>
      <vt:variant>
        <vt:lpwstr>https://ec.europa.eu/education/policies/school/teaching-professions_bg</vt:lpwstr>
      </vt:variant>
      <vt:variant>
        <vt:lpwstr/>
      </vt:variant>
      <vt:variant>
        <vt:i4>2031727</vt:i4>
      </vt:variant>
      <vt:variant>
        <vt:i4>69</vt:i4>
      </vt:variant>
      <vt:variant>
        <vt:i4>0</vt:i4>
      </vt:variant>
      <vt:variant>
        <vt:i4>5</vt:i4>
      </vt:variant>
      <vt:variant>
        <vt:lpwstr>https://ec.europa.eu/education/policies/school/early-school-leaving_bg</vt:lpwstr>
      </vt:variant>
      <vt:variant>
        <vt:lpwstr/>
      </vt:variant>
      <vt:variant>
        <vt:i4>458776</vt:i4>
      </vt:variant>
      <vt:variant>
        <vt:i4>66</vt:i4>
      </vt:variant>
      <vt:variant>
        <vt:i4>0</vt:i4>
      </vt:variant>
      <vt:variant>
        <vt:i4>5</vt:i4>
      </vt:variant>
      <vt:variant>
        <vt:lpwstr>https://op.europa.eu/bg/publication-detail/-/publication/297a33c8-a1f3-11e9-9d01-01aa75ed71a1</vt:lpwstr>
      </vt:variant>
      <vt:variant>
        <vt:lpwstr/>
      </vt:variant>
      <vt:variant>
        <vt:i4>6684730</vt:i4>
      </vt:variant>
      <vt:variant>
        <vt:i4>63</vt:i4>
      </vt:variant>
      <vt:variant>
        <vt:i4>0</vt:i4>
      </vt:variant>
      <vt:variant>
        <vt:i4>5</vt:i4>
      </vt:variant>
      <vt:variant>
        <vt:lpwstr>https://www.schooleducationgateway.eu/bg/pub/index.htm</vt:lpwstr>
      </vt:variant>
      <vt:variant>
        <vt:lpwstr/>
      </vt:variant>
      <vt:variant>
        <vt:i4>6684791</vt:i4>
      </vt:variant>
      <vt:variant>
        <vt:i4>60</vt:i4>
      </vt:variant>
      <vt:variant>
        <vt:i4>0</vt:i4>
      </vt:variant>
      <vt:variant>
        <vt:i4>5</vt:i4>
      </vt:variant>
      <vt:variant>
        <vt:lpwstr>https://www.unicef.org/bulgaria/media/1941/file/BUL-full-report-the-first-7-ECD-bg.pdf.pdf</vt:lpwstr>
      </vt:variant>
      <vt:variant>
        <vt:lpwstr/>
      </vt:variant>
      <vt:variant>
        <vt:i4>4194388</vt:i4>
      </vt:variant>
      <vt:variant>
        <vt:i4>57</vt:i4>
      </vt:variant>
      <vt:variant>
        <vt:i4>0</vt:i4>
      </vt:variant>
      <vt:variant>
        <vt:i4>5</vt:i4>
      </vt:variant>
      <vt:variant>
        <vt:lpwstr>https://op.europa.eu/fr/publication-detail/-/publication/47ba3c3a-6789-11eb-aeb5-01aa75ed71a1/language-en/format-PDF/source-191896611</vt:lpwstr>
      </vt:variant>
      <vt:variant>
        <vt:lpwstr/>
      </vt:variant>
      <vt:variant>
        <vt:i4>5439566</vt:i4>
      </vt:variant>
      <vt:variant>
        <vt:i4>54</vt:i4>
      </vt:variant>
      <vt:variant>
        <vt:i4>0</vt:i4>
      </vt:variant>
      <vt:variant>
        <vt:i4>5</vt:i4>
      </vt:variant>
      <vt:variant>
        <vt:lpwstr>https://op.europa.eu/bg/publication-detail/-/publication/4c526047-6f3c-11eb-aeb5-01aa75ed71a1</vt:lpwstr>
      </vt:variant>
      <vt:variant>
        <vt:lpwstr/>
      </vt:variant>
      <vt:variant>
        <vt:i4>786534</vt:i4>
      </vt:variant>
      <vt:variant>
        <vt:i4>51</vt:i4>
      </vt:variant>
      <vt:variant>
        <vt:i4>0</vt:i4>
      </vt:variant>
      <vt:variant>
        <vt:i4>5</vt:i4>
      </vt:variant>
      <vt:variant>
        <vt:lpwstr>https://eur-lex.europa.eu/legal-content/BG/TXT/PDF/?uri=CONSIL:ST_9014_2019_INIT&amp;from=BG</vt:lpwstr>
      </vt:variant>
      <vt:variant>
        <vt:lpwstr/>
      </vt:variant>
      <vt:variant>
        <vt:i4>2818081</vt:i4>
      </vt:variant>
      <vt:variant>
        <vt:i4>48</vt:i4>
      </vt:variant>
      <vt:variant>
        <vt:i4>0</vt:i4>
      </vt:variant>
      <vt:variant>
        <vt:i4>5</vt:i4>
      </vt:variant>
      <vt:variant>
        <vt:lpwstr>https://esf.bg/</vt:lpwstr>
      </vt:variant>
      <vt:variant>
        <vt:lpwstr/>
      </vt:variant>
      <vt:variant>
        <vt:i4>5636106</vt:i4>
      </vt:variant>
      <vt:variant>
        <vt:i4>45</vt:i4>
      </vt:variant>
      <vt:variant>
        <vt:i4>0</vt:i4>
      </vt:variant>
      <vt:variant>
        <vt:i4>5</vt:i4>
      </vt:variant>
      <vt:variant>
        <vt:lpwstr>http://sf.mon.bg/?go=page&amp;pageId=364</vt:lpwstr>
      </vt:variant>
      <vt:variant>
        <vt:lpwstr/>
      </vt:variant>
      <vt:variant>
        <vt:i4>2031694</vt:i4>
      </vt:variant>
      <vt:variant>
        <vt:i4>42</vt:i4>
      </vt:variant>
      <vt:variant>
        <vt:i4>0</vt:i4>
      </vt:variant>
      <vt:variant>
        <vt:i4>5</vt:i4>
      </vt:variant>
      <vt:variant>
        <vt:lpwstr>https://nextgeneration.bg/14</vt:lpwstr>
      </vt:variant>
      <vt:variant>
        <vt:lpwstr/>
      </vt:variant>
      <vt:variant>
        <vt:i4>5111896</vt:i4>
      </vt:variant>
      <vt:variant>
        <vt:i4>39</vt:i4>
      </vt:variant>
      <vt:variant>
        <vt:i4>0</vt:i4>
      </vt:variant>
      <vt:variant>
        <vt:i4>5</vt:i4>
      </vt:variant>
      <vt:variant>
        <vt:lpwstr>https://mon.bg/bg/143</vt:lpwstr>
      </vt:variant>
      <vt:variant>
        <vt:lpwstr/>
      </vt:variant>
      <vt:variant>
        <vt:i4>5111896</vt:i4>
      </vt:variant>
      <vt:variant>
        <vt:i4>36</vt:i4>
      </vt:variant>
      <vt:variant>
        <vt:i4>0</vt:i4>
      </vt:variant>
      <vt:variant>
        <vt:i4>5</vt:i4>
      </vt:variant>
      <vt:variant>
        <vt:lpwstr>https://mon.bg/bg/143</vt:lpwstr>
      </vt:variant>
      <vt:variant>
        <vt:lpwstr/>
      </vt:variant>
      <vt:variant>
        <vt:i4>6553699</vt:i4>
      </vt:variant>
      <vt:variant>
        <vt:i4>33</vt:i4>
      </vt:variant>
      <vt:variant>
        <vt:i4>0</vt:i4>
      </vt:variant>
      <vt:variant>
        <vt:i4>5</vt:i4>
      </vt:variant>
      <vt:variant>
        <vt:lpwstr>https://www.minfin.bg/</vt:lpwstr>
      </vt:variant>
      <vt:variant>
        <vt:lpwstr/>
      </vt:variant>
      <vt:variant>
        <vt:i4>3866660</vt:i4>
      </vt:variant>
      <vt:variant>
        <vt:i4>30</vt:i4>
      </vt:variant>
      <vt:variant>
        <vt:i4>0</vt:i4>
      </vt:variant>
      <vt:variant>
        <vt:i4>5</vt:i4>
      </vt:variant>
      <vt:variant>
        <vt:lpwstr>https://www.consilium.europa.eu/bg/policies/horizon-europe/</vt:lpwstr>
      </vt:variant>
      <vt:variant>
        <vt:lpwstr/>
      </vt:variant>
      <vt:variant>
        <vt:i4>4325470</vt:i4>
      </vt:variant>
      <vt:variant>
        <vt:i4>27</vt:i4>
      </vt:variant>
      <vt:variant>
        <vt:i4>0</vt:i4>
      </vt:variant>
      <vt:variant>
        <vt:i4>5</vt:i4>
      </vt:variant>
      <vt:variant>
        <vt:lpwstr>https://ec.europa.eu/programmes/horizon2020/</vt:lpwstr>
      </vt:variant>
      <vt:variant>
        <vt:lpwstr/>
      </vt:variant>
      <vt:variant>
        <vt:i4>7209082</vt:i4>
      </vt:variant>
      <vt:variant>
        <vt:i4>24</vt:i4>
      </vt:variant>
      <vt:variant>
        <vt:i4>0</vt:i4>
      </vt:variant>
      <vt:variant>
        <vt:i4>5</vt:i4>
      </vt:variant>
      <vt:variant>
        <vt:lpwstr>http://hrdc.bg/</vt:lpwstr>
      </vt:variant>
      <vt:variant>
        <vt:lpwstr/>
      </vt:variant>
      <vt:variant>
        <vt:i4>7340040</vt:i4>
      </vt:variant>
      <vt:variant>
        <vt:i4>21</vt:i4>
      </vt:variant>
      <vt:variant>
        <vt:i4>0</vt:i4>
      </vt:variant>
      <vt:variant>
        <vt:i4>5</vt:i4>
      </vt:variant>
      <vt:variant>
        <vt:lpwstr>https://ec.europa.eu/programmes/erasmus-plus/node_bg</vt:lpwstr>
      </vt:variant>
      <vt:variant>
        <vt:lpwstr/>
      </vt:variant>
      <vt:variant>
        <vt:i4>4194377</vt:i4>
      </vt:variant>
      <vt:variant>
        <vt:i4>18</vt:i4>
      </vt:variant>
      <vt:variant>
        <vt:i4>0</vt:i4>
      </vt:variant>
      <vt:variant>
        <vt:i4>5</vt:i4>
      </vt:variant>
      <vt:variant>
        <vt:lpwstr>https://www.consilium.europa.eu/media/48584/st06289-re01-en21.pdf</vt:lpwstr>
      </vt:variant>
      <vt:variant>
        <vt:lpwstr/>
      </vt:variant>
      <vt:variant>
        <vt:i4>5374036</vt:i4>
      </vt:variant>
      <vt:variant>
        <vt:i4>15</vt:i4>
      </vt:variant>
      <vt:variant>
        <vt:i4>0</vt:i4>
      </vt:variant>
      <vt:variant>
        <vt:i4>5</vt:i4>
      </vt:variant>
      <vt:variant>
        <vt:lpwstr>https://op.europa.eu/fr/publication-detail/-/publication/54967d20-8cf6-11e5-b8b7-01aa75ed71a1</vt:lpwstr>
      </vt:variant>
      <vt:variant>
        <vt:lpwstr/>
      </vt:variant>
      <vt:variant>
        <vt:i4>7405604</vt:i4>
      </vt:variant>
      <vt:variant>
        <vt:i4>12</vt:i4>
      </vt:variant>
      <vt:variant>
        <vt:i4>0</vt:i4>
      </vt:variant>
      <vt:variant>
        <vt:i4>5</vt:i4>
      </vt:variant>
      <vt:variant>
        <vt:lpwstr>https://eur-lex.europa.eu/legal-content/EN/ALL/?uri=celex%3A52009XG0528%2801%29</vt:lpwstr>
      </vt:variant>
      <vt:variant>
        <vt:lpwstr/>
      </vt:variant>
      <vt:variant>
        <vt:i4>7864412</vt:i4>
      </vt:variant>
      <vt:variant>
        <vt:i4>9</vt:i4>
      </vt:variant>
      <vt:variant>
        <vt:i4>0</vt:i4>
      </vt:variant>
      <vt:variant>
        <vt:i4>5</vt:i4>
      </vt:variant>
      <vt:variant>
        <vt:lpwstr>https://ec.europa.eu/education/policies/about-education-policies_bg</vt:lpwstr>
      </vt:variant>
      <vt:variant>
        <vt:lpwstr/>
      </vt:variant>
      <vt:variant>
        <vt:i4>6619254</vt:i4>
      </vt:variant>
      <vt:variant>
        <vt:i4>6</vt:i4>
      </vt:variant>
      <vt:variant>
        <vt:i4>0</vt:i4>
      </vt:variant>
      <vt:variant>
        <vt:i4>5</vt:i4>
      </vt:variant>
      <vt:variant>
        <vt:lpwstr>http://www.mon.bg/</vt:lpwstr>
      </vt:variant>
      <vt:variant>
        <vt:lpwstr/>
      </vt:variant>
      <vt:variant>
        <vt:i4>7929918</vt:i4>
      </vt:variant>
      <vt:variant>
        <vt:i4>3</vt:i4>
      </vt:variant>
      <vt:variant>
        <vt:i4>0</vt:i4>
      </vt:variant>
      <vt:variant>
        <vt:i4>5</vt:i4>
      </vt:variant>
      <vt:variant>
        <vt:lpwstr>http://www.ecml.at/</vt:lpwstr>
      </vt:variant>
      <vt:variant>
        <vt:lpwstr/>
      </vt:variant>
      <vt:variant>
        <vt:i4>7405690</vt:i4>
      </vt:variant>
      <vt:variant>
        <vt:i4>0</vt:i4>
      </vt:variant>
      <vt:variant>
        <vt:i4>0</vt:i4>
      </vt:variant>
      <vt:variant>
        <vt:i4>5</vt:i4>
      </vt:variant>
      <vt:variant>
        <vt:lpwstr>https://www.eqavet.eu/</vt:lpwstr>
      </vt:variant>
      <vt:variant>
        <vt:lpwstr/>
      </vt: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Ivanova</dc:creator>
  <cp:lastModifiedBy>m.ivanova</cp:lastModifiedBy>
  <cp:revision>3</cp:revision>
  <dcterms:created xsi:type="dcterms:W3CDTF">2022-09-26T09:21:00Z</dcterms:created>
  <dcterms:modified xsi:type="dcterms:W3CDTF">2022-12-05T10:00:00Z</dcterms:modified>
</cp:coreProperties>
</file>