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P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3</w:t>
      </w:r>
    </w:p>
    <w:p w:rsidR="006736BE" w:rsidRPr="006736BE" w:rsidRDefault="006736BE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ЗНАЧЕНИЕ НА ВИДЕОНАБЛЮДЕНИЕТО И ДРУГИ ТЕХНИЧЕСКИ СРЕДСТВА ПРИ ОПАЗВАНЕ НА ОБЩЕСТВЕНИЯ РЕД, ОХРАНА НА ОБЩИНСКОТО ИМУЩЕСТВО. ВЪЗМОЖНОСТИ ЗА ФИНАНСИРАНЕ</w:t>
      </w:r>
    </w:p>
    <w:p w:rsidR="00E6512E" w:rsidRDefault="00E6512E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70439D" w:rsidRPr="0070439D" w:rsidRDefault="0070439D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70439D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УЧЕБНИ РЕСУРСИ</w:t>
      </w:r>
    </w:p>
    <w:p w:rsidR="00FB2ECC" w:rsidRPr="00DD784E" w:rsidRDefault="00DD784E" w:rsidP="00DD784E">
      <w:pPr>
        <w:tabs>
          <w:tab w:val="left" w:pos="709"/>
          <w:tab w:val="left" w:pos="993"/>
        </w:tabs>
        <w:spacing w:after="0"/>
        <w:ind w:right="1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Pr="00DD784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ЗАДЪЛЖИТЕЛНИ:</w:t>
      </w:r>
    </w:p>
    <w:p w:rsidR="0070439D" w:rsidRPr="0070439D" w:rsidRDefault="0070439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(ОВ, L 119/1 от 4 май 2016 г.)</w:t>
      </w:r>
    </w:p>
    <w:p w:rsidR="0070439D" w:rsidRPr="0070439D" w:rsidRDefault="0070439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защита на личните данни</w:t>
      </w:r>
    </w:p>
    <w:p w:rsidR="0070439D" w:rsidRDefault="0070439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Закон за частната охранителна дейност</w:t>
      </w:r>
    </w:p>
    <w:p w:rsidR="0070439D" w:rsidRDefault="0070439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Закон за местното самоуправление и местна администрация</w:t>
      </w:r>
    </w:p>
    <w:p w:rsidR="0070439D" w:rsidRDefault="0070439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Закон за опазване на селскостопанското имущество</w:t>
      </w:r>
    </w:p>
    <w:p w:rsidR="0070439D" w:rsidRDefault="0070439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Правилник за прилагане на закона за опазване на селскостопанското имущество</w:t>
      </w:r>
    </w:p>
    <w:p w:rsidR="0070439D" w:rsidRDefault="0070439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0439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Заповед на министъра на вътрешните работи за утвърждаване на Насоки за определяне на местата за изграждане на системи за видеонаблюдение и на минимални функционални и технически изисквания към системите.</w:t>
      </w:r>
    </w:p>
    <w:p w:rsidR="0070439D" w:rsidRDefault="0070439D" w:rsidP="00A6697E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0439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Становище на КЗЛД Рег. № П НМД-01-4/14.01.2021 г.</w:t>
      </w:r>
    </w:p>
    <w:p w:rsidR="002E7D8D" w:rsidRDefault="002E7D8D" w:rsidP="00A6697E">
      <w:pPr>
        <w:pStyle w:val="a5"/>
        <w:numPr>
          <w:ilvl w:val="0"/>
          <w:numId w:val="32"/>
        </w:numPr>
        <w:tabs>
          <w:tab w:val="left" w:pos="709"/>
          <w:tab w:val="left" w:pos="1276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E7D8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Становище на КЗЛД относно задължението на администраторите на лични данни да заявят регистър „Видеонаблюдение”, когато обработват лични данни чрез видеозапис от средства за наблюдение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 </w:t>
      </w:r>
      <w:hyperlink r:id="rId8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https://www.cpdp.bg/?p=element_view&amp;aid=365</w:t>
        </w:r>
      </w:hyperlink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p w:rsidR="00DD784E" w:rsidRDefault="00DD784E" w:rsidP="00DD784E">
      <w:pPr>
        <w:pStyle w:val="a5"/>
        <w:tabs>
          <w:tab w:val="left" w:pos="709"/>
          <w:tab w:val="left" w:pos="1276"/>
        </w:tabs>
        <w:spacing w:after="0"/>
        <w:ind w:left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DD784E" w:rsidRPr="002E7D8D" w:rsidRDefault="00DD784E" w:rsidP="00DD784E">
      <w:pPr>
        <w:pStyle w:val="a5"/>
        <w:tabs>
          <w:tab w:val="left" w:pos="709"/>
          <w:tab w:val="left" w:pos="1276"/>
        </w:tabs>
        <w:spacing w:after="0"/>
        <w:ind w:left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ДОПЪЛНИТ</w:t>
      </w:r>
      <w:r w:rsidRPr="00DD784E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ЕЛНИ:</w:t>
      </w:r>
      <w:bookmarkStart w:id="0" w:name="_GoBack"/>
      <w:bookmarkEnd w:id="0"/>
    </w:p>
    <w:p w:rsidR="0070439D" w:rsidRDefault="002E7D8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E7D8D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Национален план за възстановяване и устойчивост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 </w:t>
      </w:r>
      <w:hyperlink r:id="rId9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https://www.nextgeneration.bg/</w:t>
        </w:r>
      </w:hyperlink>
    </w:p>
    <w:p w:rsidR="002E7D8D" w:rsidRDefault="002E7D8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Комисия за защита на личните данни - </w:t>
      </w:r>
      <w:hyperlink r:id="rId10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https://www.cpdp.bg/</w:t>
        </w:r>
      </w:hyperlink>
    </w:p>
    <w:p w:rsidR="002E7D8D" w:rsidRDefault="002E7D8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Съвет на Европа - </w:t>
      </w:r>
      <w:hyperlink r:id="rId11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https://www.coe.int/bg/web/compass/home</w:t>
        </w:r>
      </w:hyperlink>
    </w:p>
    <w:p w:rsidR="002E7D8D" w:rsidRDefault="002E7D8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Европейски съюз - </w:t>
      </w:r>
      <w:hyperlink r:id="rId12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https://europa.eu/learning-corner/learning-materials_bg?page=6</w:t>
        </w:r>
      </w:hyperlink>
    </w:p>
    <w:p w:rsidR="002E7D8D" w:rsidRDefault="002E7D8D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Обработка на лични данни чрез видеонаблюдение -  </w:t>
      </w:r>
      <w:hyperlink r:id="rId13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https://ejournal.vfu.bg/pdfs/E-Learning-VFU-2.pdf</w:t>
        </w:r>
      </w:hyperlink>
    </w:p>
    <w:p w:rsidR="002E7D8D" w:rsidRDefault="00A6697E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Обработване на лични данни посредством видеонаблюдение - </w:t>
      </w:r>
      <w:hyperlink r:id="rId14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https://svetozargaydarski.blogspot.com/2018/07/blog-post_28.html</w:t>
        </w:r>
      </w:hyperlink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p w:rsidR="00A6697E" w:rsidRDefault="00A6697E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Видеокамери и права на човека  - </w:t>
      </w:r>
      <w:hyperlink r:id="rId15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https://nellyo.wordpress.com/2017/12/03/echr-art8-21/</w:t>
        </w:r>
      </w:hyperlink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p w:rsidR="00A6697E" w:rsidRDefault="00A6697E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A6697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Изкуствен интелект – предизвикателства пред зачитането на правата на човека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 </w:t>
      </w:r>
      <w:hyperlink r:id="rId16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http://bcnl.org/news/izkustven-intelekt-predizvikatelstva-pred-zachitaneto-na-pravata-na-choveka.html</w:t>
        </w:r>
      </w:hyperlink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p w:rsidR="00A6697E" w:rsidRDefault="00A6697E" w:rsidP="00A6697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left="0" w:right="1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A6697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>Как да изградим система за видеонаблюдение, отговаряща на GDPR?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 </w:t>
      </w:r>
      <w:hyperlink r:id="rId17" w:history="1">
        <w:r w:rsidRPr="00E01E14">
          <w:rPr>
            <w:rStyle w:val="a6"/>
            <w:rFonts w:ascii="Times New Roman" w:hAnsi="Times New Roman" w:cs="Times New Roman"/>
            <w:sz w:val="24"/>
            <w:szCs w:val="24"/>
          </w:rPr>
          <w:t>https://www.economy.bg/home/view/35195/Kak-da-izgradim-sistema-za-videonabljudenie-otgovaryashta-na-GDPR</w:t>
        </w:r>
      </w:hyperlink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p w:rsidR="009459BE" w:rsidRPr="009459BE" w:rsidRDefault="009459BE" w:rsidP="009459B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right="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Проект на ЗИД на ЗМСМА </w:t>
      </w:r>
      <w:hyperlink r:id="rId18" w:history="1">
        <w:r w:rsidRPr="00881465">
          <w:rPr>
            <w:rStyle w:val="a6"/>
            <w:rFonts w:ascii="Times New Roman" w:hAnsi="Times New Roman" w:cs="Times New Roman"/>
            <w:sz w:val="24"/>
            <w:szCs w:val="24"/>
          </w:rPr>
          <w:t>https://www.parliament.bg/bg/bills/ID/78124</w:t>
        </w:r>
      </w:hyperlink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p w:rsidR="009459BE" w:rsidRPr="00A6697E" w:rsidRDefault="009459BE" w:rsidP="009459BE">
      <w:pPr>
        <w:pStyle w:val="a5"/>
        <w:numPr>
          <w:ilvl w:val="0"/>
          <w:numId w:val="32"/>
        </w:numPr>
        <w:tabs>
          <w:tab w:val="left" w:pos="0"/>
          <w:tab w:val="left" w:pos="1276"/>
        </w:tabs>
        <w:spacing w:after="0"/>
        <w:ind w:right="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Проект на ЗИД на ЗДвП </w:t>
      </w:r>
      <w:hyperlink r:id="rId19" w:history="1">
        <w:r w:rsidRPr="00881465">
          <w:rPr>
            <w:rStyle w:val="a6"/>
            <w:rFonts w:ascii="Times New Roman" w:hAnsi="Times New Roman" w:cs="Times New Roman"/>
            <w:sz w:val="24"/>
            <w:szCs w:val="24"/>
          </w:rPr>
          <w:t>https://www.parliament.bg/bills/44/954-04-168.pdf</w:t>
        </w:r>
      </w:hyperlink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</w:p>
    <w:sectPr w:rsidR="009459BE" w:rsidRPr="00A6697E" w:rsidSect="00695FD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DD784E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 w:rsidP="006E7E4C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6E7E4C" w:rsidRDefault="00695FDE" w:rsidP="006E7E4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0"/>
  </w:num>
  <w:num w:numId="5">
    <w:abstractNumId w:val="37"/>
  </w:num>
  <w:num w:numId="6">
    <w:abstractNumId w:val="33"/>
  </w:num>
  <w:num w:numId="7">
    <w:abstractNumId w:val="4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35"/>
  </w:num>
  <w:num w:numId="16">
    <w:abstractNumId w:val="31"/>
  </w:num>
  <w:num w:numId="17">
    <w:abstractNumId w:val="29"/>
  </w:num>
  <w:num w:numId="18">
    <w:abstractNumId w:val="21"/>
  </w:num>
  <w:num w:numId="19">
    <w:abstractNumId w:val="19"/>
  </w:num>
  <w:num w:numId="20">
    <w:abstractNumId w:val="7"/>
  </w:num>
  <w:num w:numId="21">
    <w:abstractNumId w:val="36"/>
  </w:num>
  <w:num w:numId="22">
    <w:abstractNumId w:val="12"/>
  </w:num>
  <w:num w:numId="23">
    <w:abstractNumId w:val="26"/>
  </w:num>
  <w:num w:numId="24">
    <w:abstractNumId w:val="5"/>
  </w:num>
  <w:num w:numId="25">
    <w:abstractNumId w:val="23"/>
  </w:num>
  <w:num w:numId="26">
    <w:abstractNumId w:val="20"/>
  </w:num>
  <w:num w:numId="27">
    <w:abstractNumId w:val="34"/>
  </w:num>
  <w:num w:numId="28">
    <w:abstractNumId w:val="24"/>
  </w:num>
  <w:num w:numId="29">
    <w:abstractNumId w:val="28"/>
  </w:num>
  <w:num w:numId="30">
    <w:abstractNumId w:val="8"/>
  </w:num>
  <w:num w:numId="31">
    <w:abstractNumId w:val="22"/>
  </w:num>
  <w:num w:numId="32">
    <w:abstractNumId w:val="25"/>
  </w:num>
  <w:num w:numId="33">
    <w:abstractNumId w:val="16"/>
  </w:num>
  <w:num w:numId="34">
    <w:abstractNumId w:val="11"/>
  </w:num>
  <w:num w:numId="35">
    <w:abstractNumId w:val="18"/>
  </w:num>
  <w:num w:numId="36">
    <w:abstractNumId w:val="9"/>
  </w:num>
  <w:num w:numId="37">
    <w:abstractNumId w:val="32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E7D8D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E7E4C"/>
    <w:rsid w:val="006F04A5"/>
    <w:rsid w:val="006F0E6A"/>
    <w:rsid w:val="006F1E7A"/>
    <w:rsid w:val="006F2235"/>
    <w:rsid w:val="006F7097"/>
    <w:rsid w:val="0070439D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459B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97E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D784E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CFBE4D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?p=element_view&amp;aid=365" TargetMode="External"/><Relationship Id="rId13" Type="http://schemas.openxmlformats.org/officeDocument/2006/relationships/hyperlink" Target="https://ejournal.vfu.bg/pdfs/E-Learning-VFU-2.pdf" TargetMode="External"/><Relationship Id="rId18" Type="http://schemas.openxmlformats.org/officeDocument/2006/relationships/hyperlink" Target="https://www.parliament.bg/bg/bills/ID/781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uropa.eu/learning-corner/learning-materials_bg?page=6" TargetMode="External"/><Relationship Id="rId17" Type="http://schemas.openxmlformats.org/officeDocument/2006/relationships/hyperlink" Target="https://www.economy.bg/home/view/35195/Kak-da-izgradim-sistema-za-videonabljudenie-otgovaryashta-na-GDP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cnl.org/news/izkustven-intelekt-predizvikatelstva-pred-zachitaneto-na-pravata-na-choveka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e.int/bg/web/compass/hom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nellyo.wordpress.com/2017/12/03/echr-art8-21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cpdp.bg/" TargetMode="External"/><Relationship Id="rId19" Type="http://schemas.openxmlformats.org/officeDocument/2006/relationships/hyperlink" Target="https://www.parliament.bg/bills/44/954-04-16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eration.bg/" TargetMode="External"/><Relationship Id="rId14" Type="http://schemas.openxmlformats.org/officeDocument/2006/relationships/hyperlink" Target="https://svetozargaydarski.blogspot.com/2018/07/blog-post_28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CD9D-0884-49E6-855B-5FD00F1C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Ivan</cp:lastModifiedBy>
  <cp:revision>103</cp:revision>
  <cp:lastPrinted>2018-01-28T00:12:00Z</cp:lastPrinted>
  <dcterms:created xsi:type="dcterms:W3CDTF">2018-05-14T18:34:00Z</dcterms:created>
  <dcterms:modified xsi:type="dcterms:W3CDTF">2021-10-03T17:32:00Z</dcterms:modified>
</cp:coreProperties>
</file>