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135" w:rsidRDefault="00D10135" w:rsidP="00D10135">
      <w:pPr>
        <w:jc w:val="both"/>
        <w:rPr>
          <w:b/>
        </w:rPr>
      </w:pPr>
      <w:bookmarkStart w:id="0" w:name="_GoBack"/>
    </w:p>
    <w:bookmarkEnd w:id="0"/>
    <w:p w:rsidR="00D10135" w:rsidRDefault="00D10135" w:rsidP="00D10135">
      <w:pPr>
        <w:jc w:val="both"/>
        <w:rPr>
          <w:b/>
        </w:rPr>
      </w:pPr>
    </w:p>
    <w:p w:rsidR="00ED7916" w:rsidRPr="00D10135" w:rsidRDefault="00ED7916" w:rsidP="00D1013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10135">
        <w:rPr>
          <w:rFonts w:ascii="Times New Roman" w:hAnsi="Times New Roman" w:cs="Times New Roman"/>
          <w:b/>
          <w:sz w:val="32"/>
          <w:szCs w:val="32"/>
        </w:rPr>
        <w:t>Помощни материали</w:t>
      </w:r>
      <w:r w:rsidR="0005390D" w:rsidRPr="00D10135">
        <w:rPr>
          <w:rFonts w:ascii="Times New Roman" w:hAnsi="Times New Roman" w:cs="Times New Roman"/>
          <w:b/>
          <w:sz w:val="32"/>
          <w:szCs w:val="32"/>
        </w:rPr>
        <w:t xml:space="preserve">и източници </w:t>
      </w:r>
      <w:r w:rsidRPr="00D10135">
        <w:rPr>
          <w:rFonts w:ascii="Times New Roman" w:hAnsi="Times New Roman" w:cs="Times New Roman"/>
          <w:b/>
          <w:sz w:val="32"/>
          <w:szCs w:val="32"/>
        </w:rPr>
        <w:t>по Тема</w:t>
      </w:r>
      <w:r w:rsidR="004D7379" w:rsidRPr="00D10135">
        <w:rPr>
          <w:rFonts w:ascii="Times New Roman" w:hAnsi="Times New Roman" w:cs="Times New Roman"/>
          <w:b/>
          <w:sz w:val="32"/>
          <w:szCs w:val="32"/>
        </w:rPr>
        <w:t xml:space="preserve"> 4</w:t>
      </w:r>
    </w:p>
    <w:p w:rsidR="00D10135" w:rsidRPr="00D10135" w:rsidRDefault="00D10135" w:rsidP="00D10135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D1013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«Системи за наблюдение и ранно оповестяване. Водещи общински практики.</w:t>
      </w:r>
    </w:p>
    <w:p w:rsidR="00D10135" w:rsidRPr="00D10135" w:rsidRDefault="00D10135" w:rsidP="00D10135">
      <w:pPr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D1013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Възможности за финансиране»</w:t>
      </w:r>
      <w:r w:rsidRPr="00D10135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br/>
      </w:r>
    </w:p>
    <w:p w:rsidR="00D10135" w:rsidRPr="00D10135" w:rsidRDefault="00D10135" w:rsidP="00D10135">
      <w:pPr>
        <w:jc w:val="center"/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</w:pPr>
      <w:r w:rsidRPr="00D10135">
        <w:rPr>
          <w:rFonts w:ascii="Times New Roman" w:eastAsiaTheme="majorEastAsia" w:hAnsi="Times New Roman" w:cs="Times New Roman"/>
          <w:b/>
          <w:bCs/>
          <w:i/>
          <w:iCs/>
          <w:color w:val="000000" w:themeColor="text1"/>
          <w:kern w:val="24"/>
          <w:sz w:val="24"/>
          <w:szCs w:val="24"/>
        </w:rPr>
        <w:t>Обучителен модул 1 «Превенция,управление на кризи и защита при бедствия»</w:t>
      </w:r>
    </w:p>
    <w:p w:rsidR="00D10135" w:rsidRPr="00CF3783" w:rsidRDefault="00D10135" w:rsidP="00D10135">
      <w:pPr>
        <w:jc w:val="both"/>
        <w:rPr>
          <w:b/>
        </w:rPr>
      </w:pPr>
    </w:p>
    <w:p w:rsidR="00281607" w:rsidRPr="00281607" w:rsidRDefault="00281607" w:rsidP="00D10135">
      <w:pPr>
        <w:pStyle w:val="ListParagraph"/>
        <w:numPr>
          <w:ilvl w:val="0"/>
          <w:numId w:val="2"/>
        </w:numPr>
        <w:jc w:val="both"/>
        <w:rPr>
          <w:rStyle w:val="Hyperlink"/>
          <w:color w:val="002060"/>
          <w:sz w:val="20"/>
          <w:szCs w:val="20"/>
          <w:u w:val="none"/>
        </w:rPr>
      </w:pPr>
      <w:r w:rsidRPr="00D10135">
        <w:rPr>
          <w:rStyle w:val="Hyperlink"/>
          <w:rFonts w:ascii="Times New Roman" w:eastAsiaTheme="majorEastAsia" w:hAnsi="Times New Roman"/>
          <w:b/>
          <w:bCs/>
          <w:iCs/>
          <w:color w:val="002060"/>
          <w:kern w:val="24"/>
          <w:sz w:val="20"/>
          <w:szCs w:val="20"/>
          <w:u w:val="none"/>
        </w:rPr>
        <w:t>НАРЕДБА ЗА УСЛОВИЯТА И РЕДА ЗА ФУНКЦИОНИРАНЕ НА НАЦИОНАЛНАТА СИСТЕМА ЗА РАННО ПРЕДУПРЕЖДЕНИЕ И ОПОВЕСТЯВАНЕ НА ОРГАНИТЕ НА ИЗПЪЛНИТЕЛНАТА ВЛАСТ И НАСЕЛЕНИЕТО ПРИ БЕДСТВИЯ И ЗА ОПОВЕСТЯВАНЕ ПРИ ВЪЗДУШНА ОПАСНОСТ</w:t>
      </w:r>
      <w:r>
        <w:rPr>
          <w:rStyle w:val="Hyperlink"/>
          <w:rFonts w:ascii="Times New Roman" w:eastAsiaTheme="majorEastAsia" w:hAnsi="Times New Roman"/>
          <w:bCs/>
          <w:iCs/>
          <w:color w:val="002060"/>
          <w:kern w:val="24"/>
          <w:sz w:val="20"/>
          <w:szCs w:val="20"/>
          <w:u w:val="none"/>
        </w:rPr>
        <w:t>,</w:t>
      </w:r>
      <w:r w:rsidRPr="00281607">
        <w:t xml:space="preserve"> </w:t>
      </w:r>
      <w:hyperlink r:id="rId7" w:history="1">
        <w:r w:rsidRPr="009E1707">
          <w:rPr>
            <w:rStyle w:val="Hyperlink"/>
            <w:rFonts w:ascii="Times New Roman" w:eastAsiaTheme="majorEastAsia" w:hAnsi="Times New Roman"/>
            <w:bCs/>
            <w:iCs/>
            <w:kern w:val="24"/>
            <w:sz w:val="20"/>
            <w:szCs w:val="20"/>
          </w:rPr>
          <w:t>https://www.lex.bg/laws/ldoc/2135779997/</w:t>
        </w:r>
      </w:hyperlink>
      <w:r>
        <w:rPr>
          <w:rStyle w:val="Hyperlink"/>
          <w:rFonts w:ascii="Times New Roman" w:eastAsiaTheme="majorEastAsia" w:hAnsi="Times New Roman"/>
          <w:bCs/>
          <w:iCs/>
          <w:color w:val="002060"/>
          <w:kern w:val="24"/>
          <w:sz w:val="20"/>
          <w:szCs w:val="20"/>
          <w:u w:val="none"/>
        </w:rPr>
        <w:t xml:space="preserve"> </w:t>
      </w:r>
    </w:p>
    <w:p w:rsidR="00ED7916" w:rsidRPr="009558F9" w:rsidRDefault="00281607" w:rsidP="00D10135">
      <w:pPr>
        <w:pStyle w:val="ListParagraph"/>
        <w:numPr>
          <w:ilvl w:val="0"/>
          <w:numId w:val="2"/>
        </w:numPr>
        <w:jc w:val="both"/>
        <w:rPr>
          <w:rStyle w:val="Hyperlink"/>
          <w:color w:val="auto"/>
          <w:u w:val="none"/>
        </w:rPr>
      </w:pPr>
      <w:r w:rsidRPr="00281607">
        <w:rPr>
          <w:rStyle w:val="Hyperlink"/>
          <w:rFonts w:ascii="Times New Roman" w:eastAsiaTheme="majorEastAsia" w:hAnsi="Times New Roman"/>
          <w:bCs/>
          <w:iCs/>
          <w:kern w:val="24"/>
          <w:sz w:val="24"/>
          <w:szCs w:val="24"/>
        </w:rPr>
        <w:t xml:space="preserve"> </w:t>
      </w:r>
      <w:r w:rsidR="004419BC" w:rsidRPr="00D10135">
        <w:rPr>
          <w:rStyle w:val="Hyperlink"/>
          <w:rFonts w:ascii="Times New Roman" w:eastAsiaTheme="majorEastAsia" w:hAnsi="Times New Roman"/>
          <w:b/>
          <w:bCs/>
          <w:iCs/>
          <w:color w:val="auto"/>
          <w:kern w:val="24"/>
          <w:sz w:val="24"/>
          <w:szCs w:val="24"/>
          <w:u w:val="none"/>
        </w:rPr>
        <w:t>Сайт на МВР</w:t>
      </w:r>
      <w:r w:rsidR="004419BC" w:rsidRPr="00D10135">
        <w:rPr>
          <w:rStyle w:val="Hyperlink"/>
          <w:rFonts w:ascii="Times New Roman" w:eastAsiaTheme="majorEastAsia" w:hAnsi="Times New Roman"/>
          <w:bCs/>
          <w:iCs/>
          <w:color w:val="auto"/>
          <w:kern w:val="24"/>
          <w:sz w:val="24"/>
          <w:szCs w:val="24"/>
          <w:u w:val="none"/>
        </w:rPr>
        <w:t xml:space="preserve"> </w:t>
      </w:r>
      <w:r w:rsidR="004419BC" w:rsidRPr="004419BC">
        <w:rPr>
          <w:rStyle w:val="Hyperlink"/>
          <w:rFonts w:ascii="Times New Roman" w:eastAsiaTheme="majorEastAsia" w:hAnsi="Times New Roman"/>
          <w:bCs/>
          <w:iCs/>
          <w:color w:val="002060"/>
          <w:kern w:val="24"/>
          <w:sz w:val="24"/>
          <w:szCs w:val="24"/>
          <w:u w:val="none"/>
        </w:rPr>
        <w:t>с препратка към ГДПБЗН и СДПБЗН</w:t>
      </w:r>
      <w:r w:rsidR="004419BC" w:rsidRPr="004419BC">
        <w:rPr>
          <w:rStyle w:val="Hyperlink"/>
          <w:rFonts w:ascii="Times New Roman" w:eastAsiaTheme="majorEastAsia" w:hAnsi="Times New Roman"/>
          <w:bCs/>
          <w:iCs/>
          <w:color w:val="002060"/>
          <w:kern w:val="24"/>
          <w:sz w:val="24"/>
          <w:szCs w:val="24"/>
        </w:rPr>
        <w:t xml:space="preserve">  </w:t>
      </w:r>
      <w:hyperlink r:id="rId8" w:history="1">
        <w:r w:rsidR="004419BC" w:rsidRPr="009E1707">
          <w:rPr>
            <w:rStyle w:val="Hyperlink"/>
            <w:rFonts w:ascii="Times New Roman" w:eastAsiaTheme="majorEastAsia" w:hAnsi="Times New Roman"/>
            <w:bCs/>
            <w:iCs/>
            <w:kern w:val="24"/>
            <w:sz w:val="24"/>
            <w:szCs w:val="24"/>
          </w:rPr>
          <w:t>www.mvr.bg</w:t>
        </w:r>
      </w:hyperlink>
      <w:r w:rsidR="004419BC">
        <w:rPr>
          <w:rStyle w:val="Hyperlink"/>
          <w:rFonts w:ascii="Times New Roman" w:eastAsiaTheme="majorEastAsia" w:hAnsi="Times New Roman"/>
          <w:bCs/>
          <w:iCs/>
          <w:kern w:val="24"/>
          <w:sz w:val="24"/>
          <w:szCs w:val="24"/>
        </w:rPr>
        <w:t xml:space="preserve"> </w:t>
      </w:r>
      <w:r>
        <w:rPr>
          <w:rStyle w:val="Hyperlink"/>
          <w:rFonts w:ascii="Times New Roman" w:eastAsiaTheme="majorEastAsia" w:hAnsi="Times New Roman"/>
          <w:bCs/>
          <w:iCs/>
          <w:kern w:val="24"/>
          <w:sz w:val="24"/>
          <w:szCs w:val="24"/>
        </w:rPr>
        <w:t xml:space="preserve"> </w:t>
      </w:r>
      <w:r w:rsidR="004419BC">
        <w:rPr>
          <w:rStyle w:val="Hyperlink"/>
          <w:rFonts w:ascii="Times New Roman" w:eastAsiaTheme="majorEastAsia" w:hAnsi="Times New Roman"/>
          <w:bCs/>
          <w:iCs/>
          <w:kern w:val="24"/>
          <w:sz w:val="24"/>
          <w:szCs w:val="24"/>
        </w:rPr>
        <w:t xml:space="preserve"> </w:t>
      </w:r>
    </w:p>
    <w:p w:rsidR="009558F9" w:rsidRDefault="009558F9" w:rsidP="00D10135">
      <w:pPr>
        <w:pStyle w:val="ListParagraph"/>
        <w:numPr>
          <w:ilvl w:val="0"/>
          <w:numId w:val="2"/>
        </w:numPr>
        <w:jc w:val="both"/>
      </w:pPr>
      <w:r w:rsidRPr="00D10135">
        <w:rPr>
          <w:b/>
        </w:rPr>
        <w:t>Интегрирано управление на риска от наводнения в община Бургас</w:t>
      </w:r>
      <w:r w:rsidR="004419BC">
        <w:t xml:space="preserve"> </w:t>
      </w:r>
      <w:hyperlink r:id="rId9" w:history="1">
        <w:r w:rsidRPr="009E1707">
          <w:rPr>
            <w:rStyle w:val="Hyperlink"/>
          </w:rPr>
          <w:t>https://wms.burgas.bg/drupal/bg/results</w:t>
        </w:r>
      </w:hyperlink>
      <w:r>
        <w:t xml:space="preserve"> </w:t>
      </w:r>
      <w:r w:rsidR="004419BC">
        <w:t>посочват се основните резултати и структура на информационната система.</w:t>
      </w:r>
    </w:p>
    <w:p w:rsidR="004419BC" w:rsidRDefault="004419BC" w:rsidP="00D10135">
      <w:pPr>
        <w:pStyle w:val="ListParagraph"/>
        <w:numPr>
          <w:ilvl w:val="0"/>
          <w:numId w:val="2"/>
        </w:numPr>
        <w:jc w:val="both"/>
      </w:pPr>
      <w:r w:rsidRPr="00D10135">
        <w:rPr>
          <w:b/>
        </w:rPr>
        <w:t>Мониторинг на наводненията и система за ранно предупреждение.</w:t>
      </w:r>
      <w:r>
        <w:t xml:space="preserve"> Системата трябва да е модул от обща информационна система указваща хидродинамичните модели на водните потоци, аварийни екипи, маршрути. </w:t>
      </w:r>
      <w:r w:rsidRPr="007F040F">
        <w:rPr>
          <w:highlight w:val="yellow"/>
        </w:rPr>
        <w:t>Приложен документ:мониторинг на наводненията</w:t>
      </w:r>
      <w:r w:rsidR="007F040F" w:rsidRPr="007F040F">
        <w:rPr>
          <w:highlight w:val="yellow"/>
          <w:lang w:val="en-US"/>
        </w:rPr>
        <w:t>.PDF</w:t>
      </w:r>
    </w:p>
    <w:p w:rsidR="002746B8" w:rsidRPr="002746B8" w:rsidRDefault="002746B8" w:rsidP="00D10135">
      <w:pPr>
        <w:pStyle w:val="ListParagraph"/>
        <w:numPr>
          <w:ilvl w:val="0"/>
          <w:numId w:val="2"/>
        </w:numPr>
        <w:jc w:val="both"/>
        <w:rPr>
          <w:b/>
        </w:rPr>
      </w:pPr>
      <w:r w:rsidRPr="002746B8">
        <w:rPr>
          <w:b/>
        </w:rPr>
        <w:t>Класификация на събития с радиоактивни източници</w:t>
      </w:r>
    </w:p>
    <w:p w:rsidR="002746B8" w:rsidRDefault="002746B8" w:rsidP="00D10135">
      <w:pPr>
        <w:pStyle w:val="ListParagraph"/>
        <w:jc w:val="both"/>
      </w:pPr>
      <w:r w:rsidRPr="002746B8">
        <w:t xml:space="preserve"> </w:t>
      </w:r>
      <w:hyperlink r:id="rId10" w:history="1">
        <w:r w:rsidRPr="009E1707">
          <w:rPr>
            <w:rStyle w:val="Hyperlink"/>
          </w:rPr>
          <w:t>https://www.energy-review.bg/bg/klasifikaciya-na-sabitiya-s-radioaktivni-iztochnici/2/765/</w:t>
        </w:r>
      </w:hyperlink>
      <w:r>
        <w:t xml:space="preserve"> </w:t>
      </w:r>
    </w:p>
    <w:p w:rsidR="002746B8" w:rsidRPr="00D10135" w:rsidRDefault="002746B8" w:rsidP="00D10135">
      <w:pPr>
        <w:pStyle w:val="ListParagraph"/>
        <w:jc w:val="both"/>
      </w:pPr>
      <w:r>
        <w:t xml:space="preserve">Кратко описание на български на </w:t>
      </w:r>
      <w:r w:rsidRPr="002746B8">
        <w:t>Mеждународната скала за ядрени и радиационни събития (International Nuclear and Radiological Event Scale, INES)</w:t>
      </w:r>
      <w:r>
        <w:t xml:space="preserve">, която </w:t>
      </w:r>
      <w:r w:rsidRPr="002746B8">
        <w:t xml:space="preserve">се използва за незабавно и последователно докладване на степента на значимост за безопасността, свързана със </w:t>
      </w:r>
      <w:r w:rsidRPr="00D10135">
        <w:t>събития с радиоактивни източници.</w:t>
      </w:r>
    </w:p>
    <w:p w:rsidR="007F040F" w:rsidRPr="00D10135" w:rsidRDefault="007F040F" w:rsidP="00D10135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D10135">
        <w:rPr>
          <w:b/>
        </w:rPr>
        <w:t>Състояние на единната спасителна система</w:t>
      </w:r>
      <w:r w:rsidRPr="00D10135">
        <w:t>: Приложен документ: ESSisitema.ppt</w:t>
      </w:r>
      <w:r w:rsidR="00C906A1" w:rsidRPr="00D10135">
        <w:t xml:space="preserve"> Описва състоянието на единната спасителна система и системата за ранно оповестяване</w:t>
      </w:r>
    </w:p>
    <w:p w:rsidR="00C906A1" w:rsidRPr="00D10135" w:rsidRDefault="00C906A1" w:rsidP="00D10135">
      <w:pPr>
        <w:pStyle w:val="ListParagraph"/>
        <w:numPr>
          <w:ilvl w:val="0"/>
          <w:numId w:val="2"/>
        </w:numPr>
        <w:jc w:val="both"/>
        <w:rPr>
          <w:highlight w:val="yellow"/>
          <w:lang w:val="en-US"/>
        </w:rPr>
      </w:pPr>
      <w:r w:rsidRPr="00D10135">
        <w:rPr>
          <w:b/>
        </w:rPr>
        <w:t>Национална система за ранно предупреждение и оповестяване МВР</w:t>
      </w:r>
      <w:r w:rsidRPr="00D10135">
        <w:t xml:space="preserve"> </w:t>
      </w:r>
      <w:r w:rsidRPr="00D10135">
        <w:rPr>
          <w:highlight w:val="yellow"/>
        </w:rPr>
        <w:t>Приложен документ.</w:t>
      </w:r>
      <w:proofErr w:type="spellStart"/>
      <w:r w:rsidRPr="00D10135">
        <w:rPr>
          <w:highlight w:val="yellow"/>
          <w:lang w:val="en-US"/>
        </w:rPr>
        <w:t>Национална</w:t>
      </w:r>
      <w:proofErr w:type="spellEnd"/>
      <w:r w:rsidRPr="00D10135">
        <w:rPr>
          <w:highlight w:val="yellow"/>
          <w:lang w:val="en-US"/>
        </w:rPr>
        <w:t xml:space="preserve"> </w:t>
      </w:r>
      <w:proofErr w:type="spellStart"/>
      <w:r w:rsidRPr="00D10135">
        <w:rPr>
          <w:highlight w:val="yellow"/>
          <w:lang w:val="en-US"/>
        </w:rPr>
        <w:t>система</w:t>
      </w:r>
      <w:proofErr w:type="spellEnd"/>
      <w:r w:rsidRPr="00D10135">
        <w:rPr>
          <w:highlight w:val="yellow"/>
          <w:lang w:val="en-US"/>
        </w:rPr>
        <w:t xml:space="preserve"> за </w:t>
      </w:r>
      <w:proofErr w:type="spellStart"/>
      <w:r w:rsidRPr="00D10135">
        <w:rPr>
          <w:highlight w:val="yellow"/>
          <w:lang w:val="en-US"/>
        </w:rPr>
        <w:t>ранно</w:t>
      </w:r>
      <w:proofErr w:type="spellEnd"/>
      <w:r w:rsidRPr="00D10135">
        <w:rPr>
          <w:highlight w:val="yellow"/>
          <w:lang w:val="en-US"/>
        </w:rPr>
        <w:t xml:space="preserve"> </w:t>
      </w:r>
      <w:proofErr w:type="spellStart"/>
      <w:r w:rsidRPr="00D10135">
        <w:rPr>
          <w:highlight w:val="yellow"/>
          <w:lang w:val="en-US"/>
        </w:rPr>
        <w:t>предупреждение</w:t>
      </w:r>
      <w:proofErr w:type="spellEnd"/>
      <w:r w:rsidRPr="00D10135">
        <w:rPr>
          <w:highlight w:val="yellow"/>
          <w:lang w:val="en-US"/>
        </w:rPr>
        <w:t xml:space="preserve"> и </w:t>
      </w:r>
      <w:proofErr w:type="spellStart"/>
      <w:r w:rsidRPr="00D10135">
        <w:rPr>
          <w:highlight w:val="yellow"/>
          <w:lang w:val="en-US"/>
        </w:rPr>
        <w:t>оповестяване</w:t>
      </w:r>
      <w:proofErr w:type="spellEnd"/>
      <w:r w:rsidRPr="00D10135">
        <w:rPr>
          <w:highlight w:val="yellow"/>
          <w:lang w:val="en-US"/>
        </w:rPr>
        <w:t xml:space="preserve"> МВР</w:t>
      </w:r>
      <w:r w:rsidRPr="00D10135">
        <w:rPr>
          <w:highlight w:val="yellow"/>
        </w:rPr>
        <w:t>.</w:t>
      </w:r>
      <w:r w:rsidRPr="00D10135">
        <w:rPr>
          <w:highlight w:val="yellow"/>
          <w:lang w:val="en-US"/>
        </w:rPr>
        <w:t>PDF</w:t>
      </w:r>
    </w:p>
    <w:p w:rsidR="00AE3A67" w:rsidRPr="00D10135" w:rsidRDefault="00AE3A67" w:rsidP="00D10135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D10135">
        <w:rPr>
          <w:b/>
        </w:rPr>
        <w:t xml:space="preserve">Примерен проект за изчисления на водни количества и нива. </w:t>
      </w:r>
      <w:r w:rsidRPr="00D10135">
        <w:rPr>
          <w:b/>
          <w:highlight w:val="yellow"/>
        </w:rPr>
        <w:t>Приложен документ:</w:t>
      </w:r>
      <w:r w:rsidRPr="00D10135">
        <w:rPr>
          <w:highlight w:val="yellow"/>
        </w:rPr>
        <w:t xml:space="preserve"> </w:t>
      </w:r>
      <w:r w:rsidRPr="00D10135">
        <w:rPr>
          <w:b/>
          <w:highlight w:val="yellow"/>
        </w:rPr>
        <w:t>Примерен ПРОЕКТ за изчисление</w:t>
      </w:r>
      <w:r w:rsidRPr="00D10135">
        <w:rPr>
          <w:b/>
          <w:highlight w:val="yellow"/>
          <w:lang w:val="en-US"/>
        </w:rPr>
        <w:t>.DOC</w:t>
      </w:r>
      <w:r w:rsidRPr="00D10135">
        <w:rPr>
          <w:b/>
        </w:rPr>
        <w:t xml:space="preserve"> </w:t>
      </w:r>
      <w:r w:rsidRPr="00D10135">
        <w:t>Примерни изчисления на различни параметри от водния поток за определяне на нива за намета. Позволява самостоятелно да се извършат пресмятанията.</w:t>
      </w:r>
    </w:p>
    <w:p w:rsidR="00AE3A67" w:rsidRPr="00D10135" w:rsidRDefault="00000CB4" w:rsidP="00D10135">
      <w:pPr>
        <w:pStyle w:val="ListParagraph"/>
        <w:numPr>
          <w:ilvl w:val="0"/>
          <w:numId w:val="2"/>
        </w:numPr>
        <w:jc w:val="both"/>
        <w:rPr>
          <w:lang w:val="en-US"/>
        </w:rPr>
      </w:pPr>
      <w:hyperlink r:id="rId11" w:history="1">
        <w:r w:rsidR="00AE3A67" w:rsidRPr="00D10135">
          <w:rPr>
            <w:rStyle w:val="Hyperlink"/>
            <w:lang w:val="en-US"/>
          </w:rPr>
          <w:t>http://hydro.bg/bg/t1.php?ime=&amp;gr=div/&amp;gn=div</w:t>
        </w:r>
      </w:hyperlink>
      <w:r w:rsidR="00AE3A67" w:rsidRPr="00D10135">
        <w:t xml:space="preserve"> дава информация от секция “Хидропрогнози “</w:t>
      </w:r>
      <w:r w:rsidR="00F70ACA" w:rsidRPr="00D10135">
        <w:t xml:space="preserve">, която </w:t>
      </w:r>
      <w:r w:rsidR="00AE3A67" w:rsidRPr="00D10135">
        <w:t>е натоварена с оперативни, научно-приложни и научно-изследователски задачи в областта на оперативното производство на хидрологична информация и продукти.</w:t>
      </w:r>
    </w:p>
    <w:p w:rsidR="002C1BA9" w:rsidRPr="00D10135" w:rsidRDefault="002C1BA9" w:rsidP="00D10135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D10135">
        <w:rPr>
          <w:lang w:val="en-US"/>
        </w:rPr>
        <w:t>Р</w:t>
      </w:r>
      <w:r w:rsidRPr="00D10135">
        <w:rPr>
          <w:b/>
          <w:lang w:val="en-US"/>
        </w:rPr>
        <w:t>ЕГЛАМЕНТ НА ЕВРОПЕЙСКИЯ ПАРЛАМЕНТ И НА СЪВЕТА</w:t>
      </w:r>
      <w:r w:rsidRPr="00D10135">
        <w:rPr>
          <w:b/>
        </w:rPr>
        <w:t xml:space="preserve"> </w:t>
      </w:r>
      <w:r w:rsidRPr="00D10135">
        <w:rPr>
          <w:b/>
          <w:lang w:val="en-US"/>
        </w:rPr>
        <w:t xml:space="preserve">за </w:t>
      </w:r>
      <w:proofErr w:type="spellStart"/>
      <w:r w:rsidRPr="00D10135">
        <w:rPr>
          <w:b/>
          <w:lang w:val="en-US"/>
        </w:rPr>
        <w:t>създаване</w:t>
      </w:r>
      <w:proofErr w:type="spellEnd"/>
      <w:r w:rsidRPr="00D10135">
        <w:rPr>
          <w:b/>
          <w:lang w:val="en-US"/>
        </w:rPr>
        <w:t xml:space="preserve"> </w:t>
      </w:r>
      <w:proofErr w:type="spellStart"/>
      <w:r w:rsidRPr="00D10135">
        <w:rPr>
          <w:b/>
          <w:lang w:val="en-US"/>
        </w:rPr>
        <w:t>на</w:t>
      </w:r>
      <w:proofErr w:type="spellEnd"/>
      <w:r w:rsidRPr="00D10135">
        <w:rPr>
          <w:b/>
          <w:lang w:val="en-US"/>
        </w:rPr>
        <w:t xml:space="preserve"> </w:t>
      </w:r>
      <w:proofErr w:type="spellStart"/>
      <w:r w:rsidRPr="00D10135">
        <w:rPr>
          <w:b/>
          <w:lang w:val="en-US"/>
        </w:rPr>
        <w:t>Програма</w:t>
      </w:r>
      <w:proofErr w:type="spellEnd"/>
      <w:r w:rsidRPr="00D10135">
        <w:rPr>
          <w:b/>
          <w:lang w:val="en-US"/>
        </w:rPr>
        <w:t xml:space="preserve"> за </w:t>
      </w:r>
      <w:proofErr w:type="spellStart"/>
      <w:r w:rsidRPr="00D10135">
        <w:rPr>
          <w:b/>
          <w:lang w:val="en-US"/>
        </w:rPr>
        <w:t>околната</w:t>
      </w:r>
      <w:proofErr w:type="spellEnd"/>
      <w:r w:rsidRPr="00D10135">
        <w:rPr>
          <w:b/>
          <w:lang w:val="en-US"/>
        </w:rPr>
        <w:t xml:space="preserve"> </w:t>
      </w:r>
      <w:proofErr w:type="spellStart"/>
      <w:r w:rsidRPr="00D10135">
        <w:rPr>
          <w:b/>
          <w:lang w:val="en-US"/>
        </w:rPr>
        <w:t>среда</w:t>
      </w:r>
      <w:proofErr w:type="spellEnd"/>
      <w:r w:rsidRPr="00D10135">
        <w:rPr>
          <w:b/>
          <w:lang w:val="en-US"/>
        </w:rPr>
        <w:t xml:space="preserve"> и </w:t>
      </w:r>
      <w:proofErr w:type="spellStart"/>
      <w:r w:rsidRPr="00D10135">
        <w:rPr>
          <w:b/>
          <w:lang w:val="en-US"/>
        </w:rPr>
        <w:t>действията</w:t>
      </w:r>
      <w:proofErr w:type="spellEnd"/>
      <w:r w:rsidRPr="00D10135">
        <w:rPr>
          <w:b/>
          <w:lang w:val="en-US"/>
        </w:rPr>
        <w:t xml:space="preserve"> </w:t>
      </w:r>
      <w:proofErr w:type="spellStart"/>
      <w:r w:rsidRPr="00D10135">
        <w:rPr>
          <w:b/>
          <w:lang w:val="en-US"/>
        </w:rPr>
        <w:t>по</w:t>
      </w:r>
      <w:proofErr w:type="spellEnd"/>
      <w:r w:rsidRPr="00D10135">
        <w:rPr>
          <w:b/>
          <w:lang w:val="en-US"/>
        </w:rPr>
        <w:t xml:space="preserve"> </w:t>
      </w:r>
      <w:proofErr w:type="spellStart"/>
      <w:r w:rsidRPr="00D10135">
        <w:rPr>
          <w:b/>
          <w:lang w:val="en-US"/>
        </w:rPr>
        <w:t>климата</w:t>
      </w:r>
      <w:proofErr w:type="spellEnd"/>
      <w:r w:rsidRPr="00D10135">
        <w:rPr>
          <w:b/>
          <w:lang w:val="en-US"/>
        </w:rPr>
        <w:t xml:space="preserve"> (LIFE) и за </w:t>
      </w:r>
      <w:proofErr w:type="spellStart"/>
      <w:r w:rsidRPr="00D10135">
        <w:rPr>
          <w:b/>
          <w:lang w:val="en-US"/>
        </w:rPr>
        <w:t>отмяна</w:t>
      </w:r>
      <w:proofErr w:type="spellEnd"/>
      <w:r w:rsidRPr="00D10135">
        <w:rPr>
          <w:b/>
          <w:lang w:val="en-US"/>
        </w:rPr>
        <w:t xml:space="preserve"> </w:t>
      </w:r>
      <w:proofErr w:type="spellStart"/>
      <w:r w:rsidRPr="00D10135">
        <w:rPr>
          <w:b/>
          <w:lang w:val="en-US"/>
        </w:rPr>
        <w:t>на</w:t>
      </w:r>
      <w:proofErr w:type="spellEnd"/>
      <w:r w:rsidRPr="00D10135">
        <w:rPr>
          <w:b/>
          <w:lang w:val="en-US"/>
        </w:rPr>
        <w:t xml:space="preserve"> </w:t>
      </w:r>
      <w:proofErr w:type="spellStart"/>
      <w:r w:rsidRPr="00D10135">
        <w:rPr>
          <w:b/>
          <w:lang w:val="en-US"/>
        </w:rPr>
        <w:t>Регламент</w:t>
      </w:r>
      <w:proofErr w:type="spellEnd"/>
      <w:r w:rsidRPr="00D10135">
        <w:rPr>
          <w:b/>
          <w:lang w:val="en-US"/>
        </w:rPr>
        <w:t xml:space="preserve"> (ЕО) № 1293/2013</w:t>
      </w:r>
      <w:r w:rsidRPr="00D10135">
        <w:rPr>
          <w:b/>
        </w:rPr>
        <w:t xml:space="preserve"> </w:t>
      </w:r>
      <w:hyperlink r:id="rId12" w:history="1">
        <w:r w:rsidRPr="00D10135">
          <w:rPr>
            <w:rStyle w:val="Hyperlink"/>
            <w:lang w:val="en-US"/>
          </w:rPr>
          <w:t>https://eur-lex.europa.eu/legal-content/BG/TXT/HTML/?uri=CELEX:52018PC0385&amp;from=EN</w:t>
        </w:r>
      </w:hyperlink>
      <w:r w:rsidRPr="00D10135">
        <w:t xml:space="preserve"> </w:t>
      </w:r>
    </w:p>
    <w:p w:rsidR="003B60CF" w:rsidRPr="00D10135" w:rsidRDefault="003B60CF" w:rsidP="00D10135">
      <w:pPr>
        <w:pStyle w:val="ListParagraph"/>
        <w:numPr>
          <w:ilvl w:val="0"/>
          <w:numId w:val="2"/>
        </w:numPr>
        <w:jc w:val="both"/>
        <w:rPr>
          <w:lang w:val="en-US"/>
        </w:rPr>
      </w:pPr>
      <w:proofErr w:type="spellStart"/>
      <w:r w:rsidRPr="00D10135">
        <w:rPr>
          <w:b/>
          <w:lang w:val="en-US"/>
        </w:rPr>
        <w:lastRenderedPageBreak/>
        <w:t>Междуведомствена</w:t>
      </w:r>
      <w:proofErr w:type="spellEnd"/>
      <w:r w:rsidRPr="00D10135">
        <w:rPr>
          <w:b/>
          <w:lang w:val="en-US"/>
        </w:rPr>
        <w:t xml:space="preserve"> </w:t>
      </w:r>
      <w:proofErr w:type="spellStart"/>
      <w:r w:rsidRPr="00D10135">
        <w:rPr>
          <w:b/>
          <w:lang w:val="en-US"/>
        </w:rPr>
        <w:t>комисия</w:t>
      </w:r>
      <w:proofErr w:type="spellEnd"/>
      <w:r w:rsidRPr="00D10135">
        <w:rPr>
          <w:b/>
          <w:lang w:val="en-US"/>
        </w:rPr>
        <w:t xml:space="preserve"> за </w:t>
      </w:r>
      <w:proofErr w:type="spellStart"/>
      <w:r w:rsidRPr="00D10135">
        <w:rPr>
          <w:b/>
          <w:lang w:val="en-US"/>
        </w:rPr>
        <w:t>възстановяване</w:t>
      </w:r>
      <w:proofErr w:type="spellEnd"/>
      <w:r w:rsidRPr="00D10135">
        <w:rPr>
          <w:b/>
          <w:lang w:val="en-US"/>
        </w:rPr>
        <w:t xml:space="preserve"> и </w:t>
      </w:r>
      <w:proofErr w:type="spellStart"/>
      <w:r w:rsidRPr="00D10135">
        <w:rPr>
          <w:b/>
          <w:lang w:val="en-US"/>
        </w:rPr>
        <w:t>подпомагане</w:t>
      </w:r>
      <w:proofErr w:type="spellEnd"/>
      <w:r w:rsidRPr="00D10135">
        <w:rPr>
          <w:b/>
          <w:lang w:val="en-US"/>
        </w:rPr>
        <w:t xml:space="preserve"> </w:t>
      </w:r>
      <w:proofErr w:type="spellStart"/>
      <w:r w:rsidRPr="00D10135">
        <w:rPr>
          <w:b/>
          <w:lang w:val="en-US"/>
        </w:rPr>
        <w:t>към</w:t>
      </w:r>
      <w:proofErr w:type="spellEnd"/>
      <w:r w:rsidRPr="00D10135">
        <w:rPr>
          <w:b/>
          <w:lang w:val="en-US"/>
        </w:rPr>
        <w:t xml:space="preserve"> МС</w:t>
      </w:r>
      <w:r w:rsidRPr="00D10135">
        <w:t xml:space="preserve">. </w:t>
      </w:r>
      <w:hyperlink r:id="rId13" w:history="1">
        <w:r w:rsidRPr="00D10135">
          <w:rPr>
            <w:rStyle w:val="Hyperlink"/>
          </w:rPr>
          <w:t>https://www.lex.bg/laws/ldoc/2135673839</w:t>
        </w:r>
      </w:hyperlink>
      <w:r w:rsidRPr="00D10135">
        <w:t xml:space="preserve"> </w:t>
      </w:r>
    </w:p>
    <w:p w:rsidR="00024D16" w:rsidRPr="00D10135" w:rsidRDefault="00024D16" w:rsidP="00D10135">
      <w:pPr>
        <w:pStyle w:val="ListParagraph"/>
        <w:numPr>
          <w:ilvl w:val="0"/>
          <w:numId w:val="2"/>
        </w:numPr>
        <w:jc w:val="both"/>
        <w:rPr>
          <w:lang w:val="en-US"/>
        </w:rPr>
      </w:pPr>
      <w:r w:rsidRPr="00D10135">
        <w:rPr>
          <w:b/>
          <w:lang w:val="en-US"/>
        </w:rPr>
        <w:t>ПРАВИЛНИК ЗА УСТРОЙСТВОТО И ДЕЙНОСТТА</w:t>
      </w:r>
      <w:r w:rsidRPr="00D10135">
        <w:rPr>
          <w:b/>
        </w:rPr>
        <w:t xml:space="preserve"> </w:t>
      </w:r>
      <w:r w:rsidRPr="00D10135">
        <w:rPr>
          <w:b/>
          <w:lang w:val="en-US"/>
        </w:rPr>
        <w:t>НА ФОНД „ОБЩИНСКА СОЛИДАРНОСТ”</w:t>
      </w:r>
      <w:r w:rsidRPr="00D10135">
        <w:rPr>
          <w:b/>
        </w:rPr>
        <w:t xml:space="preserve"> </w:t>
      </w:r>
      <w:r w:rsidRPr="00D10135">
        <w:rPr>
          <w:b/>
          <w:highlight w:val="yellow"/>
        </w:rPr>
        <w:t>Приложен документ: Pravilnik_FOS_16122016</w:t>
      </w:r>
      <w:r w:rsidR="0055265E" w:rsidRPr="00D10135">
        <w:rPr>
          <w:b/>
          <w:highlight w:val="yellow"/>
        </w:rPr>
        <w:t>.</w:t>
      </w:r>
      <w:r w:rsidR="0055265E" w:rsidRPr="00D10135">
        <w:rPr>
          <w:b/>
          <w:highlight w:val="yellow"/>
          <w:lang w:val="en-US"/>
        </w:rPr>
        <w:t>PDF</w:t>
      </w:r>
      <w:r w:rsidR="0055265E" w:rsidRPr="00D10135">
        <w:rPr>
          <w:b/>
          <w:lang w:val="en-US"/>
        </w:rPr>
        <w:t xml:space="preserve">. </w:t>
      </w:r>
      <w:r w:rsidR="0055265E" w:rsidRPr="00D10135">
        <w:rPr>
          <w:b/>
        </w:rPr>
        <w:t xml:space="preserve">В правилника се </w:t>
      </w:r>
      <w:proofErr w:type="spellStart"/>
      <w:r w:rsidR="0055265E" w:rsidRPr="00D10135">
        <w:rPr>
          <w:b/>
          <w:lang w:val="en-US"/>
        </w:rPr>
        <w:t>урежда</w:t>
      </w:r>
      <w:proofErr w:type="spellEnd"/>
      <w:r w:rsidR="0055265E" w:rsidRPr="00D10135">
        <w:rPr>
          <w:b/>
          <w:lang w:val="en-US"/>
        </w:rPr>
        <w:t xml:space="preserve"> </w:t>
      </w:r>
      <w:proofErr w:type="spellStart"/>
      <w:r w:rsidR="0055265E" w:rsidRPr="00D10135">
        <w:rPr>
          <w:b/>
          <w:lang w:val="en-US"/>
        </w:rPr>
        <w:t>устройството</w:t>
      </w:r>
      <w:proofErr w:type="spellEnd"/>
      <w:r w:rsidR="0055265E" w:rsidRPr="00D10135">
        <w:rPr>
          <w:b/>
          <w:lang w:val="en-US"/>
        </w:rPr>
        <w:t xml:space="preserve"> и </w:t>
      </w:r>
      <w:proofErr w:type="spellStart"/>
      <w:r w:rsidR="0055265E" w:rsidRPr="00D10135">
        <w:rPr>
          <w:b/>
          <w:lang w:val="en-US"/>
        </w:rPr>
        <w:t>дейността</w:t>
      </w:r>
      <w:proofErr w:type="spellEnd"/>
      <w:r w:rsidR="0055265E" w:rsidRPr="00D10135">
        <w:rPr>
          <w:b/>
          <w:lang w:val="en-US"/>
        </w:rPr>
        <w:t xml:space="preserve"> </w:t>
      </w:r>
      <w:proofErr w:type="spellStart"/>
      <w:r w:rsidR="0055265E" w:rsidRPr="00D10135">
        <w:rPr>
          <w:b/>
          <w:lang w:val="en-US"/>
        </w:rPr>
        <w:t>на</w:t>
      </w:r>
      <w:proofErr w:type="spellEnd"/>
      <w:r w:rsidR="0055265E" w:rsidRPr="00D10135">
        <w:rPr>
          <w:b/>
          <w:lang w:val="en-US"/>
        </w:rPr>
        <w:t xml:space="preserve"> </w:t>
      </w:r>
      <w:proofErr w:type="spellStart"/>
      <w:r w:rsidR="0055265E" w:rsidRPr="00D10135">
        <w:rPr>
          <w:b/>
          <w:lang w:val="en-US"/>
        </w:rPr>
        <w:t>Фонд</w:t>
      </w:r>
      <w:proofErr w:type="spellEnd"/>
      <w:r w:rsidR="0055265E" w:rsidRPr="00D10135">
        <w:rPr>
          <w:b/>
          <w:lang w:val="en-US"/>
        </w:rPr>
        <w:t xml:space="preserve"> „</w:t>
      </w:r>
      <w:proofErr w:type="spellStart"/>
      <w:r w:rsidR="0055265E" w:rsidRPr="00D10135">
        <w:rPr>
          <w:b/>
          <w:lang w:val="en-US"/>
        </w:rPr>
        <w:t>Общинска</w:t>
      </w:r>
      <w:proofErr w:type="spellEnd"/>
      <w:r w:rsidR="0055265E" w:rsidRPr="00D10135">
        <w:rPr>
          <w:b/>
        </w:rPr>
        <w:t xml:space="preserve"> </w:t>
      </w:r>
      <w:proofErr w:type="spellStart"/>
      <w:r w:rsidR="0055265E" w:rsidRPr="00D10135">
        <w:rPr>
          <w:b/>
          <w:lang w:val="en-US"/>
        </w:rPr>
        <w:t>солидарност</w:t>
      </w:r>
      <w:proofErr w:type="spellEnd"/>
      <w:r w:rsidR="0055265E" w:rsidRPr="00D10135">
        <w:rPr>
          <w:b/>
          <w:lang w:val="en-US"/>
        </w:rPr>
        <w:t xml:space="preserve">” за </w:t>
      </w:r>
      <w:proofErr w:type="spellStart"/>
      <w:r w:rsidR="0055265E" w:rsidRPr="00D10135">
        <w:rPr>
          <w:b/>
          <w:lang w:val="en-US"/>
        </w:rPr>
        <w:t>подпомагане</w:t>
      </w:r>
      <w:proofErr w:type="spellEnd"/>
      <w:r w:rsidR="0055265E" w:rsidRPr="00D10135">
        <w:rPr>
          <w:b/>
          <w:lang w:val="en-US"/>
        </w:rPr>
        <w:t xml:space="preserve"> </w:t>
      </w:r>
      <w:proofErr w:type="spellStart"/>
      <w:r w:rsidR="0055265E" w:rsidRPr="00D10135">
        <w:rPr>
          <w:b/>
          <w:lang w:val="en-US"/>
        </w:rPr>
        <w:t>на</w:t>
      </w:r>
      <w:proofErr w:type="spellEnd"/>
      <w:r w:rsidR="0055265E" w:rsidRPr="00D10135">
        <w:rPr>
          <w:b/>
          <w:lang w:val="en-US"/>
        </w:rPr>
        <w:t xml:space="preserve"> </w:t>
      </w:r>
      <w:proofErr w:type="spellStart"/>
      <w:r w:rsidR="0055265E" w:rsidRPr="00D10135">
        <w:rPr>
          <w:b/>
          <w:lang w:val="en-US"/>
        </w:rPr>
        <w:t>общините</w:t>
      </w:r>
      <w:proofErr w:type="spellEnd"/>
      <w:r w:rsidR="0055265E" w:rsidRPr="00D10135">
        <w:rPr>
          <w:b/>
          <w:lang w:val="en-US"/>
        </w:rPr>
        <w:t xml:space="preserve"> за </w:t>
      </w:r>
      <w:r w:rsidR="0055265E" w:rsidRPr="00D10135">
        <w:rPr>
          <w:b/>
        </w:rPr>
        <w:t>п</w:t>
      </w:r>
      <w:proofErr w:type="spellStart"/>
      <w:r w:rsidR="0055265E" w:rsidRPr="00D10135">
        <w:rPr>
          <w:b/>
          <w:lang w:val="en-US"/>
        </w:rPr>
        <w:t>ървоетапна</w:t>
      </w:r>
      <w:proofErr w:type="spellEnd"/>
      <w:r w:rsidR="0055265E" w:rsidRPr="00D10135">
        <w:rPr>
          <w:b/>
          <w:lang w:val="en-US"/>
        </w:rPr>
        <w:t xml:space="preserve"> </w:t>
      </w:r>
      <w:proofErr w:type="spellStart"/>
      <w:r w:rsidR="0055265E" w:rsidRPr="00D10135">
        <w:rPr>
          <w:b/>
          <w:lang w:val="en-US"/>
        </w:rPr>
        <w:t>реакция</w:t>
      </w:r>
      <w:proofErr w:type="spellEnd"/>
      <w:r w:rsidR="0055265E" w:rsidRPr="00D10135">
        <w:rPr>
          <w:b/>
          <w:lang w:val="en-US"/>
        </w:rPr>
        <w:t xml:space="preserve"> </w:t>
      </w:r>
      <w:proofErr w:type="spellStart"/>
      <w:r w:rsidR="0055265E" w:rsidRPr="00D10135">
        <w:rPr>
          <w:b/>
          <w:lang w:val="en-US"/>
        </w:rPr>
        <w:t>при</w:t>
      </w:r>
      <w:proofErr w:type="spellEnd"/>
      <w:r w:rsidR="0055265E" w:rsidRPr="00D10135">
        <w:rPr>
          <w:b/>
        </w:rPr>
        <w:t xml:space="preserve"> </w:t>
      </w:r>
      <w:proofErr w:type="spellStart"/>
      <w:r w:rsidR="0055265E" w:rsidRPr="00D10135">
        <w:rPr>
          <w:b/>
          <w:lang w:val="en-US"/>
        </w:rPr>
        <w:t>бедствия</w:t>
      </w:r>
      <w:proofErr w:type="spellEnd"/>
    </w:p>
    <w:p w:rsidR="005C5AE2" w:rsidRPr="0055265E" w:rsidRDefault="005C5AE2" w:rsidP="00D10135">
      <w:pPr>
        <w:pStyle w:val="ListParagraph"/>
        <w:numPr>
          <w:ilvl w:val="0"/>
          <w:numId w:val="2"/>
        </w:numPr>
        <w:jc w:val="both"/>
        <w:rPr>
          <w:highlight w:val="yellow"/>
          <w:lang w:val="en-US"/>
        </w:rPr>
      </w:pPr>
      <w:proofErr w:type="spellStart"/>
      <w:r w:rsidRPr="00D10135">
        <w:rPr>
          <w:b/>
          <w:lang w:val="en-US"/>
        </w:rPr>
        <w:t>Условията</w:t>
      </w:r>
      <w:proofErr w:type="spellEnd"/>
      <w:r w:rsidRPr="00D10135">
        <w:rPr>
          <w:b/>
          <w:lang w:val="en-US"/>
        </w:rPr>
        <w:t xml:space="preserve"> и </w:t>
      </w:r>
      <w:proofErr w:type="spellStart"/>
      <w:r w:rsidRPr="00D10135">
        <w:rPr>
          <w:b/>
          <w:lang w:val="en-US"/>
        </w:rPr>
        <w:t>процедурите</w:t>
      </w:r>
      <w:proofErr w:type="spellEnd"/>
      <w:r w:rsidRPr="00D10135">
        <w:rPr>
          <w:b/>
          <w:lang w:val="en-US"/>
        </w:rPr>
        <w:t xml:space="preserve"> за </w:t>
      </w:r>
      <w:proofErr w:type="spellStart"/>
      <w:r w:rsidRPr="00D10135">
        <w:rPr>
          <w:b/>
          <w:lang w:val="en-US"/>
        </w:rPr>
        <w:t>мобилизиране</w:t>
      </w:r>
      <w:proofErr w:type="spellEnd"/>
      <w:r w:rsidRPr="00D10135">
        <w:rPr>
          <w:b/>
          <w:lang w:val="en-US"/>
        </w:rPr>
        <w:t xml:space="preserve"> </w:t>
      </w:r>
      <w:proofErr w:type="spellStart"/>
      <w:r w:rsidRPr="00D10135">
        <w:rPr>
          <w:b/>
          <w:lang w:val="en-US"/>
        </w:rPr>
        <w:t>на</w:t>
      </w:r>
      <w:proofErr w:type="spellEnd"/>
      <w:r w:rsidRPr="00D10135">
        <w:rPr>
          <w:b/>
          <w:lang w:val="en-US"/>
        </w:rPr>
        <w:t xml:space="preserve"> </w:t>
      </w:r>
      <w:proofErr w:type="spellStart"/>
      <w:r w:rsidRPr="00D10135">
        <w:rPr>
          <w:b/>
          <w:lang w:val="en-US"/>
        </w:rPr>
        <w:t>помощ</w:t>
      </w:r>
      <w:proofErr w:type="spellEnd"/>
      <w:r w:rsidRPr="00D10135">
        <w:rPr>
          <w:b/>
          <w:lang w:val="en-US"/>
        </w:rPr>
        <w:t xml:space="preserve"> </w:t>
      </w:r>
      <w:proofErr w:type="spellStart"/>
      <w:r w:rsidRPr="00D10135">
        <w:rPr>
          <w:b/>
          <w:lang w:val="en-US"/>
        </w:rPr>
        <w:t>от</w:t>
      </w:r>
      <w:proofErr w:type="spellEnd"/>
      <w:r w:rsidRPr="00D10135">
        <w:rPr>
          <w:b/>
          <w:lang w:val="en-US"/>
        </w:rPr>
        <w:t xml:space="preserve"> </w:t>
      </w:r>
      <w:proofErr w:type="spellStart"/>
      <w:r w:rsidRPr="00D10135">
        <w:rPr>
          <w:b/>
          <w:lang w:val="en-US"/>
        </w:rPr>
        <w:t>фонд</w:t>
      </w:r>
      <w:proofErr w:type="spellEnd"/>
      <w:r w:rsidRPr="00D10135">
        <w:rPr>
          <w:b/>
          <w:lang w:val="en-US"/>
        </w:rPr>
        <w:t xml:space="preserve"> </w:t>
      </w:r>
      <w:r w:rsidRPr="00D10135">
        <w:rPr>
          <w:b/>
        </w:rPr>
        <w:t>Солидарност</w:t>
      </w:r>
      <w:r w:rsidRPr="00D10135">
        <w:rPr>
          <w:b/>
          <w:lang w:val="en-US"/>
        </w:rPr>
        <w:t xml:space="preserve">: </w:t>
      </w:r>
      <w:hyperlink r:id="rId14" w:history="1">
        <w:r w:rsidRPr="009E1707">
          <w:rPr>
            <w:rStyle w:val="Hyperlink"/>
            <w:lang w:val="en-US"/>
          </w:rPr>
          <w:t>http://ec.europa.eu/regional policy/</w:t>
        </w:r>
        <w:proofErr w:type="spellStart"/>
        <w:r w:rsidRPr="009E1707">
          <w:rPr>
            <w:rStyle w:val="Hyperlink"/>
            <w:lang w:val="en-US"/>
          </w:rPr>
          <w:t>thefunds</w:t>
        </w:r>
        <w:proofErr w:type="spellEnd"/>
        <w:r w:rsidRPr="009E1707">
          <w:rPr>
            <w:rStyle w:val="Hyperlink"/>
            <w:lang w:val="en-US"/>
          </w:rPr>
          <w:t xml:space="preserve">/solidarity/index </w:t>
        </w:r>
        <w:proofErr w:type="spellStart"/>
        <w:r w:rsidRPr="009E1707">
          <w:rPr>
            <w:rStyle w:val="Hyperlink"/>
            <w:lang w:val="en-US"/>
          </w:rPr>
          <w:t>bg.cfm</w:t>
        </w:r>
        <w:proofErr w:type="spellEnd"/>
      </w:hyperlink>
      <w:r>
        <w:t xml:space="preserve"> </w:t>
      </w:r>
    </w:p>
    <w:sectPr w:rsidR="005C5AE2" w:rsidRPr="0055265E">
      <w:head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CB4" w:rsidRDefault="00000CB4" w:rsidP="00D10135">
      <w:pPr>
        <w:spacing w:after="0" w:line="240" w:lineRule="auto"/>
      </w:pPr>
      <w:r>
        <w:separator/>
      </w:r>
    </w:p>
  </w:endnote>
  <w:endnote w:type="continuationSeparator" w:id="0">
    <w:p w:rsidR="00000CB4" w:rsidRDefault="00000CB4" w:rsidP="00D10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CB4" w:rsidRDefault="00000CB4" w:rsidP="00D10135">
      <w:pPr>
        <w:spacing w:after="0" w:line="240" w:lineRule="auto"/>
      </w:pPr>
      <w:r>
        <w:separator/>
      </w:r>
    </w:p>
  </w:footnote>
  <w:footnote w:type="continuationSeparator" w:id="0">
    <w:p w:rsidR="00000CB4" w:rsidRDefault="00000CB4" w:rsidP="00D10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0135" w:rsidRDefault="00D10135" w:rsidP="00D10135">
    <w:pPr>
      <w:pStyle w:val="Header"/>
      <w:ind w:left="-284"/>
    </w:pPr>
    <w:r>
      <w:tab/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739F1B15" wp14:editId="39DEDD4E">
          <wp:simplePos x="0" y="0"/>
          <wp:positionH relativeFrom="column">
            <wp:posOffset>4980940</wp:posOffset>
          </wp:positionH>
          <wp:positionV relativeFrom="paragraph">
            <wp:posOffset>48260</wp:posOffset>
          </wp:positionV>
          <wp:extent cx="1163320" cy="568940"/>
          <wp:effectExtent l="0" t="0" r="0" b="317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9109" cy="5717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5DCC9BC" wp14:editId="72340750">
          <wp:simplePos x="0" y="0"/>
          <wp:positionH relativeFrom="page">
            <wp:posOffset>3400425</wp:posOffset>
          </wp:positionH>
          <wp:positionV relativeFrom="paragraph">
            <wp:posOffset>29211</wp:posOffset>
          </wp:positionV>
          <wp:extent cx="875030" cy="556582"/>
          <wp:effectExtent l="0" t="0" r="127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152" cy="557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510975FB" wp14:editId="73000A01">
          <wp:simplePos x="0" y="0"/>
          <wp:positionH relativeFrom="column">
            <wp:posOffset>-181610</wp:posOffset>
          </wp:positionH>
          <wp:positionV relativeFrom="paragraph">
            <wp:posOffset>635</wp:posOffset>
          </wp:positionV>
          <wp:extent cx="1514475" cy="5619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10135" w:rsidRDefault="00D10135">
    <w:pPr>
      <w:pStyle w:val="Header"/>
    </w:pPr>
  </w:p>
  <w:p w:rsidR="00D10135" w:rsidRDefault="00D1013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2A6501"/>
    <w:multiLevelType w:val="hybridMultilevel"/>
    <w:tmpl w:val="95D47F76"/>
    <w:lvl w:ilvl="0" w:tplc="FAD084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850F90"/>
    <w:multiLevelType w:val="hybridMultilevel"/>
    <w:tmpl w:val="F83830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16"/>
    <w:rsid w:val="00000CB4"/>
    <w:rsid w:val="0001158A"/>
    <w:rsid w:val="00024D16"/>
    <w:rsid w:val="0005390D"/>
    <w:rsid w:val="000A6202"/>
    <w:rsid w:val="000D009F"/>
    <w:rsid w:val="001F553B"/>
    <w:rsid w:val="0025721F"/>
    <w:rsid w:val="00263505"/>
    <w:rsid w:val="002746B8"/>
    <w:rsid w:val="00281607"/>
    <w:rsid w:val="002C1BA9"/>
    <w:rsid w:val="002C1FE2"/>
    <w:rsid w:val="0034259F"/>
    <w:rsid w:val="0034327D"/>
    <w:rsid w:val="003A08E8"/>
    <w:rsid w:val="003A6155"/>
    <w:rsid w:val="003B60CF"/>
    <w:rsid w:val="004419BC"/>
    <w:rsid w:val="004752BE"/>
    <w:rsid w:val="004844FB"/>
    <w:rsid w:val="004D7379"/>
    <w:rsid w:val="0055265E"/>
    <w:rsid w:val="005C5AE2"/>
    <w:rsid w:val="007F040F"/>
    <w:rsid w:val="00805179"/>
    <w:rsid w:val="008969B4"/>
    <w:rsid w:val="009558F9"/>
    <w:rsid w:val="009705C3"/>
    <w:rsid w:val="00A024E5"/>
    <w:rsid w:val="00AE3A67"/>
    <w:rsid w:val="00B044BA"/>
    <w:rsid w:val="00B11898"/>
    <w:rsid w:val="00BC4536"/>
    <w:rsid w:val="00C85EB9"/>
    <w:rsid w:val="00C906A1"/>
    <w:rsid w:val="00C95626"/>
    <w:rsid w:val="00CF3783"/>
    <w:rsid w:val="00D10135"/>
    <w:rsid w:val="00D148BA"/>
    <w:rsid w:val="00E13BA9"/>
    <w:rsid w:val="00ED7916"/>
    <w:rsid w:val="00F70ACA"/>
    <w:rsid w:val="00F7477F"/>
    <w:rsid w:val="00FA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863100-BEA9-40CF-9827-D0B639D3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916"/>
    <w:rPr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916"/>
    <w:pPr>
      <w:ind w:left="720"/>
      <w:contextualSpacing/>
    </w:pPr>
  </w:style>
  <w:style w:type="paragraph" w:customStyle="1" w:styleId="Default">
    <w:name w:val="Default"/>
    <w:rsid w:val="00ED7916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3">
    <w:name w:val="A3"/>
    <w:uiPriority w:val="99"/>
    <w:rsid w:val="00ED7916"/>
    <w:rPr>
      <w:rFonts w:cs="Myriad Pro"/>
      <w:b/>
      <w:bCs/>
      <w:color w:val="000000"/>
      <w:sz w:val="46"/>
      <w:szCs w:val="46"/>
    </w:rPr>
  </w:style>
  <w:style w:type="character" w:styleId="Hyperlink">
    <w:name w:val="Hyperlink"/>
    <w:basedOn w:val="DefaultParagraphFont"/>
    <w:uiPriority w:val="99"/>
    <w:unhideWhenUsed/>
    <w:rsid w:val="001F553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477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0135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D101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0135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r.bg" TargetMode="External"/><Relationship Id="rId13" Type="http://schemas.openxmlformats.org/officeDocument/2006/relationships/hyperlink" Target="https://www.lex.bg/laws/ldoc/213567383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x.bg/laws/ldoc/2135779997/" TargetMode="External"/><Relationship Id="rId12" Type="http://schemas.openxmlformats.org/officeDocument/2006/relationships/hyperlink" Target="https://eur-lex.europa.eu/legal-content/BG/TXT/HTML/?uri=CELEX:52018PC0385&amp;from=E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ydro.bg/bg/t1.php?ime=&amp;gr=div/&amp;gn=div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energy-review.bg/bg/klasifikaciya-na-sabitiya-s-radioaktivni-iztochnici/2/765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ms.burgas.bg/drupal/bg/results" TargetMode="External"/><Relationship Id="rId14" Type="http://schemas.openxmlformats.org/officeDocument/2006/relationships/hyperlink" Target="http://ec.europa.eu/regional%20policy/thefunds/solidarity/index%20bg.cf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EliteBook</dc:creator>
  <cp:keywords/>
  <dc:description/>
  <cp:lastModifiedBy>EliteBook</cp:lastModifiedBy>
  <cp:revision>2</cp:revision>
  <dcterms:created xsi:type="dcterms:W3CDTF">2021-07-24T09:51:00Z</dcterms:created>
  <dcterms:modified xsi:type="dcterms:W3CDTF">2021-07-24T09:51:00Z</dcterms:modified>
</cp:coreProperties>
</file>