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CEC" w:rsidRPr="00B61FBA" w:rsidRDefault="00E43CEC">
      <w:pPr>
        <w:rPr>
          <w:rFonts w:ascii="Century Gothic" w:hAnsi="Century Gothic"/>
        </w:rPr>
      </w:pPr>
    </w:p>
    <w:p w:rsidR="007A4694" w:rsidRDefault="007A4694" w:rsidP="007A4694">
      <w:pPr>
        <w:pStyle w:val="ListParagraph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A469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СПИСЪК НА ИЗПОЛЗВАНИТЕ РЕСУРСНИ МАТЕРИАЛИ</w:t>
      </w:r>
    </w:p>
    <w:p w:rsidR="00165706" w:rsidRDefault="00165706" w:rsidP="007A4694">
      <w:pPr>
        <w:pStyle w:val="ListParagraph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65706" w:rsidRPr="00165706" w:rsidRDefault="00165706" w:rsidP="00165706">
      <w:pPr>
        <w:pStyle w:val="ListParagraph"/>
        <w:tabs>
          <w:tab w:val="left" w:pos="851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706">
        <w:rPr>
          <w:rFonts w:ascii="Times New Roman" w:hAnsi="Times New Roman" w:cs="Times New Roman"/>
          <w:b/>
          <w:sz w:val="24"/>
          <w:szCs w:val="24"/>
        </w:rPr>
        <w:t xml:space="preserve">Тема 4: 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165706">
        <w:rPr>
          <w:rFonts w:ascii="Times New Roman" w:hAnsi="Times New Roman" w:cs="Times New Roman"/>
          <w:b/>
          <w:sz w:val="24"/>
          <w:szCs w:val="24"/>
        </w:rPr>
        <w:t>вропейска и национална нормативна рамка и общински правомощия в областта на „НАТУРА 2000“ и биоразнообразието</w:t>
      </w:r>
    </w:p>
    <w:p w:rsidR="007A4694" w:rsidRPr="007A4694" w:rsidRDefault="007A4694" w:rsidP="007A469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61FBA" w:rsidRPr="007A4694" w:rsidRDefault="00B61FBA" w:rsidP="007A469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694">
        <w:rPr>
          <w:rFonts w:ascii="Times New Roman" w:hAnsi="Times New Roman" w:cs="Times New Roman"/>
          <w:sz w:val="24"/>
          <w:szCs w:val="24"/>
        </w:rPr>
        <w:t>Регламент (ЕО) № 338/97 на Съвета от 9 декември 1996 г. относно защитата на видовете от дивата флора и фауна чрез регулиране на търговията с тях</w:t>
      </w:r>
    </w:p>
    <w:p w:rsidR="00B61FBA" w:rsidRPr="007A4694" w:rsidRDefault="00B61FBA" w:rsidP="007A469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694">
        <w:rPr>
          <w:rFonts w:ascii="Times New Roman" w:hAnsi="Times New Roman" w:cs="Times New Roman"/>
          <w:sz w:val="24"/>
          <w:szCs w:val="24"/>
        </w:rPr>
        <w:t>Регламент (ЕС) № 1143/2014 от 22 октомври 2014 година, относно предотвратяването и управлението на въвеждането и разпространението на инвазивни чужди видове</w:t>
      </w:r>
    </w:p>
    <w:p w:rsidR="00E43CEC" w:rsidRPr="007A4694" w:rsidRDefault="00B40F7C" w:rsidP="007A469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694">
        <w:rPr>
          <w:rFonts w:ascii="Times New Roman" w:hAnsi="Times New Roman" w:cs="Times New Roman"/>
          <w:sz w:val="24"/>
          <w:szCs w:val="24"/>
        </w:rPr>
        <w:t>Директива № 92/43/ЕИО на Съвета за опазване на естествените местообитания и на дивата флора и фауна, изменена с Директива 97/62/ЕО</w:t>
      </w:r>
    </w:p>
    <w:p w:rsidR="007C7CDD" w:rsidRPr="007A4694" w:rsidRDefault="00B61FBA" w:rsidP="007A469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694">
        <w:rPr>
          <w:rFonts w:ascii="Times New Roman" w:hAnsi="Times New Roman" w:cs="Times New Roman"/>
          <w:sz w:val="24"/>
          <w:szCs w:val="24"/>
        </w:rPr>
        <w:t>Директива 2009/147/ЕО на съвета относно опазването на дивите птици</w:t>
      </w:r>
    </w:p>
    <w:p w:rsidR="00B61FBA" w:rsidRPr="007A4694" w:rsidRDefault="00B61FBA" w:rsidP="007A469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694">
        <w:rPr>
          <w:rFonts w:ascii="Times New Roman" w:hAnsi="Times New Roman" w:cs="Times New Roman"/>
          <w:sz w:val="24"/>
          <w:szCs w:val="24"/>
        </w:rPr>
        <w:t>Стратегия на ЕС за биологичното разнообразие до 2030 г.</w:t>
      </w:r>
      <w:r w:rsidR="007A469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7A4694" w:rsidRPr="00F970F9">
          <w:rPr>
            <w:rStyle w:val="Hyperlink"/>
            <w:rFonts w:ascii="Times New Roman" w:hAnsi="Times New Roman" w:cs="Times New Roman"/>
            <w:sz w:val="24"/>
            <w:szCs w:val="24"/>
          </w:rPr>
          <w:t>https://ec.europa.eu/info/strategy/priorities-2019-2024/european-green-deal/actions-being-taken-eu/eu-biodiversity-strategy-2030_bg</w:t>
        </w:r>
      </w:hyperlink>
      <w:r w:rsidR="007A4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694" w:rsidRPr="007A4694" w:rsidRDefault="00B61FBA" w:rsidP="007A469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4694">
        <w:rPr>
          <w:rFonts w:ascii="Times New Roman" w:hAnsi="Times New Roman" w:cs="Times New Roman"/>
          <w:sz w:val="24"/>
          <w:szCs w:val="24"/>
        </w:rPr>
        <w:t>Закон за опазване на околната среда</w:t>
      </w:r>
      <w:r w:rsidR="007A4694" w:rsidRPr="007A4694">
        <w:rPr>
          <w:rFonts w:ascii="Times New Roman" w:hAnsi="Times New Roman" w:cs="Times New Roman"/>
          <w:sz w:val="24"/>
          <w:szCs w:val="24"/>
        </w:rPr>
        <w:t xml:space="preserve"> (ЗООС) в сила от 25.09.2002</w:t>
      </w:r>
      <w:r w:rsidR="007A4694">
        <w:rPr>
          <w:rFonts w:ascii="Times New Roman" w:hAnsi="Times New Roman" w:cs="Times New Roman"/>
          <w:sz w:val="24"/>
          <w:szCs w:val="24"/>
        </w:rPr>
        <w:t xml:space="preserve"> </w:t>
      </w:r>
      <w:r w:rsidR="007A4694" w:rsidRPr="007A4694">
        <w:rPr>
          <w:rFonts w:ascii="Times New Roman" w:hAnsi="Times New Roman" w:cs="Times New Roman"/>
          <w:sz w:val="24"/>
          <w:szCs w:val="24"/>
        </w:rPr>
        <w:t>г, посл.изм. ДВ. 21 от 12 Март 2021</w:t>
      </w:r>
      <w:r w:rsidR="007A4694">
        <w:rPr>
          <w:rFonts w:ascii="Times New Roman" w:hAnsi="Times New Roman" w:cs="Times New Roman"/>
          <w:sz w:val="24"/>
          <w:szCs w:val="24"/>
        </w:rPr>
        <w:t xml:space="preserve"> </w:t>
      </w:r>
      <w:r w:rsidR="007A4694" w:rsidRPr="007A4694">
        <w:rPr>
          <w:rFonts w:ascii="Times New Roman" w:hAnsi="Times New Roman" w:cs="Times New Roman"/>
          <w:sz w:val="24"/>
          <w:szCs w:val="24"/>
        </w:rPr>
        <w:t>г.;</w:t>
      </w:r>
    </w:p>
    <w:p w:rsidR="00B61FBA" w:rsidRPr="007A4694" w:rsidRDefault="00B61FBA" w:rsidP="007A469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694">
        <w:rPr>
          <w:rFonts w:ascii="Times New Roman" w:hAnsi="Times New Roman" w:cs="Times New Roman"/>
          <w:sz w:val="24"/>
          <w:szCs w:val="24"/>
        </w:rPr>
        <w:t>Закон за защитените територии</w:t>
      </w:r>
      <w:r w:rsidR="007A4694">
        <w:rPr>
          <w:rFonts w:ascii="Times New Roman" w:hAnsi="Times New Roman" w:cs="Times New Roman"/>
          <w:sz w:val="24"/>
          <w:szCs w:val="24"/>
        </w:rPr>
        <w:t xml:space="preserve"> (ЗЗТ) в сила от 11.01.1998 г, посл.изм. ДВ </w:t>
      </w:r>
      <w:r w:rsidR="007A4694" w:rsidRPr="007A4694">
        <w:rPr>
          <w:rFonts w:ascii="Times New Roman" w:hAnsi="Times New Roman" w:cs="Times New Roman"/>
          <w:sz w:val="24"/>
          <w:szCs w:val="24"/>
        </w:rPr>
        <w:t>21 от 12 Март 2021</w:t>
      </w:r>
      <w:r w:rsidR="00DB2085">
        <w:rPr>
          <w:rFonts w:ascii="Times New Roman" w:hAnsi="Times New Roman" w:cs="Times New Roman"/>
          <w:sz w:val="24"/>
          <w:szCs w:val="24"/>
        </w:rPr>
        <w:t xml:space="preserve"> </w:t>
      </w:r>
      <w:r w:rsidR="007A4694" w:rsidRPr="007A4694">
        <w:rPr>
          <w:rFonts w:ascii="Times New Roman" w:hAnsi="Times New Roman" w:cs="Times New Roman"/>
          <w:sz w:val="24"/>
          <w:szCs w:val="24"/>
        </w:rPr>
        <w:t>г</w:t>
      </w:r>
    </w:p>
    <w:p w:rsidR="00B61FBA" w:rsidRPr="007A4694" w:rsidRDefault="00B61FBA" w:rsidP="007A469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694">
        <w:rPr>
          <w:rFonts w:ascii="Times New Roman" w:hAnsi="Times New Roman" w:cs="Times New Roman"/>
          <w:sz w:val="24"/>
          <w:szCs w:val="24"/>
        </w:rPr>
        <w:t>Закон за биологичното разнообразие</w:t>
      </w:r>
      <w:r w:rsidR="007A4694">
        <w:rPr>
          <w:rFonts w:ascii="Times New Roman" w:hAnsi="Times New Roman" w:cs="Times New Roman"/>
          <w:sz w:val="24"/>
          <w:szCs w:val="24"/>
        </w:rPr>
        <w:t xml:space="preserve"> (ЗБР) в сила от 9.08.202 г, посл.изм. </w:t>
      </w:r>
      <w:r w:rsidR="007A4694" w:rsidRPr="007A4694">
        <w:rPr>
          <w:rFonts w:ascii="Times New Roman" w:hAnsi="Times New Roman" w:cs="Times New Roman"/>
          <w:sz w:val="24"/>
          <w:szCs w:val="24"/>
        </w:rPr>
        <w:t>ДВ. 98 от 27 Ноември 2018</w:t>
      </w:r>
      <w:r w:rsidR="00DB2085">
        <w:rPr>
          <w:rFonts w:ascii="Times New Roman" w:hAnsi="Times New Roman" w:cs="Times New Roman"/>
          <w:sz w:val="24"/>
          <w:szCs w:val="24"/>
        </w:rPr>
        <w:t xml:space="preserve"> </w:t>
      </w:r>
      <w:r w:rsidR="007A4694" w:rsidRPr="007A4694">
        <w:rPr>
          <w:rFonts w:ascii="Times New Roman" w:hAnsi="Times New Roman" w:cs="Times New Roman"/>
          <w:sz w:val="24"/>
          <w:szCs w:val="24"/>
        </w:rPr>
        <w:t>г.</w:t>
      </w:r>
    </w:p>
    <w:p w:rsidR="00B61FBA" w:rsidRPr="007A4694" w:rsidRDefault="00B61FBA" w:rsidP="007A469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694">
        <w:rPr>
          <w:rFonts w:ascii="Times New Roman" w:hAnsi="Times New Roman" w:cs="Times New Roman"/>
          <w:sz w:val="24"/>
          <w:szCs w:val="24"/>
        </w:rPr>
        <w:t>Закон за лечебните растения</w:t>
      </w:r>
      <w:r w:rsidR="007A4694" w:rsidRPr="007A4694">
        <w:rPr>
          <w:rFonts w:ascii="Times New Roman" w:hAnsi="Times New Roman" w:cs="Times New Roman"/>
          <w:sz w:val="24"/>
          <w:szCs w:val="24"/>
        </w:rPr>
        <w:t xml:space="preserve">  в сила от 07.04.2000 г., посл.изм. </w:t>
      </w:r>
      <w:r w:rsidRPr="007A4694">
        <w:rPr>
          <w:rFonts w:ascii="Times New Roman" w:hAnsi="Times New Roman" w:cs="Times New Roman"/>
          <w:sz w:val="24"/>
          <w:szCs w:val="24"/>
        </w:rPr>
        <w:t xml:space="preserve">  </w:t>
      </w:r>
      <w:r w:rsidR="007A4694" w:rsidRPr="007A4694">
        <w:rPr>
          <w:rFonts w:ascii="Times New Roman" w:hAnsi="Times New Roman" w:cs="Times New Roman"/>
          <w:sz w:val="24"/>
          <w:szCs w:val="24"/>
        </w:rPr>
        <w:t>ДВ.  17 от 26 Февруари 2021</w:t>
      </w:r>
      <w:r w:rsidR="00DB2085">
        <w:rPr>
          <w:rFonts w:ascii="Times New Roman" w:hAnsi="Times New Roman" w:cs="Times New Roman"/>
          <w:sz w:val="24"/>
          <w:szCs w:val="24"/>
        </w:rPr>
        <w:t xml:space="preserve"> </w:t>
      </w:r>
      <w:r w:rsidR="007A4694" w:rsidRPr="007A4694">
        <w:rPr>
          <w:rFonts w:ascii="Times New Roman" w:hAnsi="Times New Roman" w:cs="Times New Roman"/>
          <w:sz w:val="24"/>
          <w:szCs w:val="24"/>
        </w:rPr>
        <w:t>г.</w:t>
      </w:r>
    </w:p>
    <w:p w:rsidR="00B61FBA" w:rsidRDefault="00165706" w:rsidP="007D4F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7D4FE7" w:rsidRPr="00F970F9">
          <w:rPr>
            <w:rStyle w:val="Hyperlink"/>
            <w:rFonts w:ascii="Times New Roman" w:hAnsi="Times New Roman" w:cs="Times New Roman"/>
            <w:sz w:val="24"/>
            <w:szCs w:val="24"/>
          </w:rPr>
          <w:t>https://ec.europa.eu/environment/basics/natural-capital/natura2000/index_bg.htm</w:t>
        </w:r>
      </w:hyperlink>
      <w:r w:rsidR="007D4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FE7" w:rsidRDefault="007D4FE7" w:rsidP="007D4F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4FE7">
        <w:rPr>
          <w:rFonts w:ascii="Times New Roman" w:hAnsi="Times New Roman" w:cs="Times New Roman"/>
          <w:sz w:val="24"/>
          <w:szCs w:val="24"/>
        </w:rPr>
        <w:t>Справочник за Европейския съюз –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Pr="007D4FE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970F9">
          <w:rPr>
            <w:rStyle w:val="Hyperlink"/>
            <w:rFonts w:ascii="Times New Roman" w:hAnsi="Times New Roman" w:cs="Times New Roman"/>
            <w:sz w:val="24"/>
            <w:szCs w:val="24"/>
          </w:rPr>
          <w:t>www.europarl.europa.eu/factsheets/bg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FE7" w:rsidRDefault="0002570D" w:rsidP="000257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570D">
        <w:rPr>
          <w:rFonts w:ascii="Times New Roman" w:hAnsi="Times New Roman" w:cs="Times New Roman"/>
          <w:sz w:val="24"/>
          <w:szCs w:val="24"/>
        </w:rPr>
        <w:t>Информационната система за защитените зони от екологична мрежа Натура 2000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970F9">
          <w:rPr>
            <w:rStyle w:val="Hyperlink"/>
            <w:rFonts w:ascii="Times New Roman" w:hAnsi="Times New Roman" w:cs="Times New Roman"/>
            <w:sz w:val="24"/>
            <w:szCs w:val="24"/>
          </w:rPr>
          <w:t>http://natura2000.moew.government.bg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70D" w:rsidRDefault="0002570D" w:rsidP="000257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МОСВ, Природа </w:t>
      </w:r>
      <w:hyperlink r:id="rId11" w:history="1">
        <w:r w:rsidRPr="00F970F9">
          <w:rPr>
            <w:rStyle w:val="Hyperlink"/>
            <w:rFonts w:ascii="Times New Roman" w:hAnsi="Times New Roman" w:cs="Times New Roman"/>
            <w:sz w:val="24"/>
            <w:szCs w:val="24"/>
          </w:rPr>
          <w:t>https://www.moew.government.bg/bg/priroda/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70D" w:rsidRDefault="0002570D" w:rsidP="000257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570D">
        <w:rPr>
          <w:rFonts w:ascii="Times New Roman" w:hAnsi="Times New Roman" w:cs="Times New Roman"/>
          <w:sz w:val="24"/>
          <w:szCs w:val="24"/>
        </w:rPr>
        <w:t>Рамка за приоритетни действия (РПД) за Натура 2000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F970F9">
          <w:rPr>
            <w:rStyle w:val="Hyperlink"/>
            <w:rFonts w:ascii="Times New Roman" w:hAnsi="Times New Roman" w:cs="Times New Roman"/>
            <w:sz w:val="24"/>
            <w:szCs w:val="24"/>
          </w:rPr>
          <w:t>https://www.moew.government.bg/bg/proekt-na-aktualizirana-nacionalna-prioritetna-ramka-za-dejstvie-po-natura-2000-nprd-za-perioda-2014-2020-g/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70D" w:rsidRDefault="00353115" w:rsidP="003531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Програма околна среда 2021 – 2027 г.</w:t>
      </w:r>
      <w:r w:rsidR="000821EF">
        <w:rPr>
          <w:rFonts w:ascii="Times New Roman" w:hAnsi="Times New Roman" w:cs="Times New Roman"/>
          <w:sz w:val="24"/>
          <w:szCs w:val="24"/>
        </w:rPr>
        <w:t xml:space="preserve"> </w:t>
      </w:r>
      <w:r w:rsidRPr="00353115">
        <w:rPr>
          <w:rFonts w:ascii="Times New Roman" w:hAnsi="Times New Roman" w:cs="Times New Roman"/>
          <w:sz w:val="24"/>
          <w:szCs w:val="24"/>
        </w:rPr>
        <w:t>https://www.eufunds.bg/bg/opos/node/6694</w:t>
      </w:r>
    </w:p>
    <w:p w:rsidR="000821EF" w:rsidRPr="007D4FE7" w:rsidRDefault="000821EF" w:rsidP="000821E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06066" w:rsidRPr="00B61FBA" w:rsidRDefault="00E43CEC" w:rsidP="00E43CEC">
      <w:pPr>
        <w:tabs>
          <w:tab w:val="left" w:pos="1665"/>
        </w:tabs>
        <w:jc w:val="both"/>
        <w:rPr>
          <w:rFonts w:ascii="Century Gothic" w:hAnsi="Century Gothic"/>
        </w:rPr>
      </w:pPr>
      <w:r w:rsidRPr="00B61FBA">
        <w:rPr>
          <w:rFonts w:ascii="Century Gothic" w:hAnsi="Century Gothic"/>
        </w:rPr>
        <w:tab/>
      </w:r>
    </w:p>
    <w:sectPr w:rsidR="00706066" w:rsidRPr="00B61FBA" w:rsidSect="00E43CEC">
      <w:headerReference w:type="default" r:id="rId13"/>
      <w:footerReference w:type="default" r:id="rId14"/>
      <w:type w:val="continuous"/>
      <w:pgSz w:w="11906" w:h="16838"/>
      <w:pgMar w:top="1418" w:right="1133" w:bottom="1418" w:left="1418" w:header="426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CEC" w:rsidRDefault="00E43CEC" w:rsidP="00E43CEC">
      <w:pPr>
        <w:spacing w:after="0" w:line="240" w:lineRule="auto"/>
      </w:pPr>
      <w:r>
        <w:separator/>
      </w:r>
    </w:p>
  </w:endnote>
  <w:endnote w:type="continuationSeparator" w:id="0">
    <w:p w:rsidR="00E43CEC" w:rsidRDefault="00E43CEC" w:rsidP="00E43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CEC" w:rsidRPr="00F73582" w:rsidRDefault="00E43CEC" w:rsidP="00E43CEC">
    <w:pPr>
      <w:spacing w:after="0" w:line="240" w:lineRule="auto"/>
      <w:ind w:right="-144"/>
      <w:jc w:val="both"/>
      <w:rPr>
        <w:rFonts w:ascii="Calibri" w:eastAsia="Times New Roman" w:hAnsi="Calibri" w:cs="Times New Roman"/>
        <w:iCs/>
        <w:sz w:val="18"/>
        <w:szCs w:val="18"/>
        <w:lang w:eastAsia="bg-BG"/>
      </w:rPr>
    </w:pPr>
    <w:r w:rsidRPr="00F73582">
      <w:rPr>
        <w:rFonts w:ascii="Calibri" w:eastAsia="Times New Roman" w:hAnsi="Calibri" w:cs="Times New Roman"/>
        <w:i/>
        <w:iCs/>
        <w:sz w:val="18"/>
        <w:szCs w:val="18"/>
        <w:lang w:val="ru-RU" w:eastAsia="bg-BG"/>
      </w:rPr>
      <w:t xml:space="preserve">Този документ е създаден съгласно Административен договор № BG05SFOP001-2.015-0001-C01, проект „Повишаване на знанията, уменията и квалификацията на общинските служители,,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 </w:t>
    </w:r>
  </w:p>
  <w:p w:rsidR="00E43CEC" w:rsidRPr="00F73582" w:rsidRDefault="00165706" w:rsidP="00E43CEC">
    <w:pPr>
      <w:spacing w:before="100" w:after="0" w:line="240" w:lineRule="auto"/>
      <w:ind w:right="-144"/>
      <w:jc w:val="center"/>
      <w:rPr>
        <w:rFonts w:ascii="Calibri" w:eastAsia="Times New Roman" w:hAnsi="Calibri" w:cs="Times New Roman"/>
        <w:iCs/>
        <w:sz w:val="18"/>
        <w:szCs w:val="18"/>
        <w:lang w:eastAsia="bg-BG"/>
      </w:rPr>
    </w:pPr>
    <w:hyperlink r:id="rId1" w:history="1">
      <w:r w:rsidR="00E43CEC" w:rsidRPr="00F73582">
        <w:rPr>
          <w:rFonts w:ascii="Calibri" w:eastAsia="Times New Roman" w:hAnsi="Calibri" w:cs="Times New Roman"/>
          <w:i/>
          <w:iCs/>
          <w:color w:val="0000FF"/>
          <w:sz w:val="18"/>
          <w:szCs w:val="18"/>
          <w:u w:val="single"/>
          <w:lang w:val="en-US" w:eastAsia="bg-BG"/>
        </w:rPr>
        <w:t>www.eufunds.bg</w:t>
      </w:r>
    </w:hyperlink>
  </w:p>
  <w:p w:rsidR="00E43CEC" w:rsidRDefault="00E43C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CEC" w:rsidRDefault="00E43CEC" w:rsidP="00E43CEC">
      <w:pPr>
        <w:spacing w:after="0" w:line="240" w:lineRule="auto"/>
      </w:pPr>
      <w:r>
        <w:separator/>
      </w:r>
    </w:p>
  </w:footnote>
  <w:footnote w:type="continuationSeparator" w:id="0">
    <w:p w:rsidR="00E43CEC" w:rsidRDefault="00E43CEC" w:rsidP="00E43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CEC" w:rsidRPr="00F73582" w:rsidRDefault="00E43CEC" w:rsidP="00E43CEC">
    <w:pPr>
      <w:tabs>
        <w:tab w:val="center" w:pos="4536"/>
      </w:tabs>
      <w:spacing w:after="0" w:line="240" w:lineRule="auto"/>
      <w:ind w:left="-284"/>
      <w:rPr>
        <w:rFonts w:ascii="Calibri" w:eastAsia="Times New Roman" w:hAnsi="Calibri" w:cs="Times New Roman"/>
        <w:sz w:val="20"/>
        <w:szCs w:val="20"/>
        <w:lang w:eastAsia="bg-BG"/>
      </w:rPr>
    </w:pPr>
    <w:r w:rsidRPr="00F73582">
      <w:rPr>
        <w:rFonts w:ascii="Calibri" w:eastAsia="Times New Roman" w:hAnsi="Calibri" w:cs="Times New Roman"/>
        <w:noProof/>
        <w:sz w:val="20"/>
        <w:szCs w:val="20"/>
        <w:lang w:eastAsia="bg-BG"/>
      </w:rPr>
      <w:drawing>
        <wp:inline distT="0" distB="0" distL="0" distR="0" wp14:anchorId="12FB37F5" wp14:editId="4A9E7357">
          <wp:extent cx="1440036" cy="667709"/>
          <wp:effectExtent l="0" t="0" r="0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735" cy="695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73582">
      <w:rPr>
        <w:rFonts w:ascii="Calibri" w:eastAsia="Times New Roman" w:hAnsi="Calibri" w:cs="Times New Roman"/>
        <w:noProof/>
        <w:sz w:val="20"/>
        <w:szCs w:val="20"/>
        <w:lang w:val="en-US" w:eastAsia="bg-BG"/>
      </w:rPr>
      <w:t xml:space="preserve">                             </w:t>
    </w:r>
    <w:r w:rsidRPr="00F73582">
      <w:rPr>
        <w:rFonts w:ascii="Calibri" w:eastAsia="Times New Roman" w:hAnsi="Calibri" w:cs="Times New Roman"/>
        <w:noProof/>
        <w:sz w:val="20"/>
        <w:szCs w:val="20"/>
        <w:lang w:eastAsia="bg-BG"/>
      </w:rPr>
      <w:t xml:space="preserve">  </w:t>
    </w:r>
    <w:r w:rsidRPr="00F73582">
      <w:rPr>
        <w:rFonts w:ascii="Calibri" w:eastAsia="Times New Roman" w:hAnsi="Calibri" w:cs="Times New Roman"/>
        <w:noProof/>
        <w:sz w:val="20"/>
        <w:szCs w:val="20"/>
        <w:lang w:val="en-US" w:eastAsia="bg-BG"/>
      </w:rPr>
      <w:t xml:space="preserve">    </w:t>
    </w:r>
    <w:r w:rsidRPr="00F73582">
      <w:rPr>
        <w:rFonts w:ascii="Calibri" w:eastAsia="Times New Roman" w:hAnsi="Calibri" w:cs="Times New Roman"/>
        <w:noProof/>
        <w:sz w:val="20"/>
        <w:szCs w:val="20"/>
        <w:lang w:eastAsia="bg-BG"/>
      </w:rPr>
      <w:t xml:space="preserve"> </w:t>
    </w:r>
    <w:r w:rsidRPr="00F73582">
      <w:rPr>
        <w:rFonts w:ascii="Calibri" w:eastAsia="Times New Roman" w:hAnsi="Calibri" w:cs="Times New Roman"/>
        <w:noProof/>
        <w:sz w:val="20"/>
        <w:szCs w:val="20"/>
        <w:lang w:val="en-US" w:eastAsia="bg-BG"/>
      </w:rPr>
      <w:t xml:space="preserve"> </w:t>
    </w:r>
    <w:r w:rsidRPr="00F73582">
      <w:rPr>
        <w:rFonts w:ascii="Calibri" w:eastAsia="Times New Roman" w:hAnsi="Calibri" w:cs="Times New Roman"/>
        <w:noProof/>
        <w:sz w:val="20"/>
        <w:szCs w:val="20"/>
        <w:lang w:eastAsia="bg-BG"/>
      </w:rPr>
      <w:drawing>
        <wp:inline distT="0" distB="0" distL="0" distR="0" wp14:anchorId="3BBBB96E" wp14:editId="2BC58F39">
          <wp:extent cx="989739" cy="629729"/>
          <wp:effectExtent l="0" t="0" r="127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89" cy="694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73582">
      <w:rPr>
        <w:rFonts w:ascii="Calibri" w:eastAsia="Times New Roman" w:hAnsi="Calibri" w:cs="Times New Roman"/>
        <w:noProof/>
        <w:sz w:val="20"/>
        <w:szCs w:val="20"/>
        <w:lang w:val="en-US" w:eastAsia="bg-BG"/>
      </w:rPr>
      <w:t xml:space="preserve">        </w:t>
    </w:r>
    <w:r w:rsidRPr="00F73582">
      <w:rPr>
        <w:rFonts w:ascii="Calibri" w:eastAsia="Times New Roman" w:hAnsi="Calibri" w:cs="Times New Roman"/>
        <w:noProof/>
        <w:sz w:val="20"/>
        <w:szCs w:val="20"/>
        <w:lang w:eastAsia="bg-BG"/>
      </w:rPr>
      <w:t xml:space="preserve">          </w:t>
    </w:r>
    <w:r w:rsidRPr="00F73582">
      <w:rPr>
        <w:rFonts w:ascii="Calibri" w:eastAsia="Times New Roman" w:hAnsi="Calibri" w:cs="Times New Roman"/>
        <w:noProof/>
        <w:sz w:val="20"/>
        <w:szCs w:val="20"/>
        <w:lang w:val="en-US" w:eastAsia="bg-BG"/>
      </w:rPr>
      <w:t xml:space="preserve">       </w:t>
    </w:r>
    <w:r w:rsidRPr="00F73582">
      <w:rPr>
        <w:rFonts w:ascii="Calibri" w:eastAsia="Times New Roman" w:hAnsi="Calibri" w:cs="Times New Roman"/>
        <w:noProof/>
        <w:sz w:val="20"/>
        <w:szCs w:val="20"/>
        <w:lang w:eastAsia="bg-BG"/>
      </w:rPr>
      <w:t xml:space="preserve">        </w:t>
    </w:r>
    <w:r w:rsidRPr="00F73582">
      <w:rPr>
        <w:rFonts w:ascii="Calibri" w:eastAsia="Times New Roman" w:hAnsi="Calibri" w:cs="Times New Roman"/>
        <w:noProof/>
        <w:sz w:val="20"/>
        <w:szCs w:val="20"/>
        <w:lang w:val="en-US" w:eastAsia="bg-BG"/>
      </w:rPr>
      <w:t xml:space="preserve">    </w:t>
    </w:r>
    <w:r w:rsidRPr="00F73582">
      <w:rPr>
        <w:rFonts w:ascii="Calibri" w:eastAsia="Times New Roman" w:hAnsi="Calibri" w:cs="Times New Roman"/>
        <w:noProof/>
        <w:sz w:val="20"/>
        <w:szCs w:val="20"/>
        <w:lang w:eastAsia="bg-BG"/>
      </w:rPr>
      <w:t xml:space="preserve">      </w:t>
    </w:r>
    <w:r w:rsidRPr="00F73582">
      <w:rPr>
        <w:rFonts w:ascii="Calibri" w:eastAsia="Times New Roman" w:hAnsi="Calibri" w:cs="Times New Roman"/>
        <w:noProof/>
        <w:sz w:val="20"/>
        <w:szCs w:val="20"/>
        <w:lang w:eastAsia="bg-BG"/>
      </w:rPr>
      <w:drawing>
        <wp:inline distT="0" distB="0" distL="0" distR="0" wp14:anchorId="55144483" wp14:editId="05954862">
          <wp:extent cx="1277897" cy="625000"/>
          <wp:effectExtent l="0" t="0" r="0" b="381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301" cy="643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43CEC" w:rsidRDefault="00E43C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0277C"/>
    <w:multiLevelType w:val="hybridMultilevel"/>
    <w:tmpl w:val="C5BC75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B3D2B"/>
    <w:multiLevelType w:val="hybridMultilevel"/>
    <w:tmpl w:val="DE5284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EC"/>
    <w:rsid w:val="0002570D"/>
    <w:rsid w:val="000821EF"/>
    <w:rsid w:val="00165706"/>
    <w:rsid w:val="00267DBA"/>
    <w:rsid w:val="00353115"/>
    <w:rsid w:val="00433E96"/>
    <w:rsid w:val="00706066"/>
    <w:rsid w:val="007A4694"/>
    <w:rsid w:val="007C7CDD"/>
    <w:rsid w:val="007D4FE7"/>
    <w:rsid w:val="00B40F7C"/>
    <w:rsid w:val="00B61FBA"/>
    <w:rsid w:val="00DB2085"/>
    <w:rsid w:val="00E4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3D7EE870-0973-4043-B867-5EF5DDB0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CEC"/>
  </w:style>
  <w:style w:type="paragraph" w:styleId="Footer">
    <w:name w:val="footer"/>
    <w:basedOn w:val="Normal"/>
    <w:link w:val="FooterChar"/>
    <w:uiPriority w:val="99"/>
    <w:unhideWhenUsed/>
    <w:rsid w:val="00E43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CEC"/>
  </w:style>
  <w:style w:type="paragraph" w:styleId="ListParagraph">
    <w:name w:val="List Paragraph"/>
    <w:basedOn w:val="Normal"/>
    <w:uiPriority w:val="34"/>
    <w:qFormat/>
    <w:rsid w:val="00E43C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6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nvironment/basics/natural-capital/natura2000/index_bg.ht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c.europa.eu/info/strategy/priorities-2019-2024/european-green-deal/actions-being-taken-eu/eu-biodiversity-strategy-2030_bg" TargetMode="External"/><Relationship Id="rId12" Type="http://schemas.openxmlformats.org/officeDocument/2006/relationships/hyperlink" Target="https://www.moew.government.bg/bg/proekt-na-aktualizirana-nacionalna-prioritetna-ramka-za-dejstvie-po-natura-2000-nprd-za-perioda-2014-2020-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oew.government.bg/bg/priroda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natura2000.moew.government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roparl.europa.eu/factsheets/b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EcoLogistikA</dc:creator>
  <cp:keywords/>
  <dc:description/>
  <cp:lastModifiedBy>EcoLogistikA</cp:lastModifiedBy>
  <cp:revision>10</cp:revision>
  <dcterms:created xsi:type="dcterms:W3CDTF">2021-04-06T09:41:00Z</dcterms:created>
  <dcterms:modified xsi:type="dcterms:W3CDTF">2021-06-21T14:06:00Z</dcterms:modified>
</cp:coreProperties>
</file>