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555" w:rsidRPr="00146555" w:rsidRDefault="00146555" w:rsidP="00146555">
      <w:pPr>
        <w:widowControl w:val="0"/>
        <w:pBdr>
          <w:top w:val="single" w:sz="4" w:space="1" w:color="auto"/>
          <w:left w:val="single" w:sz="4" w:space="4" w:color="auto"/>
          <w:bottom w:val="single" w:sz="4" w:space="1" w:color="auto"/>
          <w:right w:val="single" w:sz="4" w:space="4" w:color="auto"/>
        </w:pBdr>
        <w:shd w:val="clear" w:color="auto" w:fill="B7DFA8"/>
        <w:spacing w:after="0" w:line="276" w:lineRule="auto"/>
        <w:jc w:val="both"/>
        <w:outlineLvl w:val="0"/>
        <w:rPr>
          <w:rFonts w:ascii="Times New Roman" w:eastAsia="Calibri" w:hAnsi="Times New Roman" w:cs="Times New Roman"/>
          <w:b/>
          <w:sz w:val="24"/>
          <w:szCs w:val="24"/>
          <w:lang w:val="x-none" w:eastAsia="x-none"/>
        </w:rPr>
      </w:pPr>
      <w:bookmarkStart w:id="0" w:name="_Toc68698383"/>
      <w:r w:rsidRPr="00146555">
        <w:rPr>
          <w:rFonts w:ascii="Times New Roman" w:eastAsia="Calibri" w:hAnsi="Times New Roman" w:cs="Times New Roman"/>
          <w:b/>
          <w:sz w:val="24"/>
          <w:szCs w:val="24"/>
          <w:lang w:val="x-none" w:eastAsia="x-none"/>
        </w:rPr>
        <w:t>Тема 6: Приложими модели за определяне на такса битови отпадъци на база количество. Европейски добри практики.</w:t>
      </w:r>
      <w:bookmarkEnd w:id="0"/>
      <w:r w:rsidRPr="00146555">
        <w:rPr>
          <w:rFonts w:ascii="Times New Roman" w:eastAsia="Calibri" w:hAnsi="Times New Roman" w:cs="Times New Roman"/>
          <w:b/>
          <w:sz w:val="24"/>
          <w:szCs w:val="24"/>
          <w:lang w:val="x-none" w:eastAsia="x-none"/>
        </w:rPr>
        <w:t xml:space="preserve"> </w:t>
      </w:r>
    </w:p>
    <w:p w:rsidR="00146555" w:rsidRPr="00146555" w:rsidRDefault="00146555" w:rsidP="00146555">
      <w:pPr>
        <w:spacing w:after="0" w:line="276" w:lineRule="auto"/>
        <w:rPr>
          <w:rFonts w:ascii="Times New Roman" w:eastAsia="Calibri" w:hAnsi="Times New Roman" w:cs="Times New Roman"/>
          <w:bCs/>
          <w:sz w:val="24"/>
          <w:szCs w:val="24"/>
        </w:rPr>
      </w:pPr>
    </w:p>
    <w:p w:rsidR="00146555" w:rsidRPr="00146555" w:rsidRDefault="00146555" w:rsidP="00146555">
      <w:pPr>
        <w:spacing w:after="0" w:line="276" w:lineRule="auto"/>
        <w:jc w:val="both"/>
        <w:rPr>
          <w:rFonts w:ascii="Times New Roman" w:eastAsia="Calibri" w:hAnsi="Times New Roman" w:cs="Times New Roman"/>
          <w:b/>
          <w:sz w:val="24"/>
          <w:szCs w:val="24"/>
        </w:rPr>
      </w:pPr>
      <w:r w:rsidRPr="00146555">
        <w:rPr>
          <w:rFonts w:ascii="Times New Roman" w:eastAsia="Calibri" w:hAnsi="Times New Roman" w:cs="Times New Roman"/>
          <w:b/>
          <w:sz w:val="24"/>
          <w:szCs w:val="24"/>
        </w:rPr>
        <w:t>Съдържание:</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Цел на обучението</w:t>
      </w:r>
    </w:p>
    <w:p w:rsidR="00146555" w:rsidRPr="00146555" w:rsidRDefault="00146555" w:rsidP="00146555">
      <w:pPr>
        <w:spacing w:after="0" w:line="276" w:lineRule="auto"/>
        <w:contextualSpacing/>
        <w:jc w:val="both"/>
        <w:rPr>
          <w:rFonts w:ascii="Times New Roman" w:eastAsia="Calibri" w:hAnsi="Times New Roman" w:cs="Times New Roman"/>
          <w:sz w:val="24"/>
          <w:szCs w:val="24"/>
        </w:rPr>
      </w:pPr>
      <w:r w:rsidRPr="00146555">
        <w:rPr>
          <w:rFonts w:ascii="Times New Roman" w:eastAsia="Calibri" w:hAnsi="Times New Roman" w:cs="Times New Roman"/>
          <w:sz w:val="24"/>
          <w:szCs w:val="24"/>
          <w:lang w:val="en-GB"/>
        </w:rPr>
        <w:t>1.</w:t>
      </w:r>
      <w:r w:rsidR="00CE0B42">
        <w:rPr>
          <w:rFonts w:ascii="Times New Roman" w:eastAsia="Calibri" w:hAnsi="Times New Roman" w:cs="Times New Roman"/>
          <w:sz w:val="24"/>
          <w:szCs w:val="24"/>
        </w:rPr>
        <w:t>Нормативна уредба и п</w:t>
      </w:r>
      <w:r w:rsidRPr="00146555">
        <w:rPr>
          <w:rFonts w:ascii="Times New Roman" w:eastAsia="Calibri" w:hAnsi="Times New Roman" w:cs="Times New Roman"/>
          <w:sz w:val="24"/>
          <w:szCs w:val="24"/>
        </w:rPr>
        <w:t>риложими модели за определяне на такса битови отпадъци на база количество</w:t>
      </w:r>
    </w:p>
    <w:p w:rsidR="00146555" w:rsidRPr="00146555" w:rsidRDefault="00146555" w:rsidP="00146555">
      <w:pPr>
        <w:spacing w:after="0" w:line="276" w:lineRule="auto"/>
        <w:contextualSpacing/>
        <w:jc w:val="both"/>
        <w:rPr>
          <w:rFonts w:ascii="Times New Roman" w:eastAsia="Calibri" w:hAnsi="Times New Roman" w:cs="Times New Roman"/>
          <w:sz w:val="24"/>
          <w:szCs w:val="24"/>
        </w:rPr>
      </w:pPr>
      <w:r w:rsidRPr="00146555">
        <w:rPr>
          <w:rFonts w:ascii="Times New Roman" w:eastAsia="Calibri" w:hAnsi="Times New Roman" w:cs="Times New Roman"/>
          <w:sz w:val="24"/>
          <w:szCs w:val="24"/>
          <w:lang w:val="en-GB"/>
        </w:rPr>
        <w:t>2.</w:t>
      </w:r>
      <w:r w:rsidRPr="00146555">
        <w:rPr>
          <w:rFonts w:ascii="Times New Roman" w:eastAsia="Calibri" w:hAnsi="Times New Roman" w:cs="Times New Roman"/>
          <w:sz w:val="24"/>
          <w:szCs w:val="24"/>
        </w:rPr>
        <w:t>Съществуващи практики до момента</w:t>
      </w:r>
    </w:p>
    <w:p w:rsidR="00146555" w:rsidRPr="00146555" w:rsidRDefault="00146555" w:rsidP="00146555">
      <w:pPr>
        <w:spacing w:after="0" w:line="276" w:lineRule="auto"/>
        <w:contextualSpacing/>
        <w:jc w:val="both"/>
        <w:rPr>
          <w:rFonts w:ascii="Times New Roman" w:eastAsia="Calibri" w:hAnsi="Times New Roman" w:cs="Times New Roman"/>
          <w:sz w:val="24"/>
          <w:szCs w:val="24"/>
        </w:rPr>
      </w:pPr>
      <w:r w:rsidRPr="00146555">
        <w:rPr>
          <w:rFonts w:ascii="Times New Roman" w:eastAsia="Calibri" w:hAnsi="Times New Roman" w:cs="Times New Roman"/>
          <w:sz w:val="24"/>
          <w:szCs w:val="24"/>
          <w:lang w:val="en-GB"/>
        </w:rPr>
        <w:t>3.</w:t>
      </w:r>
      <w:r w:rsidRPr="00146555">
        <w:rPr>
          <w:rFonts w:ascii="Times New Roman" w:eastAsia="Calibri" w:hAnsi="Times New Roman" w:cs="Times New Roman"/>
          <w:sz w:val="24"/>
          <w:szCs w:val="24"/>
        </w:rPr>
        <w:t>Очаквани промени в насоките за определяне на такса битови отпадъци</w:t>
      </w:r>
    </w:p>
    <w:p w:rsidR="00146555" w:rsidRPr="00146555" w:rsidRDefault="00146555" w:rsidP="00146555">
      <w:pPr>
        <w:spacing w:after="0" w:line="276" w:lineRule="auto"/>
        <w:contextualSpacing/>
        <w:jc w:val="both"/>
        <w:rPr>
          <w:rFonts w:ascii="Times New Roman" w:eastAsia="Calibri" w:hAnsi="Times New Roman" w:cs="Times New Roman"/>
          <w:b/>
          <w:sz w:val="24"/>
          <w:szCs w:val="24"/>
        </w:rPr>
      </w:pPr>
      <w:r w:rsidRPr="00146555">
        <w:rPr>
          <w:rFonts w:ascii="Times New Roman" w:eastAsia="Calibri" w:hAnsi="Times New Roman" w:cs="Times New Roman"/>
          <w:sz w:val="24"/>
          <w:szCs w:val="24"/>
          <w:lang w:val="en-GB"/>
        </w:rPr>
        <w:t>4.</w:t>
      </w:r>
      <w:r w:rsidRPr="00146555">
        <w:rPr>
          <w:rFonts w:ascii="Times New Roman" w:eastAsia="Calibri" w:hAnsi="Times New Roman" w:cs="Times New Roman"/>
          <w:sz w:val="24"/>
          <w:szCs w:val="24"/>
        </w:rPr>
        <w:t>Европейски добри практики</w:t>
      </w:r>
    </w:p>
    <w:p w:rsidR="00146555" w:rsidRPr="00146555" w:rsidRDefault="00146555" w:rsidP="00146555">
      <w:pPr>
        <w:spacing w:after="0" w:line="276" w:lineRule="auto"/>
        <w:ind w:left="720"/>
        <w:contextualSpacing/>
        <w:jc w:val="both"/>
        <w:rPr>
          <w:rFonts w:ascii="Times New Roman" w:eastAsia="Calibri" w:hAnsi="Times New Roman" w:cs="Times New Roman"/>
          <w:b/>
          <w:sz w:val="24"/>
          <w:szCs w:val="24"/>
        </w:rPr>
      </w:pPr>
    </w:p>
    <w:p w:rsidR="00146555" w:rsidRPr="00146555" w:rsidRDefault="00146555" w:rsidP="00146555">
      <w:pPr>
        <w:spacing w:after="0" w:line="276" w:lineRule="auto"/>
        <w:ind w:firstLine="708"/>
        <w:jc w:val="both"/>
        <w:rPr>
          <w:rFonts w:ascii="Times New Roman" w:eastAsia="Calibri" w:hAnsi="Times New Roman" w:cs="Times New Roman"/>
          <w:b/>
          <w:sz w:val="24"/>
          <w:szCs w:val="24"/>
        </w:rPr>
      </w:pPr>
      <w:r w:rsidRPr="00146555">
        <w:rPr>
          <w:rFonts w:ascii="Times New Roman" w:eastAsia="Calibri" w:hAnsi="Times New Roman" w:cs="Times New Roman"/>
          <w:b/>
          <w:sz w:val="24"/>
          <w:szCs w:val="24"/>
        </w:rPr>
        <w:t>Цели на обучението</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Определянето на такса битови отпадъци е един от най-ключовите моменти</w:t>
      </w:r>
      <w:r w:rsidR="002F546B">
        <w:rPr>
          <w:rFonts w:ascii="Times New Roman" w:eastAsia="Calibri" w:hAnsi="Times New Roman" w:cs="Times New Roman"/>
          <w:sz w:val="24"/>
          <w:szCs w:val="24"/>
        </w:rPr>
        <w:t xml:space="preserve"> в управлението на всяка община. Такса битови отпадъци съдържа в себе </w:t>
      </w:r>
      <w:r w:rsidR="002F546B" w:rsidRPr="002F546B">
        <w:rPr>
          <w:rFonts w:ascii="Times New Roman" w:eastAsia="Calibri" w:hAnsi="Times New Roman" w:cs="Times New Roman"/>
          <w:sz w:val="24"/>
          <w:szCs w:val="24"/>
        </w:rPr>
        <w:t>си</w:t>
      </w:r>
      <w:r w:rsidRPr="002F546B">
        <w:rPr>
          <w:rFonts w:ascii="Times New Roman" w:eastAsia="Calibri" w:hAnsi="Times New Roman" w:cs="Times New Roman"/>
          <w:sz w:val="24"/>
          <w:szCs w:val="24"/>
        </w:rPr>
        <w:t xml:space="preserve"> основни </w:t>
      </w:r>
      <w:r w:rsidR="00504586">
        <w:rPr>
          <w:rFonts w:ascii="Times New Roman" w:eastAsia="Calibri" w:hAnsi="Times New Roman" w:cs="Times New Roman"/>
          <w:sz w:val="24"/>
          <w:szCs w:val="24"/>
        </w:rPr>
        <w:t>елементи</w:t>
      </w:r>
      <w:r w:rsidRPr="002F546B">
        <w:rPr>
          <w:rFonts w:ascii="Times New Roman" w:eastAsia="Calibri" w:hAnsi="Times New Roman" w:cs="Times New Roman"/>
          <w:sz w:val="24"/>
          <w:szCs w:val="24"/>
        </w:rPr>
        <w:t xml:space="preserve"> като:</w:t>
      </w:r>
    </w:p>
    <w:p w:rsidR="00146555" w:rsidRPr="00146555" w:rsidRDefault="00146555" w:rsidP="00146555">
      <w:pPr>
        <w:numPr>
          <w:ilvl w:val="0"/>
          <w:numId w:val="1"/>
        </w:numPr>
        <w:spacing w:after="0" w:line="276" w:lineRule="auto"/>
        <w:contextualSpacing/>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Замърсителят плаща</w:t>
      </w:r>
    </w:p>
    <w:p w:rsidR="00146555" w:rsidRPr="00146555" w:rsidRDefault="00146555" w:rsidP="00146555">
      <w:pPr>
        <w:numPr>
          <w:ilvl w:val="0"/>
          <w:numId w:val="1"/>
        </w:numPr>
        <w:spacing w:after="0" w:line="276" w:lineRule="auto"/>
        <w:contextualSpacing/>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Справедливост при определянето на таксата</w:t>
      </w:r>
    </w:p>
    <w:p w:rsidR="00146555" w:rsidRPr="00146555" w:rsidRDefault="00146555" w:rsidP="00146555">
      <w:pPr>
        <w:numPr>
          <w:ilvl w:val="0"/>
          <w:numId w:val="1"/>
        </w:numPr>
        <w:spacing w:after="0" w:line="276" w:lineRule="auto"/>
        <w:contextualSpacing/>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Поносимост за гражданите</w:t>
      </w:r>
    </w:p>
    <w:p w:rsidR="00146555" w:rsidRPr="00146555" w:rsidRDefault="00146555" w:rsidP="00146555">
      <w:pPr>
        <w:numPr>
          <w:ilvl w:val="0"/>
          <w:numId w:val="1"/>
        </w:numPr>
        <w:spacing w:after="0" w:line="276" w:lineRule="auto"/>
        <w:contextualSpacing/>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Отчетност</w:t>
      </w:r>
    </w:p>
    <w:p w:rsidR="00146555" w:rsidRPr="00146555" w:rsidRDefault="00146555" w:rsidP="00146555">
      <w:pPr>
        <w:numPr>
          <w:ilvl w:val="0"/>
          <w:numId w:val="1"/>
        </w:numPr>
        <w:spacing w:after="0" w:line="276" w:lineRule="auto"/>
        <w:contextualSpacing/>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Осигуряване на качествена услуга</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Целта на обучението по тази тема е да познавате:</w:t>
      </w:r>
    </w:p>
    <w:p w:rsidR="00146555" w:rsidRPr="00146555" w:rsidRDefault="00146555" w:rsidP="00146555">
      <w:pPr>
        <w:numPr>
          <w:ilvl w:val="0"/>
          <w:numId w:val="9"/>
        </w:numPr>
        <w:spacing w:after="0" w:line="276" w:lineRule="auto"/>
        <w:contextualSpacing/>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Нормативните изисквания относно разработване на план-сметка  и определяне на такса битови отпадъци</w:t>
      </w:r>
    </w:p>
    <w:p w:rsidR="00146555" w:rsidRPr="00146555" w:rsidRDefault="00146555" w:rsidP="00146555">
      <w:pPr>
        <w:numPr>
          <w:ilvl w:val="0"/>
          <w:numId w:val="9"/>
        </w:numPr>
        <w:spacing w:after="0" w:line="276" w:lineRule="auto"/>
        <w:contextualSpacing/>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Приложимите модели за определяне на такса битови отпадъци</w:t>
      </w:r>
    </w:p>
    <w:p w:rsidR="00146555" w:rsidRPr="00146555" w:rsidRDefault="00146555" w:rsidP="00146555">
      <w:pPr>
        <w:numPr>
          <w:ilvl w:val="0"/>
          <w:numId w:val="9"/>
        </w:numPr>
        <w:spacing w:after="0" w:line="276" w:lineRule="auto"/>
        <w:contextualSpacing/>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Очакваните промени в насоките за определяне на такса битови отпадъци</w:t>
      </w:r>
    </w:p>
    <w:p w:rsidR="00146555" w:rsidRPr="00146555" w:rsidRDefault="00146555" w:rsidP="00146555">
      <w:pPr>
        <w:numPr>
          <w:ilvl w:val="0"/>
          <w:numId w:val="9"/>
        </w:numPr>
        <w:spacing w:after="0" w:line="276" w:lineRule="auto"/>
        <w:contextualSpacing/>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Добрите европейски практики при определяне на такса битови отпадъци</w:t>
      </w:r>
    </w:p>
    <w:p w:rsidR="00146555" w:rsidRPr="00146555" w:rsidRDefault="00146555" w:rsidP="00146555">
      <w:pPr>
        <w:spacing w:after="0" w:line="276" w:lineRule="auto"/>
        <w:contextualSpacing/>
        <w:jc w:val="both"/>
        <w:rPr>
          <w:rFonts w:ascii="Times New Roman" w:eastAsia="Calibri" w:hAnsi="Times New Roman" w:cs="Times New Roman"/>
          <w:sz w:val="24"/>
          <w:szCs w:val="24"/>
        </w:rPr>
      </w:pPr>
    </w:p>
    <w:p w:rsidR="00146555" w:rsidRPr="00146555" w:rsidRDefault="00146555" w:rsidP="000C3F1B">
      <w:pPr>
        <w:numPr>
          <w:ilvl w:val="0"/>
          <w:numId w:val="2"/>
        </w:numPr>
        <w:shd w:val="clear" w:color="auto" w:fill="C5E0B3" w:themeFill="accent6" w:themeFillTint="66"/>
        <w:tabs>
          <w:tab w:val="left" w:pos="426"/>
        </w:tabs>
        <w:spacing w:after="0" w:line="276" w:lineRule="auto"/>
        <w:contextualSpacing/>
        <w:jc w:val="both"/>
        <w:rPr>
          <w:rFonts w:ascii="Times New Roman" w:eastAsia="Calibri" w:hAnsi="Times New Roman" w:cs="Times New Roman"/>
          <w:b/>
          <w:sz w:val="24"/>
          <w:szCs w:val="24"/>
        </w:rPr>
      </w:pPr>
      <w:r w:rsidRPr="00146555">
        <w:rPr>
          <w:rFonts w:ascii="Times New Roman" w:eastAsia="Calibri" w:hAnsi="Times New Roman" w:cs="Times New Roman"/>
          <w:b/>
          <w:sz w:val="24"/>
          <w:szCs w:val="24"/>
        </w:rPr>
        <w:t>НОРМАТИВНА УРЕДБА и</w:t>
      </w:r>
      <w:r w:rsidRPr="00146555">
        <w:rPr>
          <w:rFonts w:ascii="Times New Roman" w:eastAsia="Calibri" w:hAnsi="Times New Roman" w:cs="Times New Roman"/>
          <w:sz w:val="24"/>
          <w:szCs w:val="24"/>
        </w:rPr>
        <w:t xml:space="preserve"> </w:t>
      </w:r>
      <w:r w:rsidRPr="00146555">
        <w:rPr>
          <w:rFonts w:ascii="Times New Roman" w:eastAsia="Calibri" w:hAnsi="Times New Roman" w:cs="Times New Roman"/>
          <w:b/>
          <w:sz w:val="24"/>
          <w:szCs w:val="24"/>
        </w:rPr>
        <w:t>приложими модели за определяне на такса битови отпадъци на база количество</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Такса „битови отпадъци“ се определя по ред регламентиран от :</w:t>
      </w:r>
    </w:p>
    <w:p w:rsidR="00146555" w:rsidRPr="00146555" w:rsidRDefault="00146555" w:rsidP="00146555">
      <w:pPr>
        <w:numPr>
          <w:ilvl w:val="0"/>
          <w:numId w:val="3"/>
        </w:numPr>
        <w:spacing w:after="0" w:line="276" w:lineRule="auto"/>
        <w:contextualSpacing/>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Закона за местните данъци и такси (ЗМДТ)</w:t>
      </w:r>
      <w:r w:rsidR="00BF0CE3">
        <w:rPr>
          <w:rFonts w:ascii="Times New Roman" w:eastAsia="Calibri" w:hAnsi="Times New Roman" w:cs="Times New Roman"/>
          <w:sz w:val="24"/>
          <w:szCs w:val="24"/>
        </w:rPr>
        <w:t xml:space="preserve"> </w:t>
      </w:r>
      <w:r w:rsidRPr="00146555">
        <w:rPr>
          <w:rFonts w:ascii="Times New Roman" w:eastAsia="Calibri" w:hAnsi="Times New Roman" w:cs="Times New Roman"/>
          <w:sz w:val="24"/>
          <w:szCs w:val="24"/>
        </w:rPr>
        <w:t>и</w:t>
      </w:r>
    </w:p>
    <w:p w:rsidR="00146555" w:rsidRPr="00146555" w:rsidRDefault="00146555" w:rsidP="00146555">
      <w:pPr>
        <w:numPr>
          <w:ilvl w:val="0"/>
          <w:numId w:val="3"/>
        </w:numPr>
        <w:spacing w:after="0" w:line="276" w:lineRule="auto"/>
        <w:contextualSpacing/>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Общинските наредби за определяне и администриране на местни такси и цени на услуги, предоставяни от общините</w:t>
      </w:r>
    </w:p>
    <w:p w:rsidR="00146555" w:rsidRDefault="00146555" w:rsidP="00146555">
      <w:pPr>
        <w:numPr>
          <w:ilvl w:val="0"/>
          <w:numId w:val="3"/>
        </w:numPr>
        <w:spacing w:after="0" w:line="276" w:lineRule="auto"/>
        <w:contextualSpacing/>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Закона за управление на отпадъците (ЗУО)</w:t>
      </w:r>
    </w:p>
    <w:p w:rsidR="00BF0CE3" w:rsidRPr="00146555" w:rsidRDefault="00BF0CE3" w:rsidP="00BF0CE3">
      <w:pPr>
        <w:spacing w:after="0" w:line="276" w:lineRule="auto"/>
        <w:ind w:left="720"/>
        <w:contextualSpacing/>
        <w:jc w:val="both"/>
        <w:rPr>
          <w:rFonts w:ascii="Times New Roman" w:eastAsia="Calibri" w:hAnsi="Times New Roman" w:cs="Times New Roman"/>
          <w:sz w:val="24"/>
          <w:szCs w:val="24"/>
        </w:rPr>
      </w:pPr>
    </w:p>
    <w:p w:rsidR="00146555" w:rsidRPr="00DB3296" w:rsidRDefault="00146555" w:rsidP="00146555">
      <w:pPr>
        <w:spacing w:after="0" w:line="276" w:lineRule="auto"/>
        <w:jc w:val="both"/>
        <w:rPr>
          <w:rFonts w:ascii="Times New Roman" w:eastAsia="Calibri" w:hAnsi="Times New Roman" w:cs="Times New Roman"/>
          <w:b/>
          <w:sz w:val="24"/>
          <w:szCs w:val="24"/>
        </w:rPr>
      </w:pPr>
      <w:r w:rsidRPr="00DB3296">
        <w:rPr>
          <w:rFonts w:ascii="Times New Roman" w:eastAsia="Calibri" w:hAnsi="Times New Roman" w:cs="Times New Roman"/>
          <w:b/>
          <w:sz w:val="24"/>
          <w:szCs w:val="24"/>
        </w:rPr>
        <w:t>А. Основни положения от Закона за местните данъци и такси</w:t>
      </w:r>
    </w:p>
    <w:p w:rsid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Преди да се спрем на основните положения в закона ще направим сравнение на последните изменения в ЗМДТ, публикувани в ДВ, бр.№14/17.02.21 и приети на базата на инициатива на НСОРБ.</w:t>
      </w:r>
    </w:p>
    <w:p w:rsidR="00BF0CE3" w:rsidRDefault="00BF0CE3" w:rsidP="00146555">
      <w:pPr>
        <w:spacing w:after="0" w:line="276" w:lineRule="auto"/>
        <w:jc w:val="both"/>
        <w:rPr>
          <w:rFonts w:ascii="Times New Roman" w:eastAsia="Calibri" w:hAnsi="Times New Roman" w:cs="Times New Roman"/>
          <w:sz w:val="24"/>
          <w:szCs w:val="24"/>
        </w:rPr>
      </w:pPr>
    </w:p>
    <w:tbl>
      <w:tblPr>
        <w:tblStyle w:val="TableGrid1"/>
        <w:tblW w:w="0" w:type="auto"/>
        <w:tblLook w:val="04A0" w:firstRow="1" w:lastRow="0" w:firstColumn="1" w:lastColumn="0" w:noHBand="0" w:noVBand="1"/>
      </w:tblPr>
      <w:tblGrid>
        <w:gridCol w:w="4531"/>
        <w:gridCol w:w="4531"/>
      </w:tblGrid>
      <w:tr w:rsidR="00146555" w:rsidRPr="00146555" w:rsidTr="00D76B76">
        <w:tc>
          <w:tcPr>
            <w:tcW w:w="4531" w:type="dxa"/>
          </w:tcPr>
          <w:p w:rsidR="00146555" w:rsidRPr="00146555" w:rsidRDefault="00D76B76" w:rsidP="00146555">
            <w:pPr>
              <w:spacing w:line="276" w:lineRule="auto"/>
              <w:jc w:val="both"/>
              <w:rPr>
                <w:rFonts w:ascii="Times New Roman" w:eastAsia="Times New Roman" w:hAnsi="Times New Roman" w:cs="Times New Roman"/>
                <w:sz w:val="24"/>
                <w:szCs w:val="24"/>
                <w:highlight w:val="white"/>
                <w:shd w:val="clear" w:color="auto" w:fill="FEFEFE"/>
              </w:rPr>
            </w:pPr>
            <w:r>
              <w:rPr>
                <w:rFonts w:ascii="Times New Roman" w:eastAsia="Times New Roman" w:hAnsi="Times New Roman" w:cs="Times New Roman"/>
                <w:b/>
                <w:bCs/>
                <w:sz w:val="24"/>
                <w:szCs w:val="24"/>
                <w:highlight w:val="white"/>
                <w:shd w:val="clear" w:color="auto" w:fill="FEFEFE"/>
                <w:lang w:val="bg-BG"/>
              </w:rPr>
              <w:t>П</w:t>
            </w:r>
            <w:r w:rsidR="00146555" w:rsidRPr="00146555">
              <w:rPr>
                <w:rFonts w:ascii="Times New Roman" w:eastAsia="Times New Roman" w:hAnsi="Times New Roman" w:cs="Times New Roman"/>
                <w:b/>
                <w:bCs/>
                <w:sz w:val="24"/>
                <w:szCs w:val="24"/>
                <w:highlight w:val="white"/>
                <w:shd w:val="clear" w:color="auto" w:fill="FEFEFE"/>
              </w:rPr>
              <w:t>реходни и Заключителни разпоредби</w:t>
            </w:r>
            <w:r w:rsidR="00146555" w:rsidRPr="00146555">
              <w:rPr>
                <w:rFonts w:ascii="Times New Roman" w:eastAsia="Times New Roman" w:hAnsi="Times New Roman" w:cs="Times New Roman"/>
                <w:b/>
                <w:bCs/>
                <w:sz w:val="24"/>
                <w:szCs w:val="24"/>
                <w:highlight w:val="white"/>
                <w:shd w:val="clear" w:color="auto" w:fill="FEFEFE"/>
              </w:rPr>
              <w:br/>
            </w:r>
            <w:r w:rsidR="00BF0CE3">
              <w:rPr>
                <w:rFonts w:ascii="Times New Roman" w:eastAsia="Times New Roman" w:hAnsi="Times New Roman" w:cs="Times New Roman"/>
                <w:b/>
                <w:bCs/>
                <w:sz w:val="24"/>
                <w:szCs w:val="24"/>
                <w:highlight w:val="white"/>
                <w:shd w:val="clear" w:color="auto" w:fill="FEFEFE"/>
              </w:rPr>
              <w:t xml:space="preserve">към </w:t>
            </w:r>
            <w:r w:rsidR="00BF0CE3">
              <w:rPr>
                <w:rFonts w:ascii="Times New Roman" w:eastAsia="Times New Roman" w:hAnsi="Times New Roman" w:cs="Times New Roman"/>
                <w:b/>
                <w:bCs/>
                <w:sz w:val="24"/>
                <w:szCs w:val="24"/>
                <w:highlight w:val="white"/>
                <w:shd w:val="clear" w:color="auto" w:fill="FEFEFE"/>
                <w:lang w:val="bg-BG"/>
              </w:rPr>
              <w:t>З</w:t>
            </w:r>
            <w:r w:rsidR="00BF0CE3" w:rsidRPr="00146555">
              <w:rPr>
                <w:rFonts w:ascii="Times New Roman" w:eastAsia="Times New Roman" w:hAnsi="Times New Roman" w:cs="Times New Roman"/>
                <w:b/>
                <w:bCs/>
                <w:sz w:val="24"/>
                <w:szCs w:val="24"/>
                <w:highlight w:val="white"/>
                <w:shd w:val="clear" w:color="auto" w:fill="FEFEFE"/>
              </w:rPr>
              <w:t>акон</w:t>
            </w:r>
            <w:r w:rsidR="00BF0CE3">
              <w:rPr>
                <w:rFonts w:ascii="Times New Roman" w:eastAsia="Times New Roman" w:hAnsi="Times New Roman" w:cs="Times New Roman"/>
                <w:b/>
                <w:bCs/>
                <w:sz w:val="24"/>
                <w:szCs w:val="24"/>
                <w:highlight w:val="white"/>
                <w:shd w:val="clear" w:color="auto" w:fill="FEFEFE"/>
              </w:rPr>
              <w:t xml:space="preserve">а за изменение и допълнение на </w:t>
            </w:r>
            <w:r w:rsidR="00BF0CE3">
              <w:rPr>
                <w:rFonts w:ascii="Times New Roman" w:eastAsia="Times New Roman" w:hAnsi="Times New Roman" w:cs="Times New Roman"/>
                <w:b/>
                <w:bCs/>
                <w:sz w:val="24"/>
                <w:szCs w:val="24"/>
                <w:highlight w:val="white"/>
                <w:shd w:val="clear" w:color="auto" w:fill="FEFEFE"/>
                <w:lang w:val="bg-BG"/>
              </w:rPr>
              <w:t>З</w:t>
            </w:r>
            <w:r w:rsidR="00BF0CE3" w:rsidRPr="00146555">
              <w:rPr>
                <w:rFonts w:ascii="Times New Roman" w:eastAsia="Times New Roman" w:hAnsi="Times New Roman" w:cs="Times New Roman"/>
                <w:b/>
                <w:bCs/>
                <w:sz w:val="24"/>
                <w:szCs w:val="24"/>
                <w:highlight w:val="white"/>
                <w:shd w:val="clear" w:color="auto" w:fill="FEFEFE"/>
              </w:rPr>
              <w:t>акона за местните данъци и такси</w:t>
            </w:r>
          </w:p>
          <w:p w:rsidR="00146555" w:rsidRPr="00146555" w:rsidRDefault="00146555" w:rsidP="00BF0CE3">
            <w:pPr>
              <w:spacing w:line="276" w:lineRule="auto"/>
              <w:jc w:val="both"/>
              <w:rPr>
                <w:rFonts w:ascii="Times New Roman" w:eastAsia="Times New Roman" w:hAnsi="Times New Roman" w:cs="Times New Roman"/>
                <w:sz w:val="24"/>
                <w:szCs w:val="24"/>
                <w:highlight w:val="white"/>
                <w:shd w:val="clear" w:color="auto" w:fill="FEFEFE"/>
              </w:rPr>
            </w:pPr>
            <w:r w:rsidRPr="00146555">
              <w:rPr>
                <w:rFonts w:ascii="Times New Roman" w:eastAsia="Times New Roman" w:hAnsi="Times New Roman" w:cs="Times New Roman"/>
                <w:sz w:val="24"/>
                <w:szCs w:val="24"/>
                <w:highlight w:val="white"/>
                <w:shd w:val="clear" w:color="auto" w:fill="FEFEFE"/>
              </w:rPr>
              <w:lastRenderedPageBreak/>
              <w:t>(</w:t>
            </w:r>
            <w:r w:rsidR="00BF0CE3">
              <w:rPr>
                <w:rFonts w:ascii="Times New Roman" w:eastAsia="Times New Roman" w:hAnsi="Times New Roman" w:cs="Times New Roman"/>
                <w:sz w:val="24"/>
                <w:szCs w:val="24"/>
                <w:highlight w:val="white"/>
                <w:shd w:val="clear" w:color="auto" w:fill="FEFEFE"/>
              </w:rPr>
              <w:t xml:space="preserve">обн. - </w:t>
            </w:r>
            <w:r w:rsidR="00BF0CE3">
              <w:rPr>
                <w:rFonts w:ascii="Times New Roman" w:eastAsia="Times New Roman" w:hAnsi="Times New Roman" w:cs="Times New Roman"/>
                <w:sz w:val="24"/>
                <w:szCs w:val="24"/>
                <w:highlight w:val="white"/>
                <w:shd w:val="clear" w:color="auto" w:fill="FEFEFE"/>
                <w:lang w:val="bg-BG"/>
              </w:rPr>
              <w:t>ДВ</w:t>
            </w:r>
            <w:r w:rsidR="00BF0CE3" w:rsidRPr="00146555">
              <w:rPr>
                <w:rFonts w:ascii="Times New Roman" w:eastAsia="Times New Roman" w:hAnsi="Times New Roman" w:cs="Times New Roman"/>
                <w:sz w:val="24"/>
                <w:szCs w:val="24"/>
                <w:highlight w:val="white"/>
                <w:shd w:val="clear" w:color="auto" w:fill="FEFEFE"/>
              </w:rPr>
              <w:t xml:space="preserve">, бр. 88 от 2017 г., в </w:t>
            </w:r>
            <w:r w:rsidR="00BF0CE3">
              <w:rPr>
                <w:rFonts w:ascii="Times New Roman" w:eastAsia="Times New Roman" w:hAnsi="Times New Roman" w:cs="Times New Roman"/>
                <w:sz w:val="24"/>
                <w:szCs w:val="24"/>
                <w:highlight w:val="white"/>
                <w:shd w:val="clear" w:color="auto" w:fill="FEFEFE"/>
              </w:rPr>
              <w:t xml:space="preserve">сила от 01.01.2022 г., изм. - </w:t>
            </w:r>
            <w:r w:rsidR="00BF0CE3">
              <w:rPr>
                <w:rFonts w:ascii="Times New Roman" w:eastAsia="Times New Roman" w:hAnsi="Times New Roman" w:cs="Times New Roman"/>
                <w:sz w:val="24"/>
                <w:szCs w:val="24"/>
                <w:highlight w:val="white"/>
                <w:shd w:val="clear" w:color="auto" w:fill="FEFEFE"/>
                <w:lang w:val="bg-BG"/>
              </w:rPr>
              <w:t>ДВ</w:t>
            </w:r>
            <w:r w:rsidR="00BF0CE3" w:rsidRPr="00146555">
              <w:rPr>
                <w:rFonts w:ascii="Times New Roman" w:eastAsia="Times New Roman" w:hAnsi="Times New Roman" w:cs="Times New Roman"/>
                <w:sz w:val="24"/>
                <w:szCs w:val="24"/>
                <w:highlight w:val="white"/>
                <w:shd w:val="clear" w:color="auto" w:fill="FEFEFE"/>
              </w:rPr>
              <w:t>, бр. 98 от 2018 г., в сила от 01.01.2019 г.)</w:t>
            </w:r>
          </w:p>
          <w:p w:rsidR="00146555" w:rsidRPr="00146555" w:rsidRDefault="00146555" w:rsidP="00146555">
            <w:pPr>
              <w:spacing w:line="276" w:lineRule="auto"/>
              <w:jc w:val="both"/>
              <w:rPr>
                <w:rFonts w:ascii="Times New Roman" w:eastAsia="Calibri" w:hAnsi="Times New Roman" w:cs="Times New Roman"/>
                <w:sz w:val="24"/>
                <w:szCs w:val="24"/>
              </w:rPr>
            </w:pPr>
          </w:p>
        </w:tc>
        <w:tc>
          <w:tcPr>
            <w:tcW w:w="4531" w:type="dxa"/>
          </w:tcPr>
          <w:p w:rsidR="00146555" w:rsidRPr="00146555" w:rsidRDefault="00BF0CE3" w:rsidP="00146555">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bg-BG"/>
              </w:rPr>
              <w:lastRenderedPageBreak/>
              <w:t>П</w:t>
            </w:r>
            <w:r>
              <w:rPr>
                <w:rFonts w:ascii="Times New Roman" w:eastAsia="Times New Roman" w:hAnsi="Times New Roman" w:cs="Times New Roman"/>
                <w:b/>
                <w:sz w:val="24"/>
                <w:szCs w:val="24"/>
              </w:rPr>
              <w:t xml:space="preserve">реходни и </w:t>
            </w:r>
            <w:r>
              <w:rPr>
                <w:rFonts w:ascii="Times New Roman" w:eastAsia="Times New Roman" w:hAnsi="Times New Roman" w:cs="Times New Roman"/>
                <w:b/>
                <w:sz w:val="24"/>
                <w:szCs w:val="24"/>
                <w:lang w:val="bg-BG"/>
              </w:rPr>
              <w:t>З</w:t>
            </w:r>
            <w:r>
              <w:rPr>
                <w:rFonts w:ascii="Times New Roman" w:eastAsia="Times New Roman" w:hAnsi="Times New Roman" w:cs="Times New Roman"/>
                <w:b/>
                <w:sz w:val="24"/>
                <w:szCs w:val="24"/>
              </w:rPr>
              <w:t>аключителни разпоредби</w:t>
            </w:r>
            <w:r>
              <w:rPr>
                <w:rFonts w:ascii="Times New Roman" w:eastAsia="Times New Roman" w:hAnsi="Times New Roman" w:cs="Times New Roman"/>
                <w:b/>
                <w:sz w:val="24"/>
                <w:szCs w:val="24"/>
              </w:rPr>
              <w:br/>
              <w:t xml:space="preserve">към </w:t>
            </w:r>
            <w:r>
              <w:rPr>
                <w:rFonts w:ascii="Times New Roman" w:eastAsia="Times New Roman" w:hAnsi="Times New Roman" w:cs="Times New Roman"/>
                <w:b/>
                <w:sz w:val="24"/>
                <w:szCs w:val="24"/>
                <w:lang w:val="bg-BG"/>
              </w:rPr>
              <w:t>З</w:t>
            </w:r>
            <w:r w:rsidRPr="00146555">
              <w:rPr>
                <w:rFonts w:ascii="Times New Roman" w:eastAsia="Times New Roman" w:hAnsi="Times New Roman" w:cs="Times New Roman"/>
                <w:b/>
                <w:sz w:val="24"/>
                <w:szCs w:val="24"/>
              </w:rPr>
              <w:t>акон за изменение и допълнени</w:t>
            </w:r>
            <w:r>
              <w:rPr>
                <w:rFonts w:ascii="Times New Roman" w:eastAsia="Times New Roman" w:hAnsi="Times New Roman" w:cs="Times New Roman"/>
                <w:b/>
                <w:sz w:val="24"/>
                <w:szCs w:val="24"/>
              </w:rPr>
              <w:t>е на З</w:t>
            </w:r>
            <w:r w:rsidRPr="00146555">
              <w:rPr>
                <w:rFonts w:ascii="Times New Roman" w:eastAsia="Times New Roman" w:hAnsi="Times New Roman" w:cs="Times New Roman"/>
                <w:b/>
                <w:sz w:val="24"/>
                <w:szCs w:val="24"/>
              </w:rPr>
              <w:t>акона за местните данъци и такси</w:t>
            </w:r>
          </w:p>
          <w:p w:rsidR="00146555" w:rsidRPr="00146555" w:rsidRDefault="00146555" w:rsidP="00146555">
            <w:pPr>
              <w:spacing w:line="276" w:lineRule="auto"/>
              <w:jc w:val="both"/>
              <w:rPr>
                <w:rFonts w:ascii="Times New Roman" w:eastAsia="Times New Roman" w:hAnsi="Times New Roman" w:cs="Times New Roman"/>
                <w:sz w:val="24"/>
                <w:szCs w:val="24"/>
              </w:rPr>
            </w:pPr>
            <w:r w:rsidRPr="00146555">
              <w:rPr>
                <w:rFonts w:ascii="Times New Roman" w:eastAsia="Times New Roman" w:hAnsi="Times New Roman" w:cs="Times New Roman"/>
                <w:sz w:val="24"/>
                <w:szCs w:val="24"/>
              </w:rPr>
              <w:lastRenderedPageBreak/>
              <w:t>(</w:t>
            </w:r>
            <w:r w:rsidR="00BF0CE3">
              <w:rPr>
                <w:rFonts w:ascii="Times New Roman" w:eastAsia="Times New Roman" w:hAnsi="Times New Roman" w:cs="Times New Roman"/>
                <w:sz w:val="24"/>
                <w:szCs w:val="24"/>
              </w:rPr>
              <w:t xml:space="preserve">обн. - </w:t>
            </w:r>
            <w:r w:rsidR="00BF0CE3">
              <w:rPr>
                <w:rFonts w:ascii="Times New Roman" w:eastAsia="Times New Roman" w:hAnsi="Times New Roman" w:cs="Times New Roman"/>
                <w:sz w:val="24"/>
                <w:szCs w:val="24"/>
                <w:lang w:val="bg-BG"/>
              </w:rPr>
              <w:t>ДВ</w:t>
            </w:r>
            <w:r w:rsidR="00BF0CE3" w:rsidRPr="00146555">
              <w:rPr>
                <w:rFonts w:ascii="Times New Roman" w:eastAsia="Times New Roman" w:hAnsi="Times New Roman" w:cs="Times New Roman"/>
                <w:sz w:val="24"/>
                <w:szCs w:val="24"/>
              </w:rPr>
              <w:t xml:space="preserve">, бр. 88 от 2017 г., в </w:t>
            </w:r>
            <w:r w:rsidR="00BF0CE3">
              <w:rPr>
                <w:rFonts w:ascii="Times New Roman" w:eastAsia="Times New Roman" w:hAnsi="Times New Roman" w:cs="Times New Roman"/>
                <w:sz w:val="24"/>
                <w:szCs w:val="24"/>
              </w:rPr>
              <w:t xml:space="preserve">сила от 01.01.2022 г., изм. - </w:t>
            </w:r>
            <w:r w:rsidR="00BF0CE3">
              <w:rPr>
                <w:rFonts w:ascii="Times New Roman" w:eastAsia="Times New Roman" w:hAnsi="Times New Roman" w:cs="Times New Roman"/>
                <w:sz w:val="24"/>
                <w:szCs w:val="24"/>
                <w:lang w:val="bg-BG"/>
              </w:rPr>
              <w:t>ДВ</w:t>
            </w:r>
            <w:r w:rsidR="00BF0CE3" w:rsidRPr="00146555">
              <w:rPr>
                <w:rFonts w:ascii="Times New Roman" w:eastAsia="Times New Roman" w:hAnsi="Times New Roman" w:cs="Times New Roman"/>
                <w:sz w:val="24"/>
                <w:szCs w:val="24"/>
              </w:rPr>
              <w:t xml:space="preserve">, бр. 98 от 2018 г., в </w:t>
            </w:r>
            <w:r w:rsidR="00BF0CE3">
              <w:rPr>
                <w:rFonts w:ascii="Times New Roman" w:eastAsia="Times New Roman" w:hAnsi="Times New Roman" w:cs="Times New Roman"/>
                <w:sz w:val="24"/>
                <w:szCs w:val="24"/>
              </w:rPr>
              <w:t xml:space="preserve">сила от 01.01.2019 г., изм. - </w:t>
            </w:r>
            <w:r w:rsidR="00BF0CE3">
              <w:rPr>
                <w:rFonts w:ascii="Times New Roman" w:eastAsia="Times New Roman" w:hAnsi="Times New Roman" w:cs="Times New Roman"/>
                <w:sz w:val="24"/>
                <w:szCs w:val="24"/>
                <w:lang w:val="bg-BG"/>
              </w:rPr>
              <w:t>ДВ</w:t>
            </w:r>
            <w:r w:rsidR="00BF0CE3" w:rsidRPr="00146555">
              <w:rPr>
                <w:rFonts w:ascii="Times New Roman" w:eastAsia="Times New Roman" w:hAnsi="Times New Roman" w:cs="Times New Roman"/>
                <w:sz w:val="24"/>
                <w:szCs w:val="24"/>
              </w:rPr>
              <w:t>, бр. 14 от 2021 г., в сила от 17.02.2021 г.)</w:t>
            </w:r>
          </w:p>
          <w:p w:rsidR="00146555" w:rsidRPr="00146555" w:rsidRDefault="00146555" w:rsidP="00146555">
            <w:pPr>
              <w:spacing w:line="276" w:lineRule="auto"/>
              <w:jc w:val="both"/>
              <w:rPr>
                <w:rFonts w:ascii="Times New Roman" w:eastAsia="Calibri" w:hAnsi="Times New Roman" w:cs="Times New Roman"/>
                <w:sz w:val="24"/>
                <w:szCs w:val="24"/>
              </w:rPr>
            </w:pPr>
          </w:p>
        </w:tc>
      </w:tr>
      <w:tr w:rsidR="00146555" w:rsidRPr="00146555" w:rsidTr="00D76B76">
        <w:trPr>
          <w:trHeight w:val="4010"/>
        </w:trPr>
        <w:tc>
          <w:tcPr>
            <w:tcW w:w="4531" w:type="dxa"/>
          </w:tcPr>
          <w:p w:rsidR="00146555" w:rsidRPr="00146555" w:rsidRDefault="00146555" w:rsidP="00146555">
            <w:pPr>
              <w:spacing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lastRenderedPageBreak/>
              <w:t>§ 16. (В сила от 03.11.2017 г.) (1) (Изм. - ДВ, бр. 98 от 2018 г., в сила от 01.01.2019 г.) Срокът за одобряване на план-сметка за 2022 г. за всяка от услугите по чл. 62 е до 31 януари 2022 г.</w:t>
            </w:r>
          </w:p>
          <w:p w:rsidR="00146555" w:rsidRPr="00146555" w:rsidRDefault="00146555" w:rsidP="00146555">
            <w:pPr>
              <w:spacing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(2) (Изм. - ДВ, бр. 98 от 2018 г., в сила от 01.01.2019 г.) За 2022 г. чл. 68, ал. 2 не се прилага.</w:t>
            </w:r>
          </w:p>
          <w:p w:rsidR="00146555" w:rsidRPr="00146555" w:rsidRDefault="00146555" w:rsidP="00146555">
            <w:pPr>
              <w:spacing w:line="276" w:lineRule="auto"/>
              <w:jc w:val="both"/>
              <w:rPr>
                <w:rFonts w:ascii="Times New Roman" w:eastAsia="Calibri" w:hAnsi="Times New Roman" w:cs="Times New Roman"/>
                <w:sz w:val="24"/>
                <w:szCs w:val="24"/>
              </w:rPr>
            </w:pPr>
          </w:p>
          <w:p w:rsidR="00146555" w:rsidRPr="00146555" w:rsidRDefault="00146555" w:rsidP="00146555">
            <w:pPr>
              <w:spacing w:line="276" w:lineRule="auto"/>
              <w:jc w:val="both"/>
              <w:rPr>
                <w:rFonts w:ascii="Times New Roman" w:eastAsia="Calibri" w:hAnsi="Times New Roman" w:cs="Times New Roman"/>
                <w:sz w:val="24"/>
                <w:szCs w:val="24"/>
              </w:rPr>
            </w:pPr>
          </w:p>
          <w:p w:rsidR="00146555" w:rsidRPr="00146555" w:rsidRDefault="00146555" w:rsidP="00146555">
            <w:pPr>
              <w:spacing w:line="276" w:lineRule="auto"/>
              <w:jc w:val="both"/>
              <w:rPr>
                <w:rFonts w:ascii="Times New Roman" w:eastAsia="Calibri" w:hAnsi="Times New Roman" w:cs="Times New Roman"/>
                <w:sz w:val="24"/>
                <w:szCs w:val="24"/>
              </w:rPr>
            </w:pPr>
          </w:p>
          <w:p w:rsidR="00146555" w:rsidRPr="00146555" w:rsidRDefault="00146555" w:rsidP="00146555">
            <w:pPr>
              <w:spacing w:line="276" w:lineRule="auto"/>
              <w:jc w:val="both"/>
              <w:rPr>
                <w:rFonts w:ascii="Times New Roman" w:eastAsia="Calibri" w:hAnsi="Times New Roman" w:cs="Times New Roman"/>
                <w:sz w:val="24"/>
                <w:szCs w:val="24"/>
              </w:rPr>
            </w:pPr>
          </w:p>
          <w:p w:rsidR="00146555" w:rsidRPr="00146555" w:rsidRDefault="00146555" w:rsidP="00146555">
            <w:pPr>
              <w:spacing w:line="276" w:lineRule="auto"/>
              <w:jc w:val="both"/>
              <w:rPr>
                <w:rFonts w:ascii="Times New Roman" w:eastAsia="Calibri" w:hAnsi="Times New Roman" w:cs="Times New Roman"/>
                <w:sz w:val="24"/>
                <w:szCs w:val="24"/>
              </w:rPr>
            </w:pPr>
          </w:p>
          <w:p w:rsidR="00146555" w:rsidRPr="00146555" w:rsidRDefault="00146555" w:rsidP="00146555">
            <w:pPr>
              <w:spacing w:line="276" w:lineRule="auto"/>
              <w:jc w:val="both"/>
              <w:rPr>
                <w:rFonts w:ascii="Times New Roman" w:eastAsia="Calibri" w:hAnsi="Times New Roman" w:cs="Times New Roman"/>
                <w:sz w:val="24"/>
                <w:szCs w:val="24"/>
              </w:rPr>
            </w:pPr>
          </w:p>
        </w:tc>
        <w:tc>
          <w:tcPr>
            <w:tcW w:w="4531" w:type="dxa"/>
          </w:tcPr>
          <w:p w:rsidR="00146555" w:rsidRPr="00146555" w:rsidRDefault="00146555" w:rsidP="00146555">
            <w:pPr>
              <w:spacing w:line="276" w:lineRule="auto"/>
              <w:jc w:val="both"/>
              <w:rPr>
                <w:rFonts w:ascii="Times New Roman" w:eastAsia="Times New Roman" w:hAnsi="Times New Roman" w:cs="Times New Roman"/>
                <w:sz w:val="24"/>
                <w:szCs w:val="24"/>
              </w:rPr>
            </w:pPr>
            <w:r w:rsidRPr="00146555">
              <w:rPr>
                <w:rFonts w:ascii="Times New Roman" w:eastAsia="Times New Roman" w:hAnsi="Times New Roman" w:cs="Times New Roman"/>
                <w:sz w:val="24"/>
                <w:szCs w:val="24"/>
              </w:rPr>
              <w:t>§ 16. (В сила от 03.11.2017 г.) (1) (Изм. - ДВ, бр. 98 от 2018 г., в сила от 01.01.2019 г., изм. - ДВ., бр. 14 от 2021 г., в сила от 17.02.2021 г.) Срокът за одобряване на план-сметка за втората година, следваща публикуването на резултатите от преброяването на населението и жилищния фонд в Република България през 2021 г. за всяка от услугите по чл. 62 е до 31 януари на втората година, следваща публикуването на резултатите от преброяването на населението и жилищния фонд в Република България през 2021 г.</w:t>
            </w:r>
          </w:p>
          <w:p w:rsidR="00DD25B1" w:rsidRDefault="00146555" w:rsidP="00146555">
            <w:pPr>
              <w:spacing w:line="276" w:lineRule="auto"/>
              <w:jc w:val="both"/>
              <w:rPr>
                <w:rFonts w:ascii="Times New Roman" w:eastAsia="Times New Roman" w:hAnsi="Times New Roman" w:cs="Times New Roman"/>
                <w:sz w:val="24"/>
                <w:szCs w:val="24"/>
                <w:lang w:val="bg-BG"/>
              </w:rPr>
            </w:pPr>
            <w:r w:rsidRPr="00146555">
              <w:rPr>
                <w:rFonts w:ascii="Times New Roman" w:eastAsia="Times New Roman" w:hAnsi="Times New Roman" w:cs="Times New Roman"/>
                <w:sz w:val="24"/>
                <w:szCs w:val="24"/>
              </w:rPr>
              <w:t>(2) (Изм. - ДВ, бр. 98 от 2018 г., в сила от</w:t>
            </w:r>
            <w:r w:rsidR="00DB39E0">
              <w:t xml:space="preserve"> </w:t>
            </w:r>
            <w:r w:rsidR="00DB39E0" w:rsidRPr="00DB39E0">
              <w:rPr>
                <w:rFonts w:ascii="Times New Roman" w:eastAsia="Times New Roman" w:hAnsi="Times New Roman" w:cs="Times New Roman"/>
                <w:sz w:val="24"/>
                <w:szCs w:val="24"/>
              </w:rPr>
              <w:t>01.01.2019 г., изм. - ДВ., бр. 14 от 2021 г., в сила от 17.02.2021 г.)</w:t>
            </w:r>
            <w:r w:rsidR="00DD25B1">
              <w:rPr>
                <w:rFonts w:ascii="Times New Roman" w:eastAsia="Times New Roman" w:hAnsi="Times New Roman" w:cs="Times New Roman"/>
                <w:sz w:val="24"/>
                <w:szCs w:val="24"/>
                <w:lang w:val="bg-BG"/>
              </w:rPr>
              <w:t xml:space="preserve"> </w:t>
            </w:r>
          </w:p>
          <w:p w:rsidR="00146555" w:rsidRPr="00146555" w:rsidRDefault="00146555" w:rsidP="00146555">
            <w:pPr>
              <w:spacing w:line="276" w:lineRule="auto"/>
              <w:jc w:val="both"/>
              <w:rPr>
                <w:rFonts w:ascii="Times New Roman" w:eastAsia="Calibri" w:hAnsi="Times New Roman" w:cs="Times New Roman"/>
                <w:sz w:val="24"/>
                <w:szCs w:val="24"/>
              </w:rPr>
            </w:pPr>
            <w:r w:rsidRPr="00146555">
              <w:rPr>
                <w:rFonts w:ascii="Times New Roman" w:eastAsia="Times New Roman" w:hAnsi="Times New Roman" w:cs="Times New Roman"/>
                <w:sz w:val="24"/>
                <w:szCs w:val="24"/>
              </w:rPr>
              <w:t>За втората година, следваща публикуването на резултатите от преброяването на населението и жилищния фонд в Република България през 2021 г. чл. 68, ал. 2 не се прилага.</w:t>
            </w:r>
          </w:p>
        </w:tc>
      </w:tr>
      <w:tr w:rsidR="00146555" w:rsidRPr="00146555" w:rsidTr="00D76B76">
        <w:trPr>
          <w:trHeight w:val="4995"/>
        </w:trPr>
        <w:tc>
          <w:tcPr>
            <w:tcW w:w="4531" w:type="dxa"/>
          </w:tcPr>
          <w:p w:rsidR="00146555" w:rsidRPr="00146555" w:rsidRDefault="00146555" w:rsidP="00146555">
            <w:pPr>
              <w:spacing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 xml:space="preserve">§ 17. (В сила от 03.11.2017 г., изм. - ДВ, бр. 98 от 2018 г., в сила от 01.01.2019 г.) </w:t>
            </w:r>
          </w:p>
          <w:p w:rsidR="00146555" w:rsidRPr="00146555" w:rsidRDefault="00146555" w:rsidP="00146555">
            <w:pPr>
              <w:spacing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За определяне на броя на ползвателите на услугите в имота по чл. 62 за 2022 г. Националното сдружение на общините в Република България съвместно с председателя на Националния статистически институт:</w:t>
            </w:r>
          </w:p>
          <w:p w:rsidR="00146555" w:rsidRPr="00146555" w:rsidRDefault="00AF0BC0" w:rsidP="00AF0BC0">
            <w:pPr>
              <w:spacing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bg-BG"/>
              </w:rPr>
              <w:t>1.</w:t>
            </w:r>
            <w:r w:rsidR="00146555" w:rsidRPr="00146555">
              <w:rPr>
                <w:rFonts w:ascii="Times New Roman" w:eastAsia="Calibri" w:hAnsi="Times New Roman" w:cs="Times New Roman"/>
                <w:sz w:val="24"/>
                <w:szCs w:val="24"/>
              </w:rPr>
              <w:t>изготвят предложение за включване като обекти на преброяване и броя на ползвателите на услугите в имота при преброяването на населението и жилищния фонд в Република България през 2021 г.;</w:t>
            </w:r>
          </w:p>
          <w:p w:rsidR="00146555" w:rsidRPr="00146555" w:rsidRDefault="00146555" w:rsidP="00146555">
            <w:pPr>
              <w:spacing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 xml:space="preserve">2. определят със съвместен акт реда, начина и срока за предоставянето от </w:t>
            </w:r>
            <w:r w:rsidRPr="00146555">
              <w:rPr>
                <w:rFonts w:ascii="Times New Roman" w:eastAsia="Calibri" w:hAnsi="Times New Roman" w:cs="Times New Roman"/>
                <w:sz w:val="24"/>
                <w:szCs w:val="24"/>
              </w:rPr>
              <w:lastRenderedPageBreak/>
              <w:t>страна на Националния статистически институт на съответната община на данни от преброяването относно броя на ползвателите на услугите в имота.</w:t>
            </w:r>
          </w:p>
        </w:tc>
        <w:tc>
          <w:tcPr>
            <w:tcW w:w="4531" w:type="dxa"/>
          </w:tcPr>
          <w:p w:rsidR="00146555" w:rsidRPr="00146555" w:rsidRDefault="00146555" w:rsidP="00146555">
            <w:pPr>
              <w:spacing w:line="276" w:lineRule="auto"/>
              <w:jc w:val="both"/>
              <w:rPr>
                <w:rFonts w:ascii="Times New Roman" w:eastAsia="Times New Roman" w:hAnsi="Times New Roman" w:cs="Times New Roman"/>
                <w:sz w:val="24"/>
                <w:szCs w:val="24"/>
              </w:rPr>
            </w:pPr>
            <w:r w:rsidRPr="00146555">
              <w:rPr>
                <w:rFonts w:ascii="Times New Roman" w:eastAsia="Times New Roman" w:hAnsi="Times New Roman" w:cs="Times New Roman"/>
                <w:sz w:val="24"/>
                <w:szCs w:val="24"/>
              </w:rPr>
              <w:lastRenderedPageBreak/>
              <w:t>§ 17. (В сила от 03.11.2017 г., изм. - ДВ, бр. 98 от 2018 г., в сила от 01.01.2019 г., изм. - ДВ., бр. 14 от 2021 г., в сила от 17.02.2021 г.)</w:t>
            </w:r>
          </w:p>
          <w:p w:rsidR="00146555" w:rsidRPr="00146555" w:rsidRDefault="00146555" w:rsidP="00146555">
            <w:pPr>
              <w:spacing w:line="276" w:lineRule="auto"/>
              <w:jc w:val="both"/>
              <w:rPr>
                <w:rFonts w:ascii="Times New Roman" w:eastAsia="Times New Roman" w:hAnsi="Times New Roman" w:cs="Times New Roman"/>
                <w:sz w:val="24"/>
                <w:szCs w:val="24"/>
              </w:rPr>
            </w:pPr>
            <w:r w:rsidRPr="00146555">
              <w:rPr>
                <w:rFonts w:ascii="Times New Roman" w:eastAsia="Times New Roman" w:hAnsi="Times New Roman" w:cs="Times New Roman"/>
                <w:sz w:val="24"/>
                <w:szCs w:val="24"/>
              </w:rPr>
              <w:t>За определяне на броя на ползвателите на услугите в имота по чл. 62 за втората година, следваща публикуването на резултатите от преброяването на населението и жилищния фонд в Република България през 2021 г. Националното сдружение на общините в Република България съвместно с председателя на Националния статистически институт:</w:t>
            </w:r>
          </w:p>
          <w:p w:rsidR="00146555" w:rsidRPr="00146555" w:rsidRDefault="00E65261" w:rsidP="00146555">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46555" w:rsidRPr="00146555">
              <w:rPr>
                <w:rFonts w:ascii="Times New Roman" w:eastAsia="Times New Roman" w:hAnsi="Times New Roman" w:cs="Times New Roman"/>
                <w:sz w:val="24"/>
                <w:szCs w:val="24"/>
              </w:rPr>
              <w:t xml:space="preserve">изготвят предложение за включване като обекти на преброяване и броя на </w:t>
            </w:r>
            <w:r w:rsidR="00146555" w:rsidRPr="00146555">
              <w:rPr>
                <w:rFonts w:ascii="Times New Roman" w:eastAsia="Times New Roman" w:hAnsi="Times New Roman" w:cs="Times New Roman"/>
                <w:sz w:val="24"/>
                <w:szCs w:val="24"/>
              </w:rPr>
              <w:lastRenderedPageBreak/>
              <w:t>ползвателите на услугите в имота при преброяването на населението и жилищния фонд в Република България през 2021 г.;</w:t>
            </w:r>
          </w:p>
          <w:p w:rsidR="00146555" w:rsidRPr="00146555" w:rsidRDefault="00146555" w:rsidP="00146555">
            <w:pPr>
              <w:spacing w:line="276" w:lineRule="auto"/>
              <w:jc w:val="both"/>
              <w:rPr>
                <w:rFonts w:ascii="Times New Roman" w:eastAsia="Times New Roman" w:hAnsi="Times New Roman" w:cs="Times New Roman"/>
                <w:sz w:val="24"/>
                <w:szCs w:val="24"/>
              </w:rPr>
            </w:pPr>
            <w:r w:rsidRPr="00146555">
              <w:rPr>
                <w:rFonts w:ascii="Times New Roman" w:eastAsia="Times New Roman" w:hAnsi="Times New Roman" w:cs="Times New Roman"/>
                <w:sz w:val="24"/>
                <w:szCs w:val="24"/>
              </w:rPr>
              <w:t>2. определят със съвместен акт реда, начина и срока за предоставянето от страна на Националния статистически институт на съответната община на данни от преброяването относно броя на ползвателите на услугите в имота.</w:t>
            </w:r>
          </w:p>
        </w:tc>
      </w:tr>
      <w:tr w:rsidR="00146555" w:rsidRPr="00146555" w:rsidTr="00D76B76">
        <w:trPr>
          <w:trHeight w:val="865"/>
        </w:trPr>
        <w:tc>
          <w:tcPr>
            <w:tcW w:w="4531" w:type="dxa"/>
          </w:tcPr>
          <w:p w:rsidR="00146555" w:rsidRPr="00146555" w:rsidRDefault="00146555" w:rsidP="00146555">
            <w:pPr>
              <w:spacing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lastRenderedPageBreak/>
              <w:t>§ 20. (В сила от 03.11.2017 г., изм. - ДВ, бр. 98 от 2018 г., в сила от 01.01.2019 г.) Министерският съвет приема наредбата по чл. 66, ал. 3, т. 1 до 31 март 2021 г.</w:t>
            </w:r>
          </w:p>
          <w:p w:rsidR="00146555" w:rsidRPr="00146555" w:rsidRDefault="00146555" w:rsidP="00146555">
            <w:pPr>
              <w:spacing w:line="276" w:lineRule="auto"/>
              <w:jc w:val="both"/>
              <w:rPr>
                <w:rFonts w:ascii="Times New Roman" w:eastAsia="Calibri" w:hAnsi="Times New Roman" w:cs="Times New Roman"/>
                <w:sz w:val="24"/>
                <w:szCs w:val="24"/>
              </w:rPr>
            </w:pPr>
          </w:p>
        </w:tc>
        <w:tc>
          <w:tcPr>
            <w:tcW w:w="4531" w:type="dxa"/>
          </w:tcPr>
          <w:p w:rsidR="00146555" w:rsidRPr="00146555" w:rsidRDefault="00146555" w:rsidP="00146555">
            <w:pPr>
              <w:spacing w:line="276" w:lineRule="auto"/>
              <w:jc w:val="both"/>
              <w:rPr>
                <w:rFonts w:ascii="Times New Roman" w:eastAsia="Times New Roman" w:hAnsi="Times New Roman" w:cs="Times New Roman"/>
                <w:sz w:val="24"/>
                <w:szCs w:val="24"/>
              </w:rPr>
            </w:pPr>
            <w:r w:rsidRPr="00146555">
              <w:rPr>
                <w:rFonts w:ascii="Times New Roman" w:eastAsia="Times New Roman" w:hAnsi="Times New Roman" w:cs="Times New Roman"/>
                <w:sz w:val="24"/>
                <w:szCs w:val="24"/>
              </w:rPr>
              <w:t>§ 20. (В сила от 03.11.2017 г., изм. - ДВ, бр. 98 от 2018 г., в сила от 01.01.2019 г., изм. - ДВ., бр. 14 от 2021 г., в сила от 17.02.2021 г.) Министерският съвет приема наредбата по чл. 66, ал. 3, т. 1 до 31 март на годината, следваща публикуването на резултатите от преброяването на населението и жилищния фонд в Република България през 2021 г.</w:t>
            </w:r>
          </w:p>
        </w:tc>
      </w:tr>
      <w:tr w:rsidR="00146555" w:rsidRPr="00146555" w:rsidTr="00D76B76">
        <w:trPr>
          <w:trHeight w:val="2893"/>
        </w:trPr>
        <w:tc>
          <w:tcPr>
            <w:tcW w:w="4531" w:type="dxa"/>
          </w:tcPr>
          <w:p w:rsidR="00146555" w:rsidRPr="00146555" w:rsidRDefault="00146555" w:rsidP="00146555">
            <w:pPr>
              <w:spacing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 21. (Изм. - ДВ, бр. 98 от 2018 г., в сила от 01.01.2019 г.) Законът влиза в сила от 1 януари 2022 г., с изключение на § 5 относно чл. 66, ал. 3, т. 1, § 15, 16, 17 и 20, които влизат в сила от деня на обнародването на закона в "Държавен вестник".</w:t>
            </w:r>
          </w:p>
          <w:p w:rsidR="00146555" w:rsidRPr="00146555" w:rsidRDefault="00146555" w:rsidP="00146555">
            <w:pPr>
              <w:spacing w:line="276" w:lineRule="auto"/>
              <w:jc w:val="both"/>
              <w:rPr>
                <w:rFonts w:ascii="Times New Roman" w:eastAsia="Calibri" w:hAnsi="Times New Roman" w:cs="Times New Roman"/>
                <w:sz w:val="24"/>
                <w:szCs w:val="24"/>
              </w:rPr>
            </w:pPr>
          </w:p>
          <w:p w:rsidR="00146555" w:rsidRPr="00146555" w:rsidRDefault="00146555" w:rsidP="00146555">
            <w:pPr>
              <w:spacing w:line="276" w:lineRule="auto"/>
              <w:jc w:val="both"/>
              <w:rPr>
                <w:rFonts w:ascii="Times New Roman" w:eastAsia="Calibri" w:hAnsi="Times New Roman" w:cs="Times New Roman"/>
                <w:sz w:val="24"/>
                <w:szCs w:val="24"/>
              </w:rPr>
            </w:pPr>
          </w:p>
          <w:p w:rsidR="00146555" w:rsidRPr="00146555" w:rsidRDefault="00146555" w:rsidP="00146555">
            <w:pPr>
              <w:spacing w:line="276" w:lineRule="auto"/>
              <w:jc w:val="both"/>
              <w:rPr>
                <w:rFonts w:ascii="Times New Roman" w:eastAsia="Calibri" w:hAnsi="Times New Roman" w:cs="Times New Roman"/>
                <w:sz w:val="24"/>
                <w:szCs w:val="24"/>
              </w:rPr>
            </w:pPr>
          </w:p>
          <w:p w:rsidR="00146555" w:rsidRPr="00146555" w:rsidRDefault="00146555" w:rsidP="00146555">
            <w:pPr>
              <w:spacing w:line="276" w:lineRule="auto"/>
              <w:jc w:val="both"/>
              <w:rPr>
                <w:rFonts w:ascii="Times New Roman" w:eastAsia="Calibri" w:hAnsi="Times New Roman" w:cs="Times New Roman"/>
                <w:sz w:val="24"/>
                <w:szCs w:val="24"/>
              </w:rPr>
            </w:pPr>
          </w:p>
          <w:p w:rsidR="00146555" w:rsidRPr="00146555" w:rsidRDefault="00146555" w:rsidP="00146555">
            <w:pPr>
              <w:spacing w:line="276" w:lineRule="auto"/>
              <w:jc w:val="both"/>
              <w:rPr>
                <w:rFonts w:ascii="Times New Roman" w:eastAsia="Calibri" w:hAnsi="Times New Roman" w:cs="Times New Roman"/>
                <w:sz w:val="24"/>
                <w:szCs w:val="24"/>
              </w:rPr>
            </w:pPr>
          </w:p>
          <w:p w:rsidR="00146555" w:rsidRPr="00146555" w:rsidRDefault="00146555" w:rsidP="00146555">
            <w:pPr>
              <w:spacing w:line="276" w:lineRule="auto"/>
              <w:jc w:val="both"/>
              <w:rPr>
                <w:rFonts w:ascii="Times New Roman" w:eastAsia="Calibri" w:hAnsi="Times New Roman" w:cs="Times New Roman"/>
                <w:sz w:val="24"/>
                <w:szCs w:val="24"/>
              </w:rPr>
            </w:pPr>
          </w:p>
        </w:tc>
        <w:tc>
          <w:tcPr>
            <w:tcW w:w="4531" w:type="dxa"/>
          </w:tcPr>
          <w:p w:rsidR="00146555" w:rsidRPr="00146555" w:rsidRDefault="00146555" w:rsidP="00146555">
            <w:pPr>
              <w:spacing w:line="276" w:lineRule="auto"/>
              <w:jc w:val="both"/>
              <w:rPr>
                <w:rFonts w:ascii="Times New Roman" w:eastAsia="Times New Roman" w:hAnsi="Times New Roman" w:cs="Times New Roman"/>
                <w:sz w:val="24"/>
                <w:szCs w:val="24"/>
              </w:rPr>
            </w:pPr>
            <w:r w:rsidRPr="00146555">
              <w:rPr>
                <w:rFonts w:ascii="Times New Roman" w:eastAsia="Times New Roman" w:hAnsi="Times New Roman" w:cs="Times New Roman"/>
                <w:sz w:val="24"/>
                <w:szCs w:val="24"/>
              </w:rPr>
              <w:t>§ 21. (Изм. - ДВ, бр. 98 от 2018 г., в сила от 01.01.2019 г., изм. - ДВ., бр. 14 от 2021 г., в сила от 17.02.2021 г.) Законът влиза в сила от 1 януари на втората година, следваща публикуването на резултатите от преброяването на населението и жилищния фонд в Република България през 2021 г., с изключение на § 5 относно чл. 66, ал. 3, т. 1, § 15, 16, 17 и 20, които влизат в сила от деня на обнародването на закона в "Държавен вестник".</w:t>
            </w:r>
          </w:p>
          <w:p w:rsidR="00146555" w:rsidRPr="00146555" w:rsidRDefault="00146555" w:rsidP="00146555">
            <w:pPr>
              <w:spacing w:line="276" w:lineRule="auto"/>
              <w:jc w:val="both"/>
              <w:rPr>
                <w:rFonts w:ascii="Times New Roman" w:eastAsia="Times New Roman" w:hAnsi="Times New Roman" w:cs="Times New Roman"/>
                <w:sz w:val="24"/>
                <w:szCs w:val="24"/>
              </w:rPr>
            </w:pPr>
            <w:r w:rsidRPr="00146555">
              <w:rPr>
                <w:rFonts w:ascii="Times New Roman" w:eastAsia="Times New Roman" w:hAnsi="Times New Roman" w:cs="Times New Roman"/>
                <w:sz w:val="24"/>
                <w:szCs w:val="24"/>
              </w:rPr>
              <w:t xml:space="preserve"> 01.01.2019 г., изм. - ДВ., бр. 14 от 2021 г., в сила от 17.02.2021 г.) За втората година, следваща публикуването на резултатите от преброяването на населението и жилищния фонд в Република България през 2021 г. чл. 68, ал. 2 не се прилага.</w:t>
            </w:r>
          </w:p>
          <w:p w:rsidR="00146555" w:rsidRPr="00146555" w:rsidRDefault="00146555" w:rsidP="00146555">
            <w:pPr>
              <w:spacing w:line="276" w:lineRule="auto"/>
              <w:jc w:val="both"/>
              <w:rPr>
                <w:rFonts w:ascii="Times New Roman" w:eastAsia="Times New Roman" w:hAnsi="Times New Roman" w:cs="Times New Roman"/>
                <w:sz w:val="24"/>
                <w:szCs w:val="24"/>
              </w:rPr>
            </w:pPr>
          </w:p>
        </w:tc>
      </w:tr>
    </w:tbl>
    <w:p w:rsidR="00146555" w:rsidRPr="00146555" w:rsidRDefault="00146555" w:rsidP="00146555">
      <w:pPr>
        <w:spacing w:after="0" w:line="276" w:lineRule="auto"/>
        <w:jc w:val="both"/>
        <w:rPr>
          <w:rFonts w:ascii="Times New Roman" w:eastAsia="Calibri" w:hAnsi="Times New Roman" w:cs="Times New Roman"/>
          <w:sz w:val="24"/>
          <w:szCs w:val="24"/>
        </w:rPr>
      </w:pPr>
    </w:p>
    <w:p w:rsidR="00146555" w:rsidRPr="00E4726E" w:rsidRDefault="00146555" w:rsidP="00146555">
      <w:pPr>
        <w:spacing w:after="0" w:line="276" w:lineRule="auto"/>
        <w:jc w:val="both"/>
        <w:rPr>
          <w:rFonts w:ascii="Times New Roman" w:eastAsia="Calibri" w:hAnsi="Times New Roman" w:cs="Times New Roman"/>
          <w:b/>
          <w:sz w:val="24"/>
          <w:szCs w:val="24"/>
        </w:rPr>
      </w:pPr>
      <w:r w:rsidRPr="00E4726E">
        <w:rPr>
          <w:rFonts w:ascii="Times New Roman" w:eastAsia="Calibri" w:hAnsi="Times New Roman" w:cs="Times New Roman"/>
          <w:b/>
          <w:sz w:val="24"/>
          <w:szCs w:val="24"/>
        </w:rPr>
        <w:t>Основни принципи от ЗМДТ при определяне размера на таксите от Общинските съвети</w:t>
      </w:r>
    </w:p>
    <w:p w:rsidR="00146555" w:rsidRPr="00E4726E" w:rsidRDefault="00146555" w:rsidP="00146555">
      <w:pPr>
        <w:spacing w:after="0" w:line="276" w:lineRule="auto"/>
        <w:jc w:val="both"/>
        <w:rPr>
          <w:rFonts w:ascii="Times New Roman" w:eastAsia="Calibri" w:hAnsi="Times New Roman" w:cs="Times New Roman"/>
          <w:sz w:val="24"/>
          <w:szCs w:val="24"/>
        </w:rPr>
      </w:pPr>
      <w:r w:rsidRPr="00E4726E">
        <w:rPr>
          <w:rFonts w:ascii="Times New Roman" w:eastAsia="Calibri" w:hAnsi="Times New Roman" w:cs="Times New Roman"/>
          <w:sz w:val="24"/>
          <w:szCs w:val="24"/>
        </w:rPr>
        <w:t>Общинският съвет определя размера на таксите при спазване на следните принципи:</w:t>
      </w:r>
    </w:p>
    <w:p w:rsidR="00146555" w:rsidRPr="00E4726E" w:rsidRDefault="00146555" w:rsidP="00146555">
      <w:pPr>
        <w:spacing w:after="0" w:line="276" w:lineRule="auto"/>
        <w:jc w:val="both"/>
        <w:rPr>
          <w:rFonts w:ascii="Times New Roman" w:eastAsia="Calibri" w:hAnsi="Times New Roman" w:cs="Times New Roman"/>
          <w:sz w:val="24"/>
          <w:szCs w:val="24"/>
        </w:rPr>
      </w:pPr>
      <w:r w:rsidRPr="00E4726E">
        <w:rPr>
          <w:rFonts w:ascii="Times New Roman" w:eastAsia="Calibri" w:hAnsi="Times New Roman" w:cs="Times New Roman"/>
          <w:sz w:val="24"/>
          <w:szCs w:val="24"/>
        </w:rPr>
        <w:t>1. възстановяване на пълните разходи на общината по предоставяне на услугата;</w:t>
      </w:r>
    </w:p>
    <w:p w:rsidR="00146555" w:rsidRPr="00E4726E" w:rsidRDefault="00146555" w:rsidP="00146555">
      <w:pPr>
        <w:spacing w:after="0" w:line="276" w:lineRule="auto"/>
        <w:jc w:val="both"/>
        <w:rPr>
          <w:rFonts w:ascii="Times New Roman" w:eastAsia="Calibri" w:hAnsi="Times New Roman" w:cs="Times New Roman"/>
          <w:sz w:val="24"/>
          <w:szCs w:val="24"/>
        </w:rPr>
      </w:pPr>
      <w:r w:rsidRPr="00E4726E">
        <w:rPr>
          <w:rFonts w:ascii="Times New Roman" w:eastAsia="Calibri" w:hAnsi="Times New Roman" w:cs="Times New Roman"/>
          <w:sz w:val="24"/>
          <w:szCs w:val="24"/>
        </w:rPr>
        <w:t>2. създаване на условия за разширяване на предлаганите услуги и повишаване на тяхното качество;</w:t>
      </w:r>
    </w:p>
    <w:p w:rsidR="00146555" w:rsidRDefault="00146555" w:rsidP="00146555">
      <w:pPr>
        <w:spacing w:after="0" w:line="276" w:lineRule="auto"/>
        <w:jc w:val="both"/>
        <w:rPr>
          <w:rFonts w:ascii="Times New Roman" w:eastAsia="Calibri" w:hAnsi="Times New Roman" w:cs="Times New Roman"/>
          <w:sz w:val="24"/>
          <w:szCs w:val="24"/>
        </w:rPr>
      </w:pPr>
      <w:r w:rsidRPr="00E4726E">
        <w:rPr>
          <w:rFonts w:ascii="Times New Roman" w:eastAsia="Calibri" w:hAnsi="Times New Roman" w:cs="Times New Roman"/>
          <w:sz w:val="24"/>
          <w:szCs w:val="24"/>
        </w:rPr>
        <w:t>3. постигане на по-голяма справедливост при определяне и заплащане на местните такси.</w:t>
      </w:r>
    </w:p>
    <w:p w:rsidR="008A3574" w:rsidRDefault="00E4726E" w:rsidP="00146555">
      <w:pPr>
        <w:spacing w:after="0" w:line="276" w:lineRule="auto"/>
        <w:jc w:val="both"/>
        <w:rPr>
          <w:rFonts w:ascii="Times New Roman" w:eastAsia="Calibri" w:hAnsi="Times New Roman" w:cs="Times New Roman"/>
          <w:color w:val="0070C0"/>
          <w:sz w:val="24"/>
          <w:szCs w:val="24"/>
        </w:rPr>
      </w:pPr>
      <w:r>
        <w:rPr>
          <w:rFonts w:ascii="Times New Roman" w:eastAsia="Calibri" w:hAnsi="Times New Roman" w:cs="Times New Roman"/>
          <w:sz w:val="24"/>
          <w:szCs w:val="24"/>
        </w:rPr>
        <w:t>4.</w:t>
      </w:r>
      <w:r w:rsidR="008A3574">
        <w:rPr>
          <w:rFonts w:ascii="Times New Roman" w:eastAsia="Calibri" w:hAnsi="Times New Roman" w:cs="Times New Roman"/>
          <w:sz w:val="24"/>
          <w:szCs w:val="24"/>
        </w:rPr>
        <w:t xml:space="preserve"> с цел защита на обществения интерес - </w:t>
      </w:r>
      <w:r w:rsidRPr="0023042B">
        <w:rPr>
          <w:color w:val="0070C0"/>
        </w:rPr>
        <w:t>р</w:t>
      </w:r>
      <w:r w:rsidRPr="0023042B">
        <w:rPr>
          <w:rFonts w:ascii="Times New Roman" w:eastAsia="Calibri" w:hAnsi="Times New Roman" w:cs="Times New Roman"/>
          <w:color w:val="0070C0"/>
          <w:sz w:val="24"/>
          <w:szCs w:val="24"/>
        </w:rPr>
        <w:t xml:space="preserve">азмерът на таксата може и да не възстановява пълните разходи на общината по предоставянето на определена услуга, </w:t>
      </w:r>
      <w:r w:rsidR="008A3574">
        <w:rPr>
          <w:rFonts w:ascii="Times New Roman" w:eastAsia="Calibri" w:hAnsi="Times New Roman" w:cs="Times New Roman"/>
          <w:color w:val="0070C0"/>
          <w:sz w:val="24"/>
          <w:szCs w:val="24"/>
        </w:rPr>
        <w:t xml:space="preserve">при решение на </w:t>
      </w:r>
      <w:r w:rsidRPr="0023042B">
        <w:rPr>
          <w:rFonts w:ascii="Times New Roman" w:eastAsia="Calibri" w:hAnsi="Times New Roman" w:cs="Times New Roman"/>
          <w:color w:val="0070C0"/>
          <w:sz w:val="24"/>
          <w:szCs w:val="24"/>
        </w:rPr>
        <w:t>общинският съвет реши</w:t>
      </w:r>
      <w:r w:rsidR="008A3574">
        <w:rPr>
          <w:rFonts w:ascii="Times New Roman" w:eastAsia="Calibri" w:hAnsi="Times New Roman" w:cs="Times New Roman"/>
          <w:color w:val="0070C0"/>
          <w:sz w:val="24"/>
          <w:szCs w:val="24"/>
        </w:rPr>
        <w:t>.</w:t>
      </w:r>
    </w:p>
    <w:p w:rsidR="00146555" w:rsidRPr="00146555" w:rsidRDefault="00E4726E" w:rsidP="00146555">
      <w:pPr>
        <w:spacing w:after="0" w:line="276" w:lineRule="auto"/>
        <w:jc w:val="both"/>
        <w:rPr>
          <w:rFonts w:ascii="Times New Roman" w:eastAsia="Calibri" w:hAnsi="Times New Roman" w:cs="Times New Roman"/>
          <w:sz w:val="24"/>
          <w:szCs w:val="24"/>
        </w:rPr>
      </w:pPr>
      <w:r w:rsidRPr="0023042B">
        <w:rPr>
          <w:rFonts w:ascii="Times New Roman" w:eastAsia="Calibri" w:hAnsi="Times New Roman" w:cs="Times New Roman"/>
          <w:color w:val="0070C0"/>
          <w:sz w:val="24"/>
          <w:szCs w:val="24"/>
        </w:rPr>
        <w:t xml:space="preserve"> </w:t>
      </w:r>
    </w:p>
    <w:p w:rsidR="00146555" w:rsidRPr="00146555" w:rsidRDefault="00146555" w:rsidP="00146555">
      <w:pPr>
        <w:spacing w:after="0" w:line="276" w:lineRule="auto"/>
        <w:jc w:val="both"/>
        <w:rPr>
          <w:rFonts w:ascii="Times New Roman" w:eastAsia="Calibri" w:hAnsi="Times New Roman" w:cs="Times New Roman"/>
          <w:b/>
          <w:sz w:val="24"/>
          <w:szCs w:val="24"/>
        </w:rPr>
      </w:pPr>
      <w:r w:rsidRPr="00146555">
        <w:rPr>
          <w:rFonts w:ascii="Times New Roman" w:eastAsia="Calibri" w:hAnsi="Times New Roman" w:cs="Times New Roman"/>
          <w:b/>
          <w:sz w:val="24"/>
          <w:szCs w:val="24"/>
        </w:rPr>
        <w:t>За какво се дължи такса „битови отпадъци“?</w:t>
      </w:r>
    </w:p>
    <w:p w:rsidR="00E92594"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Съгласно чл. 62 от ЗМДТ  таксата за битови отпадъци се заплаща за извършваните о</w:t>
      </w:r>
      <w:r w:rsidR="007D1194">
        <w:rPr>
          <w:rFonts w:ascii="Times New Roman" w:eastAsia="Calibri" w:hAnsi="Times New Roman" w:cs="Times New Roman"/>
          <w:sz w:val="24"/>
          <w:szCs w:val="24"/>
        </w:rPr>
        <w:t>т общината услуги по: събиране, извозване и обезвреждане</w:t>
      </w:r>
      <w:r w:rsidRPr="00146555">
        <w:rPr>
          <w:rFonts w:ascii="Times New Roman" w:eastAsia="Calibri" w:hAnsi="Times New Roman" w:cs="Times New Roman"/>
          <w:sz w:val="24"/>
          <w:szCs w:val="24"/>
        </w:rPr>
        <w:t xml:space="preserve"> в депа или други съоръжения на битовите</w:t>
      </w:r>
      <w:r w:rsidRPr="00146555">
        <w:rPr>
          <w:rFonts w:ascii="Times New Roman" w:eastAsia="Calibri" w:hAnsi="Times New Roman" w:cs="Times New Roman"/>
          <w:sz w:val="24"/>
          <w:szCs w:val="24"/>
          <w:lang w:val="ru-RU"/>
        </w:rPr>
        <w:t xml:space="preserve"> </w:t>
      </w:r>
      <w:r w:rsidRPr="00146555">
        <w:rPr>
          <w:rFonts w:ascii="Times New Roman" w:eastAsia="Calibri" w:hAnsi="Times New Roman" w:cs="Times New Roman"/>
          <w:sz w:val="24"/>
          <w:szCs w:val="24"/>
        </w:rPr>
        <w:t>отпадъци,</w:t>
      </w:r>
      <w:r w:rsidRPr="00146555">
        <w:rPr>
          <w:rFonts w:ascii="Times New Roman" w:eastAsia="Calibri" w:hAnsi="Times New Roman" w:cs="Times New Roman"/>
          <w:sz w:val="24"/>
          <w:szCs w:val="24"/>
          <w:lang w:val="ru-RU"/>
        </w:rPr>
        <w:t xml:space="preserve"> </w:t>
      </w:r>
      <w:r w:rsidRPr="00146555">
        <w:rPr>
          <w:rFonts w:ascii="Times New Roman" w:eastAsia="Calibri" w:hAnsi="Times New Roman" w:cs="Times New Roman"/>
          <w:sz w:val="24"/>
          <w:szCs w:val="24"/>
        </w:rPr>
        <w:t>както</w:t>
      </w:r>
      <w:r w:rsidRPr="00146555">
        <w:rPr>
          <w:rFonts w:ascii="Times New Roman" w:eastAsia="Calibri" w:hAnsi="Times New Roman" w:cs="Times New Roman"/>
          <w:sz w:val="24"/>
          <w:szCs w:val="24"/>
          <w:lang w:val="ru-RU"/>
        </w:rPr>
        <w:t xml:space="preserve"> </w:t>
      </w:r>
      <w:r w:rsidRPr="00146555">
        <w:rPr>
          <w:rFonts w:ascii="Times New Roman" w:eastAsia="Calibri" w:hAnsi="Times New Roman" w:cs="Times New Roman"/>
          <w:sz w:val="24"/>
          <w:szCs w:val="24"/>
        </w:rPr>
        <w:t>и</w:t>
      </w:r>
      <w:r w:rsidRPr="00146555">
        <w:rPr>
          <w:rFonts w:ascii="Times New Roman" w:eastAsia="Calibri" w:hAnsi="Times New Roman" w:cs="Times New Roman"/>
          <w:sz w:val="24"/>
          <w:szCs w:val="24"/>
          <w:lang w:val="ru-RU"/>
        </w:rPr>
        <w:t xml:space="preserve"> </w:t>
      </w:r>
      <w:r w:rsidRPr="00146555">
        <w:rPr>
          <w:rFonts w:ascii="Times New Roman" w:eastAsia="Calibri" w:hAnsi="Times New Roman" w:cs="Times New Roman"/>
          <w:sz w:val="24"/>
          <w:szCs w:val="24"/>
        </w:rPr>
        <w:t>за</w:t>
      </w:r>
      <w:r w:rsidRPr="00146555">
        <w:rPr>
          <w:rFonts w:ascii="Times New Roman" w:eastAsia="Calibri" w:hAnsi="Times New Roman" w:cs="Times New Roman"/>
          <w:sz w:val="24"/>
          <w:szCs w:val="24"/>
          <w:lang w:val="ru-RU"/>
        </w:rPr>
        <w:t xml:space="preserve"> </w:t>
      </w:r>
      <w:r w:rsidR="007D1194">
        <w:rPr>
          <w:rFonts w:ascii="Times New Roman" w:eastAsia="Calibri" w:hAnsi="Times New Roman" w:cs="Times New Roman"/>
          <w:sz w:val="24"/>
          <w:szCs w:val="24"/>
        </w:rPr>
        <w:t>поддържане</w:t>
      </w:r>
      <w:r w:rsidRPr="00146555">
        <w:rPr>
          <w:rFonts w:ascii="Times New Roman" w:eastAsia="Calibri" w:hAnsi="Times New Roman" w:cs="Times New Roman"/>
          <w:sz w:val="24"/>
          <w:szCs w:val="24"/>
          <w:lang w:val="ru-RU"/>
        </w:rPr>
        <w:t xml:space="preserve"> </w:t>
      </w:r>
      <w:r w:rsidRPr="00146555">
        <w:rPr>
          <w:rFonts w:ascii="Times New Roman" w:eastAsia="Calibri" w:hAnsi="Times New Roman" w:cs="Times New Roman"/>
          <w:sz w:val="24"/>
          <w:szCs w:val="24"/>
        </w:rPr>
        <w:t>на</w:t>
      </w:r>
      <w:r w:rsidRPr="00146555">
        <w:rPr>
          <w:rFonts w:ascii="Times New Roman" w:eastAsia="Calibri" w:hAnsi="Times New Roman" w:cs="Times New Roman"/>
          <w:sz w:val="24"/>
          <w:szCs w:val="24"/>
          <w:lang w:val="ru-RU"/>
        </w:rPr>
        <w:t xml:space="preserve"> </w:t>
      </w:r>
      <w:r w:rsidRPr="00146555">
        <w:rPr>
          <w:rFonts w:ascii="Times New Roman" w:eastAsia="Calibri" w:hAnsi="Times New Roman" w:cs="Times New Roman"/>
          <w:sz w:val="24"/>
          <w:szCs w:val="24"/>
        </w:rPr>
        <w:t>чистотата</w:t>
      </w:r>
      <w:r w:rsidRPr="00146555">
        <w:rPr>
          <w:rFonts w:ascii="Times New Roman" w:eastAsia="Calibri" w:hAnsi="Times New Roman" w:cs="Times New Roman"/>
          <w:sz w:val="24"/>
          <w:szCs w:val="24"/>
          <w:lang w:val="ru-RU"/>
        </w:rPr>
        <w:t xml:space="preserve"> </w:t>
      </w:r>
      <w:r w:rsidRPr="00146555">
        <w:rPr>
          <w:rFonts w:ascii="Times New Roman" w:eastAsia="Calibri" w:hAnsi="Times New Roman" w:cs="Times New Roman"/>
          <w:sz w:val="24"/>
          <w:szCs w:val="24"/>
        </w:rPr>
        <w:t>на</w:t>
      </w:r>
      <w:r w:rsidRPr="00146555">
        <w:rPr>
          <w:rFonts w:ascii="Times New Roman" w:eastAsia="Calibri" w:hAnsi="Times New Roman" w:cs="Times New Roman"/>
          <w:sz w:val="24"/>
          <w:szCs w:val="24"/>
          <w:lang w:val="ru-RU"/>
        </w:rPr>
        <w:t xml:space="preserve"> </w:t>
      </w:r>
      <w:r w:rsidRPr="00146555">
        <w:rPr>
          <w:rFonts w:ascii="Times New Roman" w:eastAsia="Calibri" w:hAnsi="Times New Roman" w:cs="Times New Roman"/>
          <w:sz w:val="24"/>
          <w:szCs w:val="24"/>
        </w:rPr>
        <w:t>териториите</w:t>
      </w:r>
      <w:r w:rsidRPr="00146555">
        <w:rPr>
          <w:rFonts w:ascii="Times New Roman" w:eastAsia="Calibri" w:hAnsi="Times New Roman" w:cs="Times New Roman"/>
          <w:sz w:val="24"/>
          <w:szCs w:val="24"/>
          <w:lang w:val="ru-RU"/>
        </w:rPr>
        <w:t xml:space="preserve"> </w:t>
      </w:r>
      <w:r w:rsidRPr="00146555">
        <w:rPr>
          <w:rFonts w:ascii="Times New Roman" w:eastAsia="Calibri" w:hAnsi="Times New Roman" w:cs="Times New Roman"/>
          <w:sz w:val="24"/>
          <w:szCs w:val="24"/>
        </w:rPr>
        <w:t>за</w:t>
      </w:r>
      <w:r w:rsidRPr="00146555">
        <w:rPr>
          <w:rFonts w:ascii="Times New Roman" w:eastAsia="Calibri" w:hAnsi="Times New Roman" w:cs="Times New Roman"/>
          <w:sz w:val="24"/>
          <w:szCs w:val="24"/>
          <w:lang w:val="ru-RU"/>
        </w:rPr>
        <w:t xml:space="preserve"> </w:t>
      </w:r>
      <w:r w:rsidRPr="00146555">
        <w:rPr>
          <w:rFonts w:ascii="Times New Roman" w:eastAsia="Calibri" w:hAnsi="Times New Roman" w:cs="Times New Roman"/>
          <w:sz w:val="24"/>
          <w:szCs w:val="24"/>
        </w:rPr>
        <w:t>обществено</w:t>
      </w:r>
      <w:r w:rsidRPr="00146555">
        <w:rPr>
          <w:rFonts w:ascii="Times New Roman" w:eastAsia="Calibri" w:hAnsi="Times New Roman" w:cs="Times New Roman"/>
          <w:sz w:val="24"/>
          <w:szCs w:val="24"/>
          <w:lang w:val="ru-RU"/>
        </w:rPr>
        <w:t xml:space="preserve"> </w:t>
      </w:r>
      <w:r w:rsidRPr="00146555">
        <w:rPr>
          <w:rFonts w:ascii="Times New Roman" w:eastAsia="Calibri" w:hAnsi="Times New Roman" w:cs="Times New Roman"/>
          <w:sz w:val="24"/>
          <w:szCs w:val="24"/>
        </w:rPr>
        <w:t>ползване</w:t>
      </w:r>
      <w:r w:rsidRPr="00146555">
        <w:rPr>
          <w:rFonts w:ascii="Times New Roman" w:eastAsia="Calibri" w:hAnsi="Times New Roman" w:cs="Times New Roman"/>
          <w:sz w:val="24"/>
          <w:szCs w:val="24"/>
          <w:lang w:val="ru-RU"/>
        </w:rPr>
        <w:t xml:space="preserve"> </w:t>
      </w:r>
      <w:r w:rsidRPr="00146555">
        <w:rPr>
          <w:rFonts w:ascii="Times New Roman" w:eastAsia="Calibri" w:hAnsi="Times New Roman" w:cs="Times New Roman"/>
          <w:sz w:val="24"/>
          <w:szCs w:val="24"/>
        </w:rPr>
        <w:t>в</w:t>
      </w:r>
      <w:r w:rsidRPr="00146555">
        <w:rPr>
          <w:rFonts w:ascii="Times New Roman" w:eastAsia="Calibri" w:hAnsi="Times New Roman" w:cs="Times New Roman"/>
          <w:sz w:val="24"/>
          <w:szCs w:val="24"/>
          <w:lang w:val="ru-RU"/>
        </w:rPr>
        <w:t xml:space="preserve"> </w:t>
      </w:r>
      <w:r w:rsidRPr="00146555">
        <w:rPr>
          <w:rFonts w:ascii="Times New Roman" w:eastAsia="Calibri" w:hAnsi="Times New Roman" w:cs="Times New Roman"/>
          <w:sz w:val="24"/>
          <w:szCs w:val="24"/>
        </w:rPr>
        <w:t>населените</w:t>
      </w:r>
      <w:r w:rsidRPr="00146555">
        <w:rPr>
          <w:rFonts w:ascii="Times New Roman" w:eastAsia="Calibri" w:hAnsi="Times New Roman" w:cs="Times New Roman"/>
          <w:sz w:val="24"/>
          <w:szCs w:val="24"/>
          <w:lang w:val="ru-RU"/>
        </w:rPr>
        <w:t xml:space="preserve"> </w:t>
      </w:r>
      <w:r w:rsidRPr="00146555">
        <w:rPr>
          <w:rFonts w:ascii="Times New Roman" w:eastAsia="Calibri" w:hAnsi="Times New Roman" w:cs="Times New Roman"/>
          <w:sz w:val="24"/>
          <w:szCs w:val="24"/>
        </w:rPr>
        <w:t>места.</w:t>
      </w:r>
      <w:r w:rsidRPr="00146555">
        <w:rPr>
          <w:rFonts w:ascii="Times New Roman" w:eastAsia="Calibri" w:hAnsi="Times New Roman" w:cs="Times New Roman"/>
          <w:sz w:val="24"/>
          <w:szCs w:val="24"/>
          <w:lang w:val="ru-RU"/>
        </w:rPr>
        <w:t xml:space="preserve"> </w:t>
      </w:r>
      <w:r w:rsidRPr="00146555">
        <w:rPr>
          <w:rFonts w:ascii="Times New Roman" w:eastAsia="Calibri" w:hAnsi="Times New Roman" w:cs="Times New Roman"/>
          <w:sz w:val="24"/>
          <w:szCs w:val="24"/>
        </w:rPr>
        <w:t>Размерът</w:t>
      </w:r>
      <w:r w:rsidRPr="00146555">
        <w:rPr>
          <w:rFonts w:ascii="Times New Roman" w:eastAsia="Calibri" w:hAnsi="Times New Roman" w:cs="Times New Roman"/>
          <w:sz w:val="24"/>
          <w:szCs w:val="24"/>
          <w:lang w:val="ru-RU"/>
        </w:rPr>
        <w:t xml:space="preserve"> </w:t>
      </w:r>
      <w:r w:rsidRPr="00146555">
        <w:rPr>
          <w:rFonts w:ascii="Times New Roman" w:eastAsia="Calibri" w:hAnsi="Times New Roman" w:cs="Times New Roman"/>
          <w:sz w:val="24"/>
          <w:szCs w:val="24"/>
        </w:rPr>
        <w:t>на</w:t>
      </w:r>
      <w:r w:rsidRPr="00146555">
        <w:rPr>
          <w:rFonts w:ascii="Times New Roman" w:eastAsia="Calibri" w:hAnsi="Times New Roman" w:cs="Times New Roman"/>
          <w:sz w:val="24"/>
          <w:szCs w:val="24"/>
          <w:lang w:val="ru-RU"/>
        </w:rPr>
        <w:t xml:space="preserve"> </w:t>
      </w:r>
      <w:r w:rsidRPr="00146555">
        <w:rPr>
          <w:rFonts w:ascii="Times New Roman" w:eastAsia="Calibri" w:hAnsi="Times New Roman" w:cs="Times New Roman"/>
          <w:sz w:val="24"/>
          <w:szCs w:val="24"/>
        </w:rPr>
        <w:t>таксата</w:t>
      </w:r>
      <w:r w:rsidRPr="00146555">
        <w:rPr>
          <w:rFonts w:ascii="Times New Roman" w:eastAsia="Calibri" w:hAnsi="Times New Roman" w:cs="Times New Roman"/>
          <w:sz w:val="24"/>
          <w:szCs w:val="24"/>
          <w:lang w:val="ru-RU"/>
        </w:rPr>
        <w:t xml:space="preserve"> </w:t>
      </w:r>
      <w:r w:rsidRPr="00146555">
        <w:rPr>
          <w:rFonts w:ascii="Times New Roman" w:eastAsia="Calibri" w:hAnsi="Times New Roman" w:cs="Times New Roman"/>
          <w:sz w:val="24"/>
          <w:szCs w:val="24"/>
        </w:rPr>
        <w:t>се</w:t>
      </w:r>
      <w:r w:rsidRPr="00146555">
        <w:rPr>
          <w:rFonts w:ascii="Times New Roman" w:eastAsia="Calibri" w:hAnsi="Times New Roman" w:cs="Times New Roman"/>
          <w:sz w:val="24"/>
          <w:szCs w:val="24"/>
          <w:lang w:val="ru-RU"/>
        </w:rPr>
        <w:t xml:space="preserve"> </w:t>
      </w:r>
      <w:r w:rsidRPr="00146555">
        <w:rPr>
          <w:rFonts w:ascii="Times New Roman" w:eastAsia="Calibri" w:hAnsi="Times New Roman" w:cs="Times New Roman"/>
          <w:sz w:val="24"/>
          <w:szCs w:val="24"/>
        </w:rPr>
        <w:t>определя</w:t>
      </w:r>
      <w:r w:rsidRPr="00146555">
        <w:rPr>
          <w:rFonts w:ascii="Times New Roman" w:eastAsia="Calibri" w:hAnsi="Times New Roman" w:cs="Times New Roman"/>
          <w:sz w:val="24"/>
          <w:szCs w:val="24"/>
          <w:lang w:val="ru-RU"/>
        </w:rPr>
        <w:t xml:space="preserve"> </w:t>
      </w:r>
      <w:r w:rsidRPr="00146555">
        <w:rPr>
          <w:rFonts w:ascii="Times New Roman" w:eastAsia="Calibri" w:hAnsi="Times New Roman" w:cs="Times New Roman"/>
          <w:sz w:val="24"/>
          <w:szCs w:val="24"/>
        </w:rPr>
        <w:t>по</w:t>
      </w:r>
      <w:r w:rsidRPr="00146555">
        <w:rPr>
          <w:rFonts w:ascii="Times New Roman" w:eastAsia="Calibri" w:hAnsi="Times New Roman" w:cs="Times New Roman"/>
          <w:sz w:val="24"/>
          <w:szCs w:val="24"/>
          <w:lang w:val="ru-RU"/>
        </w:rPr>
        <w:t xml:space="preserve"> </w:t>
      </w:r>
      <w:r w:rsidRPr="00146555">
        <w:rPr>
          <w:rFonts w:ascii="Times New Roman" w:eastAsia="Calibri" w:hAnsi="Times New Roman" w:cs="Times New Roman"/>
          <w:sz w:val="24"/>
          <w:szCs w:val="24"/>
        </w:rPr>
        <w:t>реда</w:t>
      </w:r>
      <w:r w:rsidRPr="00146555">
        <w:rPr>
          <w:rFonts w:ascii="Times New Roman" w:eastAsia="Calibri" w:hAnsi="Times New Roman" w:cs="Times New Roman"/>
          <w:sz w:val="24"/>
          <w:szCs w:val="24"/>
          <w:lang w:val="ru-RU"/>
        </w:rPr>
        <w:t xml:space="preserve"> </w:t>
      </w:r>
      <w:r w:rsidRPr="00146555">
        <w:rPr>
          <w:rFonts w:ascii="Times New Roman" w:eastAsia="Calibri" w:hAnsi="Times New Roman" w:cs="Times New Roman"/>
          <w:sz w:val="24"/>
          <w:szCs w:val="24"/>
        </w:rPr>
        <w:t>на</w:t>
      </w:r>
      <w:r w:rsidRPr="00146555">
        <w:rPr>
          <w:rFonts w:ascii="Times New Roman" w:eastAsia="Calibri" w:hAnsi="Times New Roman" w:cs="Times New Roman"/>
          <w:sz w:val="24"/>
          <w:szCs w:val="24"/>
          <w:lang w:val="ru-RU"/>
        </w:rPr>
        <w:t xml:space="preserve"> </w:t>
      </w:r>
      <w:r w:rsidRPr="00146555">
        <w:rPr>
          <w:rFonts w:ascii="Times New Roman" w:eastAsia="Calibri" w:hAnsi="Times New Roman" w:cs="Times New Roman"/>
          <w:sz w:val="24"/>
          <w:szCs w:val="24"/>
        </w:rPr>
        <w:t>чл.66 за</w:t>
      </w:r>
      <w:r w:rsidRPr="00146555">
        <w:rPr>
          <w:rFonts w:ascii="Times New Roman" w:eastAsia="Calibri" w:hAnsi="Times New Roman" w:cs="Times New Roman"/>
          <w:sz w:val="24"/>
          <w:szCs w:val="24"/>
          <w:lang w:val="ru-RU"/>
        </w:rPr>
        <w:t xml:space="preserve"> </w:t>
      </w:r>
      <w:r w:rsidRPr="00146555">
        <w:rPr>
          <w:rFonts w:ascii="Times New Roman" w:eastAsia="Calibri" w:hAnsi="Times New Roman" w:cs="Times New Roman"/>
          <w:sz w:val="24"/>
          <w:szCs w:val="24"/>
        </w:rPr>
        <w:t>всяка</w:t>
      </w:r>
      <w:r w:rsidRPr="00146555">
        <w:rPr>
          <w:rFonts w:ascii="Times New Roman" w:eastAsia="Calibri" w:hAnsi="Times New Roman" w:cs="Times New Roman"/>
          <w:sz w:val="24"/>
          <w:szCs w:val="24"/>
          <w:lang w:val="ru-RU"/>
        </w:rPr>
        <w:t xml:space="preserve"> </w:t>
      </w:r>
      <w:r w:rsidRPr="00146555">
        <w:rPr>
          <w:rFonts w:ascii="Times New Roman" w:eastAsia="Calibri" w:hAnsi="Times New Roman" w:cs="Times New Roman"/>
          <w:sz w:val="24"/>
          <w:szCs w:val="24"/>
        </w:rPr>
        <w:t>услуга</w:t>
      </w:r>
      <w:r w:rsidRPr="00146555">
        <w:rPr>
          <w:rFonts w:ascii="Times New Roman" w:eastAsia="Calibri" w:hAnsi="Times New Roman" w:cs="Times New Roman"/>
          <w:sz w:val="24"/>
          <w:szCs w:val="24"/>
          <w:lang w:val="ru-RU"/>
        </w:rPr>
        <w:t xml:space="preserve"> </w:t>
      </w:r>
      <w:r w:rsidRPr="00146555">
        <w:rPr>
          <w:rFonts w:ascii="Times New Roman" w:eastAsia="Calibri" w:hAnsi="Times New Roman" w:cs="Times New Roman"/>
          <w:sz w:val="24"/>
          <w:szCs w:val="24"/>
        </w:rPr>
        <w:t>поотделно</w:t>
      </w:r>
      <w:r w:rsidR="00E92594">
        <w:rPr>
          <w:rFonts w:ascii="Times New Roman" w:eastAsia="Calibri" w:hAnsi="Times New Roman" w:cs="Times New Roman"/>
          <w:sz w:val="24"/>
          <w:szCs w:val="24"/>
        </w:rPr>
        <w:t>:</w:t>
      </w:r>
    </w:p>
    <w:p w:rsidR="00E92594" w:rsidRPr="00E92594" w:rsidRDefault="00146555" w:rsidP="00E92594">
      <w:pPr>
        <w:pStyle w:val="ListParagraph"/>
        <w:numPr>
          <w:ilvl w:val="0"/>
          <w:numId w:val="9"/>
        </w:numPr>
        <w:spacing w:after="0" w:line="276" w:lineRule="auto"/>
        <w:jc w:val="both"/>
        <w:rPr>
          <w:rFonts w:ascii="Times New Roman" w:eastAsia="Calibri" w:hAnsi="Times New Roman" w:cs="Times New Roman"/>
          <w:sz w:val="24"/>
          <w:szCs w:val="24"/>
        </w:rPr>
      </w:pPr>
      <w:r w:rsidRPr="00E92594">
        <w:rPr>
          <w:rFonts w:ascii="Times New Roman" w:eastAsia="Calibri" w:hAnsi="Times New Roman" w:cs="Times New Roman"/>
          <w:sz w:val="24"/>
          <w:szCs w:val="24"/>
        </w:rPr>
        <w:t>сметосъбиране</w:t>
      </w:r>
      <w:r w:rsidRPr="00E92594">
        <w:rPr>
          <w:rFonts w:ascii="Times New Roman" w:eastAsia="Calibri" w:hAnsi="Times New Roman" w:cs="Times New Roman"/>
          <w:sz w:val="24"/>
          <w:szCs w:val="24"/>
          <w:lang w:val="ru-RU"/>
        </w:rPr>
        <w:t xml:space="preserve"> </w:t>
      </w:r>
      <w:r w:rsidRPr="00E92594">
        <w:rPr>
          <w:rFonts w:ascii="Times New Roman" w:eastAsia="Calibri" w:hAnsi="Times New Roman" w:cs="Times New Roman"/>
          <w:sz w:val="24"/>
          <w:szCs w:val="24"/>
        </w:rPr>
        <w:t>и сметоизвозване;</w:t>
      </w:r>
      <w:r w:rsidRPr="00E92594">
        <w:rPr>
          <w:rFonts w:ascii="Times New Roman" w:eastAsia="Calibri" w:hAnsi="Times New Roman" w:cs="Times New Roman"/>
          <w:sz w:val="24"/>
          <w:szCs w:val="24"/>
          <w:lang w:val="ru-RU"/>
        </w:rPr>
        <w:t xml:space="preserve"> </w:t>
      </w:r>
    </w:p>
    <w:p w:rsidR="00E92594" w:rsidRPr="00E92594" w:rsidRDefault="00146555" w:rsidP="00E92594">
      <w:pPr>
        <w:pStyle w:val="ListParagraph"/>
        <w:numPr>
          <w:ilvl w:val="0"/>
          <w:numId w:val="9"/>
        </w:numPr>
        <w:spacing w:after="0" w:line="276" w:lineRule="auto"/>
        <w:jc w:val="both"/>
        <w:rPr>
          <w:rFonts w:ascii="Times New Roman" w:eastAsia="Calibri" w:hAnsi="Times New Roman" w:cs="Times New Roman"/>
          <w:sz w:val="24"/>
          <w:szCs w:val="24"/>
        </w:rPr>
      </w:pPr>
      <w:r w:rsidRPr="00E92594">
        <w:rPr>
          <w:rFonts w:ascii="Times New Roman" w:eastAsia="Calibri" w:hAnsi="Times New Roman" w:cs="Times New Roman"/>
          <w:sz w:val="24"/>
          <w:szCs w:val="24"/>
        </w:rPr>
        <w:t>обезвреждане</w:t>
      </w:r>
      <w:r w:rsidRPr="00E92594">
        <w:rPr>
          <w:rFonts w:ascii="Times New Roman" w:eastAsia="Calibri" w:hAnsi="Times New Roman" w:cs="Times New Roman"/>
          <w:sz w:val="24"/>
          <w:szCs w:val="24"/>
          <w:lang w:val="ru-RU"/>
        </w:rPr>
        <w:t xml:space="preserve"> </w:t>
      </w:r>
      <w:r w:rsidRPr="00E92594">
        <w:rPr>
          <w:rFonts w:ascii="Times New Roman" w:eastAsia="Calibri" w:hAnsi="Times New Roman" w:cs="Times New Roman"/>
          <w:sz w:val="24"/>
          <w:szCs w:val="24"/>
        </w:rPr>
        <w:t>на</w:t>
      </w:r>
      <w:r w:rsidRPr="00E92594">
        <w:rPr>
          <w:rFonts w:ascii="Times New Roman" w:eastAsia="Calibri" w:hAnsi="Times New Roman" w:cs="Times New Roman"/>
          <w:sz w:val="24"/>
          <w:szCs w:val="24"/>
          <w:lang w:val="ru-RU"/>
        </w:rPr>
        <w:t xml:space="preserve"> </w:t>
      </w:r>
      <w:r w:rsidRPr="00E92594">
        <w:rPr>
          <w:rFonts w:ascii="Times New Roman" w:eastAsia="Calibri" w:hAnsi="Times New Roman" w:cs="Times New Roman"/>
          <w:sz w:val="24"/>
          <w:szCs w:val="24"/>
        </w:rPr>
        <w:t>битовите</w:t>
      </w:r>
      <w:r w:rsidRPr="00E92594">
        <w:rPr>
          <w:rFonts w:ascii="Times New Roman" w:eastAsia="Calibri" w:hAnsi="Times New Roman" w:cs="Times New Roman"/>
          <w:sz w:val="24"/>
          <w:szCs w:val="24"/>
          <w:lang w:val="ru-RU"/>
        </w:rPr>
        <w:t xml:space="preserve"> </w:t>
      </w:r>
      <w:r w:rsidRPr="00E92594">
        <w:rPr>
          <w:rFonts w:ascii="Times New Roman" w:eastAsia="Calibri" w:hAnsi="Times New Roman" w:cs="Times New Roman"/>
          <w:sz w:val="24"/>
          <w:szCs w:val="24"/>
        </w:rPr>
        <w:t>отпадъци</w:t>
      </w:r>
      <w:r w:rsidRPr="00E92594">
        <w:rPr>
          <w:rFonts w:ascii="Times New Roman" w:eastAsia="Calibri" w:hAnsi="Times New Roman" w:cs="Times New Roman"/>
          <w:sz w:val="24"/>
          <w:szCs w:val="24"/>
          <w:lang w:val="ru-RU"/>
        </w:rPr>
        <w:t xml:space="preserve"> </w:t>
      </w:r>
      <w:r w:rsidRPr="00E92594">
        <w:rPr>
          <w:rFonts w:ascii="Times New Roman" w:eastAsia="Calibri" w:hAnsi="Times New Roman" w:cs="Times New Roman"/>
          <w:sz w:val="24"/>
          <w:szCs w:val="24"/>
        </w:rPr>
        <w:t>в</w:t>
      </w:r>
      <w:r w:rsidRPr="00E92594">
        <w:rPr>
          <w:rFonts w:ascii="Times New Roman" w:eastAsia="Calibri" w:hAnsi="Times New Roman" w:cs="Times New Roman"/>
          <w:sz w:val="24"/>
          <w:szCs w:val="24"/>
          <w:lang w:val="ru-RU"/>
        </w:rPr>
        <w:t xml:space="preserve"> </w:t>
      </w:r>
      <w:r w:rsidRPr="00E92594">
        <w:rPr>
          <w:rFonts w:ascii="Times New Roman" w:eastAsia="Calibri" w:hAnsi="Times New Roman" w:cs="Times New Roman"/>
          <w:sz w:val="24"/>
          <w:szCs w:val="24"/>
        </w:rPr>
        <w:t>депа</w:t>
      </w:r>
      <w:r w:rsidRPr="00E92594">
        <w:rPr>
          <w:rFonts w:ascii="Times New Roman" w:eastAsia="Calibri" w:hAnsi="Times New Roman" w:cs="Times New Roman"/>
          <w:sz w:val="24"/>
          <w:szCs w:val="24"/>
          <w:lang w:val="ru-RU"/>
        </w:rPr>
        <w:t xml:space="preserve"> </w:t>
      </w:r>
      <w:r w:rsidRPr="00E92594">
        <w:rPr>
          <w:rFonts w:ascii="Times New Roman" w:eastAsia="Calibri" w:hAnsi="Times New Roman" w:cs="Times New Roman"/>
          <w:sz w:val="24"/>
          <w:szCs w:val="24"/>
        </w:rPr>
        <w:t>или</w:t>
      </w:r>
      <w:r w:rsidRPr="00E92594">
        <w:rPr>
          <w:rFonts w:ascii="Times New Roman" w:eastAsia="Calibri" w:hAnsi="Times New Roman" w:cs="Times New Roman"/>
          <w:sz w:val="24"/>
          <w:szCs w:val="24"/>
          <w:lang w:val="ru-RU"/>
        </w:rPr>
        <w:t xml:space="preserve"> </w:t>
      </w:r>
      <w:r w:rsidRPr="00E92594">
        <w:rPr>
          <w:rFonts w:ascii="Times New Roman" w:eastAsia="Calibri" w:hAnsi="Times New Roman" w:cs="Times New Roman"/>
          <w:sz w:val="24"/>
          <w:szCs w:val="24"/>
        </w:rPr>
        <w:t>други</w:t>
      </w:r>
      <w:r w:rsidRPr="00E92594">
        <w:rPr>
          <w:rFonts w:ascii="Times New Roman" w:eastAsia="Calibri" w:hAnsi="Times New Roman" w:cs="Times New Roman"/>
          <w:sz w:val="24"/>
          <w:szCs w:val="24"/>
          <w:lang w:val="ru-RU"/>
        </w:rPr>
        <w:t xml:space="preserve"> </w:t>
      </w:r>
      <w:r w:rsidRPr="00E92594">
        <w:rPr>
          <w:rFonts w:ascii="Times New Roman" w:eastAsia="Calibri" w:hAnsi="Times New Roman" w:cs="Times New Roman"/>
          <w:sz w:val="24"/>
          <w:szCs w:val="24"/>
        </w:rPr>
        <w:t>съоръжения;</w:t>
      </w:r>
      <w:r w:rsidRPr="00E92594">
        <w:rPr>
          <w:rFonts w:ascii="Times New Roman" w:eastAsia="Calibri" w:hAnsi="Times New Roman" w:cs="Times New Roman"/>
          <w:sz w:val="24"/>
          <w:szCs w:val="24"/>
          <w:lang w:val="ru-RU"/>
        </w:rPr>
        <w:t xml:space="preserve"> </w:t>
      </w:r>
    </w:p>
    <w:p w:rsidR="004D2D49" w:rsidRPr="000C3F1B" w:rsidRDefault="00146555" w:rsidP="004D2D49">
      <w:pPr>
        <w:pStyle w:val="ListParagraph"/>
        <w:numPr>
          <w:ilvl w:val="0"/>
          <w:numId w:val="9"/>
        </w:numPr>
        <w:spacing w:after="0" w:line="276" w:lineRule="auto"/>
        <w:jc w:val="both"/>
        <w:rPr>
          <w:rFonts w:ascii="Times New Roman" w:eastAsia="Calibri" w:hAnsi="Times New Roman" w:cs="Times New Roman"/>
          <w:sz w:val="24"/>
          <w:szCs w:val="24"/>
        </w:rPr>
      </w:pPr>
      <w:r w:rsidRPr="00E92594">
        <w:rPr>
          <w:rFonts w:ascii="Times New Roman" w:eastAsia="Calibri" w:hAnsi="Times New Roman" w:cs="Times New Roman"/>
          <w:sz w:val="24"/>
          <w:szCs w:val="24"/>
        </w:rPr>
        <w:t>чистота</w:t>
      </w:r>
      <w:r w:rsidRPr="00E92594">
        <w:rPr>
          <w:rFonts w:ascii="Times New Roman" w:eastAsia="Calibri" w:hAnsi="Times New Roman" w:cs="Times New Roman"/>
          <w:sz w:val="24"/>
          <w:szCs w:val="24"/>
          <w:lang w:val="ru-RU"/>
        </w:rPr>
        <w:t xml:space="preserve"> </w:t>
      </w:r>
      <w:r w:rsidRPr="00E92594">
        <w:rPr>
          <w:rFonts w:ascii="Times New Roman" w:eastAsia="Calibri" w:hAnsi="Times New Roman" w:cs="Times New Roman"/>
          <w:sz w:val="24"/>
          <w:szCs w:val="24"/>
        </w:rPr>
        <w:t>на</w:t>
      </w:r>
      <w:r w:rsidRPr="00E92594">
        <w:rPr>
          <w:rFonts w:ascii="Times New Roman" w:eastAsia="Calibri" w:hAnsi="Times New Roman" w:cs="Times New Roman"/>
          <w:sz w:val="24"/>
          <w:szCs w:val="24"/>
          <w:lang w:val="ru-RU"/>
        </w:rPr>
        <w:t xml:space="preserve"> </w:t>
      </w:r>
      <w:r w:rsidRPr="00E92594">
        <w:rPr>
          <w:rFonts w:ascii="Times New Roman" w:eastAsia="Calibri" w:hAnsi="Times New Roman" w:cs="Times New Roman"/>
          <w:sz w:val="24"/>
          <w:szCs w:val="24"/>
        </w:rPr>
        <w:t>териториите</w:t>
      </w:r>
      <w:r w:rsidRPr="00E92594">
        <w:rPr>
          <w:rFonts w:ascii="Times New Roman" w:eastAsia="Calibri" w:hAnsi="Times New Roman" w:cs="Times New Roman"/>
          <w:sz w:val="24"/>
          <w:szCs w:val="24"/>
          <w:lang w:val="ru-RU"/>
        </w:rPr>
        <w:t xml:space="preserve"> </w:t>
      </w:r>
      <w:r w:rsidRPr="00E92594">
        <w:rPr>
          <w:rFonts w:ascii="Times New Roman" w:eastAsia="Calibri" w:hAnsi="Times New Roman" w:cs="Times New Roman"/>
          <w:sz w:val="24"/>
          <w:szCs w:val="24"/>
        </w:rPr>
        <w:t>за</w:t>
      </w:r>
      <w:r w:rsidRPr="00E92594">
        <w:rPr>
          <w:rFonts w:ascii="Times New Roman" w:eastAsia="Calibri" w:hAnsi="Times New Roman" w:cs="Times New Roman"/>
          <w:sz w:val="24"/>
          <w:szCs w:val="24"/>
          <w:lang w:val="ru-RU"/>
        </w:rPr>
        <w:t xml:space="preserve"> </w:t>
      </w:r>
      <w:r w:rsidRPr="00E92594">
        <w:rPr>
          <w:rFonts w:ascii="Times New Roman" w:eastAsia="Calibri" w:hAnsi="Times New Roman" w:cs="Times New Roman"/>
          <w:sz w:val="24"/>
          <w:szCs w:val="24"/>
        </w:rPr>
        <w:t>обществено</w:t>
      </w:r>
      <w:r w:rsidRPr="00E92594">
        <w:rPr>
          <w:rFonts w:ascii="Times New Roman" w:eastAsia="Calibri" w:hAnsi="Times New Roman" w:cs="Times New Roman"/>
          <w:sz w:val="24"/>
          <w:szCs w:val="24"/>
          <w:lang w:val="ru-RU"/>
        </w:rPr>
        <w:t xml:space="preserve"> </w:t>
      </w:r>
      <w:r w:rsidRPr="00E92594">
        <w:rPr>
          <w:rFonts w:ascii="Times New Roman" w:eastAsia="Calibri" w:hAnsi="Times New Roman" w:cs="Times New Roman"/>
          <w:sz w:val="24"/>
          <w:szCs w:val="24"/>
        </w:rPr>
        <w:t>ползване.</w:t>
      </w:r>
    </w:p>
    <w:p w:rsidR="00E92594" w:rsidRPr="00DB3296" w:rsidRDefault="004D2D49" w:rsidP="00E92594">
      <w:pPr>
        <w:spacing w:after="0" w:line="276" w:lineRule="auto"/>
        <w:jc w:val="both"/>
        <w:rPr>
          <w:rFonts w:ascii="Times New Roman" w:eastAsia="Calibri" w:hAnsi="Times New Roman" w:cs="Times New Roman"/>
          <w:color w:val="0070C0"/>
          <w:sz w:val="24"/>
          <w:szCs w:val="24"/>
        </w:rPr>
      </w:pPr>
      <w:r w:rsidRPr="00DB3296">
        <w:rPr>
          <w:rFonts w:ascii="Times New Roman" w:eastAsia="Calibri" w:hAnsi="Times New Roman" w:cs="Times New Roman"/>
          <w:color w:val="0070C0"/>
          <w:sz w:val="24"/>
          <w:szCs w:val="24"/>
        </w:rPr>
        <w:t>След влизането в сила на последното изменение на</w:t>
      </w:r>
      <w:r w:rsidRPr="00DB3296">
        <w:rPr>
          <w:color w:val="0070C0"/>
        </w:rPr>
        <w:t xml:space="preserve"> </w:t>
      </w:r>
      <w:r w:rsidRPr="00DB3296">
        <w:rPr>
          <w:rFonts w:ascii="Times New Roman" w:eastAsia="Calibri" w:hAnsi="Times New Roman" w:cs="Times New Roman"/>
          <w:color w:val="0070C0"/>
          <w:sz w:val="24"/>
          <w:szCs w:val="24"/>
        </w:rPr>
        <w:t>чл.62 от ЗМДТ (от 1 януари на втората година, следваща публикуването на резултатите от преброяването на населението и жилищния фонд в Република България през 2021 г), таксата за битови отпадъци ще се заплаща за извъ</w:t>
      </w:r>
      <w:r w:rsidR="00E92594" w:rsidRPr="00DB3296">
        <w:rPr>
          <w:rFonts w:ascii="Times New Roman" w:eastAsia="Calibri" w:hAnsi="Times New Roman" w:cs="Times New Roman"/>
          <w:color w:val="0070C0"/>
          <w:sz w:val="24"/>
          <w:szCs w:val="24"/>
        </w:rPr>
        <w:t xml:space="preserve">ршваните от общината услуги по: </w:t>
      </w:r>
    </w:p>
    <w:p w:rsidR="00E92594" w:rsidRPr="00DB3296" w:rsidRDefault="00E92594" w:rsidP="00E92594">
      <w:pPr>
        <w:pStyle w:val="ListParagraph"/>
        <w:numPr>
          <w:ilvl w:val="0"/>
          <w:numId w:val="9"/>
        </w:numPr>
        <w:spacing w:after="0" w:line="276" w:lineRule="auto"/>
        <w:jc w:val="both"/>
        <w:rPr>
          <w:rFonts w:ascii="Times New Roman" w:eastAsia="Calibri" w:hAnsi="Times New Roman" w:cs="Times New Roman"/>
          <w:color w:val="0070C0"/>
          <w:sz w:val="24"/>
          <w:szCs w:val="24"/>
        </w:rPr>
      </w:pPr>
      <w:r w:rsidRPr="00DB3296">
        <w:rPr>
          <w:rFonts w:ascii="Times New Roman" w:eastAsia="Calibri" w:hAnsi="Times New Roman" w:cs="Times New Roman"/>
          <w:color w:val="0070C0"/>
          <w:sz w:val="24"/>
          <w:szCs w:val="24"/>
        </w:rPr>
        <w:t>събиране и транспортиране на битови отпадъци до съоръжения и инсталации за тяхното третиране;</w:t>
      </w:r>
    </w:p>
    <w:p w:rsidR="00E92594" w:rsidRPr="00DB3296" w:rsidRDefault="00E92594" w:rsidP="00E92594">
      <w:pPr>
        <w:pStyle w:val="ListParagraph"/>
        <w:numPr>
          <w:ilvl w:val="0"/>
          <w:numId w:val="9"/>
        </w:numPr>
        <w:spacing w:after="0" w:line="276" w:lineRule="auto"/>
        <w:jc w:val="both"/>
        <w:rPr>
          <w:rFonts w:ascii="Times New Roman" w:eastAsia="Calibri" w:hAnsi="Times New Roman" w:cs="Times New Roman"/>
          <w:color w:val="0070C0"/>
          <w:sz w:val="24"/>
          <w:szCs w:val="24"/>
        </w:rPr>
      </w:pPr>
      <w:r w:rsidRPr="00DB3296">
        <w:rPr>
          <w:rFonts w:ascii="Times New Roman" w:eastAsia="Calibri" w:hAnsi="Times New Roman" w:cs="Times New Roman"/>
          <w:color w:val="0070C0"/>
          <w:sz w:val="24"/>
          <w:szCs w:val="24"/>
        </w:rPr>
        <w:t>третиране на битовите отпадъци в съоръжения и инсталации;</w:t>
      </w:r>
    </w:p>
    <w:p w:rsidR="00E92594" w:rsidRPr="00DB3296" w:rsidRDefault="00E92594" w:rsidP="00E92594">
      <w:pPr>
        <w:pStyle w:val="ListParagraph"/>
        <w:numPr>
          <w:ilvl w:val="0"/>
          <w:numId w:val="9"/>
        </w:numPr>
        <w:spacing w:after="0" w:line="276" w:lineRule="auto"/>
        <w:jc w:val="both"/>
        <w:rPr>
          <w:rFonts w:ascii="Times New Roman" w:eastAsia="Calibri" w:hAnsi="Times New Roman" w:cs="Times New Roman"/>
          <w:color w:val="0070C0"/>
          <w:sz w:val="24"/>
          <w:szCs w:val="24"/>
        </w:rPr>
      </w:pPr>
      <w:r w:rsidRPr="00DB3296">
        <w:rPr>
          <w:rFonts w:ascii="Times New Roman" w:eastAsia="Calibri" w:hAnsi="Times New Roman" w:cs="Times New Roman"/>
          <w:color w:val="0070C0"/>
          <w:sz w:val="24"/>
          <w:szCs w:val="24"/>
        </w:rPr>
        <w:t>поддържане на чистотата на териториите за обществено ползване в населените места и селищните образувания в общината.</w:t>
      </w:r>
    </w:p>
    <w:p w:rsidR="00E92594" w:rsidRDefault="00E92594" w:rsidP="00E92594">
      <w:pPr>
        <w:spacing w:after="0" w:line="276" w:lineRule="auto"/>
        <w:jc w:val="both"/>
        <w:rPr>
          <w:rFonts w:ascii="Times New Roman" w:eastAsia="Calibri" w:hAnsi="Times New Roman" w:cs="Times New Roman"/>
          <w:sz w:val="24"/>
          <w:szCs w:val="24"/>
        </w:rPr>
      </w:pP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Видът на предлаганите услуги по чл. 62 на територията на общината, както и честотата на събиране и транспортиране на битовите отпадъци се определят със заповед на кмета на общината и се обявяват публично до 31 октомври на предходната година.</w:t>
      </w:r>
    </w:p>
    <w:p w:rsidR="00E4726E" w:rsidRDefault="00E4726E" w:rsidP="00146555">
      <w:pPr>
        <w:spacing w:after="0" w:line="276" w:lineRule="auto"/>
        <w:jc w:val="both"/>
        <w:rPr>
          <w:rFonts w:ascii="Times New Roman" w:eastAsia="Calibri" w:hAnsi="Times New Roman" w:cs="Times New Roman"/>
          <w:b/>
          <w:sz w:val="24"/>
          <w:szCs w:val="24"/>
        </w:rPr>
      </w:pPr>
    </w:p>
    <w:p w:rsidR="00146555" w:rsidRPr="00146555" w:rsidRDefault="00146555" w:rsidP="00146555">
      <w:pPr>
        <w:spacing w:after="0" w:line="276" w:lineRule="auto"/>
        <w:jc w:val="both"/>
        <w:rPr>
          <w:rFonts w:ascii="Times New Roman" w:eastAsia="Calibri" w:hAnsi="Times New Roman" w:cs="Times New Roman"/>
          <w:b/>
          <w:sz w:val="24"/>
          <w:szCs w:val="24"/>
        </w:rPr>
      </w:pPr>
      <w:r w:rsidRPr="00146555">
        <w:rPr>
          <w:rFonts w:ascii="Times New Roman" w:eastAsia="Calibri" w:hAnsi="Times New Roman" w:cs="Times New Roman"/>
          <w:b/>
          <w:sz w:val="24"/>
          <w:szCs w:val="24"/>
        </w:rPr>
        <w:t>Какво включват дейностите по предоставяне на услугите по чл.62 от ЗМДТ?</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Съгласно действащото и прилож</w:t>
      </w:r>
      <w:r w:rsidR="004B31A3">
        <w:rPr>
          <w:rFonts w:ascii="Times New Roman" w:eastAsia="Calibri" w:hAnsi="Times New Roman" w:cs="Times New Roman"/>
          <w:sz w:val="24"/>
          <w:szCs w:val="24"/>
        </w:rPr>
        <w:t>имо към момента законодателство</w:t>
      </w:r>
      <w:r w:rsidRPr="00146555">
        <w:rPr>
          <w:rFonts w:ascii="Times New Roman" w:eastAsia="Calibri" w:hAnsi="Times New Roman" w:cs="Times New Roman"/>
          <w:sz w:val="24"/>
          <w:szCs w:val="24"/>
        </w:rPr>
        <w:t>:</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Таксата се определя в годишен размер за всяко населено място с решение на общинския съвет въз основа на одобрена план-сметка за всяка дейност, включваща необходимите разходи за:</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1. осигуряване на съдове за съхраняване на битовите отпадъци- контейнери, кофи и други;</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2. събиране, включително разделно, на битовите отпадъци и транспортирането им до депата или други инсталации и съоръжения за третирането им;</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lastRenderedPageBreak/>
        <w:t>3. проучване, проектиране, изграждане, поддържане, експлоатация, закриване и мониторинг на депата за битови отпадъци или други инсталации или съоръжения за обезвреждане, рециклиране и оползотворяване на битови отпадъци, включително отчисленията по чл.60 и 64 от Закона за управление на отпадъците;</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4. почистване на уличните платна, площадите, алеите, парковите и другите територии от населените места, предназначени за обществено ползване.</w:t>
      </w:r>
    </w:p>
    <w:p w:rsidR="000C3F1B" w:rsidRDefault="000C3F1B" w:rsidP="00146555">
      <w:pPr>
        <w:spacing w:after="0" w:line="276" w:lineRule="auto"/>
        <w:jc w:val="both"/>
        <w:rPr>
          <w:rFonts w:ascii="Times New Roman" w:eastAsia="Calibri" w:hAnsi="Times New Roman" w:cs="Times New Roman"/>
          <w:sz w:val="24"/>
          <w:szCs w:val="24"/>
        </w:rPr>
      </w:pP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Новата формулировка на ЗМДТ</w:t>
      </w:r>
      <w:r w:rsidR="003D6BB2">
        <w:rPr>
          <w:rFonts w:ascii="Times New Roman" w:eastAsia="Calibri" w:hAnsi="Times New Roman" w:cs="Times New Roman"/>
          <w:sz w:val="24"/>
          <w:szCs w:val="24"/>
        </w:rPr>
        <w:t xml:space="preserve"> (в сила от 17.02.2021г)</w:t>
      </w:r>
      <w:r w:rsidRPr="00146555">
        <w:rPr>
          <w:rFonts w:ascii="Times New Roman" w:eastAsia="Calibri" w:hAnsi="Times New Roman" w:cs="Times New Roman"/>
          <w:sz w:val="24"/>
          <w:szCs w:val="24"/>
        </w:rPr>
        <w:t xml:space="preserve"> прецизира и конкретизира видовете разходи по дейности, но не ги променя фундаментално, а именно:</w:t>
      </w:r>
    </w:p>
    <w:p w:rsidR="00146555" w:rsidRPr="00146555" w:rsidRDefault="004B31A3" w:rsidP="00146555">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146555" w:rsidRPr="00146555">
        <w:rPr>
          <w:rFonts w:ascii="Times New Roman" w:eastAsia="Calibri" w:hAnsi="Times New Roman" w:cs="Times New Roman"/>
          <w:sz w:val="24"/>
          <w:szCs w:val="24"/>
        </w:rPr>
        <w:t>събиране на битовите отпадъци и транспортирането им до инсталации и съоръжения за третирането им, както и осигуряване на съдове за събиране на битовите отпадъци, с изключение на разделното събиране, предварителното съхраняване и транспортирането на битовите отпадъци, попадащи в управлението на масово разпространени отпадъци по Закона за управление на отпадъците – за услугата по чл. 62, т. 1;</w:t>
      </w:r>
    </w:p>
    <w:p w:rsidR="00146555" w:rsidRPr="00146555" w:rsidRDefault="004B31A3" w:rsidP="00146555">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146555" w:rsidRPr="00146555">
        <w:rPr>
          <w:rFonts w:ascii="Times New Roman" w:eastAsia="Calibri" w:hAnsi="Times New Roman" w:cs="Times New Roman"/>
          <w:sz w:val="24"/>
          <w:szCs w:val="24"/>
        </w:rPr>
        <w:t>третиране на битови отпадъци, необхванати в управлението на масово разпространените отпадъци, както и проучване, проектиране, изграждане, поддържане, експлоатация, закриване и мониторинг на депата за битови отпадъци и/или други инсталации или съоръжения за оползотворяване и/или обезвреждане на битови отпадъци – за услугата по чл. 62, т. 2;</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3. поддържане на чистотата на уличните платна, площадите, алеите, парковите и другите територии от населените места и селищните образувания в общината, предназначени за обществено ползване – за услугата по чл. 62, т. 3.</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Услугите по чл.62, като обхват се определят и от чл.19 на ЗУО, а именно:</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Чл. 19. (1) Кметът на общината организира управлението на битовите и строителните отпадъци, образувани на нейна територия, съобразно изискванията н</w:t>
      </w:r>
      <w:r w:rsidR="004B31A3">
        <w:rPr>
          <w:rFonts w:ascii="Times New Roman" w:eastAsia="Calibri" w:hAnsi="Times New Roman" w:cs="Times New Roman"/>
          <w:i/>
          <w:sz w:val="24"/>
          <w:szCs w:val="24"/>
        </w:rPr>
        <w:t>а този закон и наредбата по чл.</w:t>
      </w:r>
      <w:r w:rsidRPr="00146555">
        <w:rPr>
          <w:rFonts w:ascii="Times New Roman" w:eastAsia="Calibri" w:hAnsi="Times New Roman" w:cs="Times New Roman"/>
          <w:i/>
          <w:sz w:val="24"/>
          <w:szCs w:val="24"/>
        </w:rPr>
        <w:t>22</w:t>
      </w:r>
      <w:r w:rsidR="004B31A3">
        <w:rPr>
          <w:rFonts w:ascii="Times New Roman" w:eastAsia="Calibri" w:hAnsi="Times New Roman" w:cs="Times New Roman"/>
          <w:i/>
          <w:sz w:val="24"/>
          <w:szCs w:val="24"/>
        </w:rPr>
        <w:t xml:space="preserve"> </w:t>
      </w:r>
      <w:r w:rsidRPr="00146555">
        <w:rPr>
          <w:rFonts w:ascii="Times New Roman" w:eastAsia="Calibri" w:hAnsi="Times New Roman" w:cs="Times New Roman"/>
          <w:i/>
          <w:sz w:val="24"/>
          <w:szCs w:val="24"/>
        </w:rPr>
        <w:t>от ЗУО</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(2) Кметът на общината осигурява условия, при които всеки притежател на битови отпа</w:t>
      </w:r>
      <w:r w:rsidR="004B31A3">
        <w:rPr>
          <w:rFonts w:ascii="Times New Roman" w:eastAsia="Calibri" w:hAnsi="Times New Roman" w:cs="Times New Roman"/>
          <w:i/>
          <w:sz w:val="24"/>
          <w:szCs w:val="24"/>
        </w:rPr>
        <w:t>дъци се обслужва от лица по чл.</w:t>
      </w:r>
      <w:r w:rsidRPr="00146555">
        <w:rPr>
          <w:rFonts w:ascii="Times New Roman" w:eastAsia="Calibri" w:hAnsi="Times New Roman" w:cs="Times New Roman"/>
          <w:i/>
          <w:sz w:val="24"/>
          <w:szCs w:val="24"/>
        </w:rPr>
        <w:t>35, на които е предоставено право да извършват дейности по тяхното събиране, транспортиране, оползотворяване и/или обезвреждане.</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(3) Кметът на общината отговаря за:</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1. осигуряването на съдове за събиране на битовите отпадъци – контейнери, кофи и други;</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2. събирането на битовите отпадъци и транспортирането им до депата или други инсталации и съоръжения за оползотворяването и/или обезвреждането им;</w:t>
      </w:r>
    </w:p>
    <w:p w:rsidR="00590E8E"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3. почистването на уличните платна, площадите, алеите, парковите и другите територии от населените места, предназначени за обществено ползване;</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5. организирането на събирането, оползотворяването и обезвреждането на строителни отпадъци от ремонтна дейност, образувани от домакинствата на територията на съответната община;</w:t>
      </w:r>
    </w:p>
    <w:p w:rsidR="00590E8E"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6. разделното събиране на битови отпадъци на територията на общината най-малко за следните отпадъчни материали: хартия и картон, метали, пластмаси и стъкло;</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lastRenderedPageBreak/>
        <w:t>8. изпълнението на решенията по чл. 26, ал. 1 на общото събрание на регионалните сдружения по чл. 24, ал. 1 и съдейства за създаване на центрове за повторна употреба, поправка и подготовка за повторна употреба;</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9. организирането на разделно събиране на опасните битови отпадъци извън обхвата на</w:t>
      </w:r>
      <w:r w:rsidR="00C3425D">
        <w:rPr>
          <w:rFonts w:ascii="Times New Roman" w:eastAsia="Calibri" w:hAnsi="Times New Roman" w:cs="Times New Roman"/>
          <w:i/>
          <w:sz w:val="24"/>
          <w:szCs w:val="24"/>
        </w:rPr>
        <w:t xml:space="preserve"> </w:t>
      </w:r>
      <w:r w:rsidRPr="00146555">
        <w:rPr>
          <w:rFonts w:ascii="Times New Roman" w:eastAsia="Calibri" w:hAnsi="Times New Roman" w:cs="Times New Roman"/>
          <w:i/>
          <w:sz w:val="24"/>
          <w:szCs w:val="24"/>
        </w:rPr>
        <w:t>наредбите по чл. 13, ал. 1 и предаването им за оползотворяване и/или обезвреждане;</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10. разделното събиране и съхраняването на битови биоразградими отпадъци, в т.ч. определя местата за разполагане на необходимите елементи на системата за разделно събиране на отпадъците и предаването им за компостиране или анаеробно разграждане;</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11. осигуряването на площадки за безвъзмездно предаване на разделно събрани отпадъци от домакинствата, в т.ч. едрогабаритни отпадъци, опасни отпадъци и други във всички населени места с население, по-голямо от 10 000 жители на територията на общината, и при необходимост в други населени места;</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12. почистването от отпадъци на общинските пътища в съответствие с чл. 12;</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15. предотвратяването на изхвърлянето на отпадъци на неразрешени за това места и/или създаването на незаконни сметища и организиране на почистването им.</w:t>
      </w:r>
    </w:p>
    <w:p w:rsidR="00146555" w:rsidRPr="00146555" w:rsidRDefault="00146555" w:rsidP="00146555">
      <w:pPr>
        <w:spacing w:after="0" w:line="276" w:lineRule="auto"/>
        <w:jc w:val="both"/>
        <w:rPr>
          <w:rFonts w:ascii="Times New Roman" w:eastAsia="Calibri" w:hAnsi="Times New Roman" w:cs="Times New Roman"/>
          <w:i/>
          <w:sz w:val="24"/>
          <w:szCs w:val="24"/>
        </w:rPr>
      </w:pPr>
    </w:p>
    <w:p w:rsidR="00146555" w:rsidRPr="00146555" w:rsidRDefault="00146555" w:rsidP="00146555">
      <w:pPr>
        <w:spacing w:after="0" w:line="276" w:lineRule="auto"/>
        <w:jc w:val="both"/>
        <w:rPr>
          <w:rFonts w:ascii="Times New Roman" w:eastAsia="Times New Roman" w:hAnsi="Times New Roman" w:cs="Times New Roman"/>
          <w:sz w:val="24"/>
          <w:szCs w:val="24"/>
          <w:lang w:eastAsia="bg-BG"/>
        </w:rPr>
      </w:pPr>
      <w:r w:rsidRPr="00146555">
        <w:rPr>
          <w:rFonts w:ascii="Times New Roman" w:eastAsia="Times New Roman" w:hAnsi="Times New Roman" w:cs="Times New Roman"/>
          <w:b/>
          <w:sz w:val="24"/>
          <w:szCs w:val="24"/>
          <w:lang w:eastAsia="bg-BG"/>
        </w:rPr>
        <w:t>Кой заплаща такса „битови отпадъци“?</w:t>
      </w:r>
      <w:bookmarkStart w:id="1" w:name="to_paragraph_id44213370"/>
      <w:bookmarkEnd w:id="1"/>
      <w:r w:rsidRPr="00146555">
        <w:rPr>
          <w:rFonts w:ascii="Times New Roman" w:eastAsia="Times New Roman" w:hAnsi="Times New Roman" w:cs="Times New Roman"/>
          <w:sz w:val="24"/>
          <w:szCs w:val="24"/>
          <w:lang w:eastAsia="bg-BG"/>
        </w:rPr>
        <w:t xml:space="preserve"> </w:t>
      </w:r>
    </w:p>
    <w:p w:rsidR="00146555" w:rsidRPr="000C3F1B" w:rsidRDefault="003D6BB2" w:rsidP="00146555">
      <w:pPr>
        <w:spacing w:after="0" w:line="276" w:lineRule="auto"/>
        <w:jc w:val="both"/>
        <w:rPr>
          <w:rFonts w:ascii="Times New Roman" w:eastAsia="Calibri" w:hAnsi="Times New Roman" w:cs="Times New Roman"/>
          <w:color w:val="0070C0"/>
          <w:sz w:val="24"/>
          <w:szCs w:val="24"/>
        </w:rPr>
      </w:pPr>
      <w:r w:rsidRPr="005133BC">
        <w:rPr>
          <w:rFonts w:ascii="Times New Roman" w:eastAsia="Calibri" w:hAnsi="Times New Roman" w:cs="Times New Roman"/>
          <w:color w:val="0070C0"/>
          <w:sz w:val="24"/>
          <w:szCs w:val="24"/>
        </w:rPr>
        <w:t xml:space="preserve">Таксата по чл.62 </w:t>
      </w:r>
      <w:r w:rsidR="00146555" w:rsidRPr="005133BC">
        <w:rPr>
          <w:rFonts w:ascii="Times New Roman" w:eastAsia="Calibri" w:hAnsi="Times New Roman" w:cs="Times New Roman"/>
          <w:color w:val="0070C0"/>
          <w:sz w:val="24"/>
          <w:szCs w:val="24"/>
        </w:rPr>
        <w:t xml:space="preserve">се заплаща от </w:t>
      </w:r>
      <w:r w:rsidRPr="005133BC">
        <w:rPr>
          <w:rFonts w:ascii="Times New Roman" w:eastAsia="Calibri" w:hAnsi="Times New Roman" w:cs="Times New Roman"/>
          <w:color w:val="0070C0"/>
          <w:sz w:val="24"/>
          <w:szCs w:val="24"/>
        </w:rPr>
        <w:t>лицата по чл.11</w:t>
      </w:r>
      <w:r w:rsidR="00604060" w:rsidRPr="005133BC">
        <w:rPr>
          <w:rFonts w:ascii="Times New Roman" w:eastAsia="Calibri" w:hAnsi="Times New Roman" w:cs="Times New Roman"/>
          <w:color w:val="0070C0"/>
          <w:sz w:val="24"/>
          <w:szCs w:val="24"/>
        </w:rPr>
        <w:t xml:space="preserve"> </w:t>
      </w:r>
      <w:r w:rsidR="00CD7BD1" w:rsidRPr="005133BC">
        <w:rPr>
          <w:rFonts w:ascii="Times New Roman" w:eastAsia="Calibri" w:hAnsi="Times New Roman" w:cs="Times New Roman"/>
          <w:color w:val="0070C0"/>
          <w:sz w:val="24"/>
          <w:szCs w:val="24"/>
        </w:rPr>
        <w:t>(</w:t>
      </w:r>
      <w:r w:rsidR="00604060" w:rsidRPr="005133BC">
        <w:rPr>
          <w:rFonts w:ascii="Times New Roman" w:eastAsia="Calibri" w:hAnsi="Times New Roman" w:cs="Times New Roman"/>
          <w:color w:val="0070C0"/>
          <w:sz w:val="24"/>
          <w:szCs w:val="24"/>
        </w:rPr>
        <w:t>от ЗМДТ</w:t>
      </w:r>
      <w:r w:rsidR="00CD7BD1" w:rsidRPr="005133BC">
        <w:rPr>
          <w:rFonts w:ascii="Times New Roman" w:eastAsia="Calibri" w:hAnsi="Times New Roman" w:cs="Times New Roman"/>
          <w:color w:val="0070C0"/>
          <w:sz w:val="24"/>
          <w:szCs w:val="24"/>
        </w:rPr>
        <w:t>)</w:t>
      </w:r>
      <w:r w:rsidR="00604060" w:rsidRPr="005133BC">
        <w:rPr>
          <w:rFonts w:ascii="Times New Roman" w:eastAsia="Calibri" w:hAnsi="Times New Roman" w:cs="Times New Roman"/>
          <w:color w:val="0070C0"/>
          <w:sz w:val="24"/>
          <w:szCs w:val="24"/>
        </w:rPr>
        <w:t xml:space="preserve"> за имотите на територията на общината. </w:t>
      </w:r>
      <w:r w:rsidR="003514DC" w:rsidRPr="005133BC">
        <w:rPr>
          <w:rFonts w:ascii="Times New Roman" w:hAnsi="Times New Roman" w:cs="Times New Roman"/>
          <w:color w:val="0070C0"/>
          <w:sz w:val="24"/>
          <w:szCs w:val="24"/>
          <w:shd w:val="clear" w:color="auto" w:fill="FEFEFE"/>
        </w:rPr>
        <w:t>Данъчно задължени лица са собствениците на об</w:t>
      </w:r>
      <w:r w:rsidR="000C3F1B">
        <w:rPr>
          <w:rFonts w:ascii="Times New Roman" w:hAnsi="Times New Roman" w:cs="Times New Roman"/>
          <w:color w:val="0070C0"/>
          <w:sz w:val="24"/>
          <w:szCs w:val="24"/>
          <w:shd w:val="clear" w:color="auto" w:fill="FEFEFE"/>
        </w:rPr>
        <w:t xml:space="preserve">лагаеми с данък недвижими </w:t>
      </w:r>
      <w:r w:rsidR="000C3F1B" w:rsidRPr="000C3F1B">
        <w:rPr>
          <w:rFonts w:ascii="Times New Roman" w:hAnsi="Times New Roman" w:cs="Times New Roman"/>
          <w:color w:val="0070C0"/>
          <w:sz w:val="24"/>
          <w:szCs w:val="24"/>
          <w:shd w:val="clear" w:color="auto" w:fill="FEFEFE"/>
        </w:rPr>
        <w:t>имоти (</w:t>
      </w:r>
      <w:r w:rsidR="00146555" w:rsidRPr="000C3F1B">
        <w:rPr>
          <w:rFonts w:ascii="Times New Roman" w:eastAsia="Calibri" w:hAnsi="Times New Roman" w:cs="Times New Roman"/>
          <w:sz w:val="24"/>
          <w:szCs w:val="24"/>
        </w:rPr>
        <w:t>физически и юридически лица н</w:t>
      </w:r>
      <w:r w:rsidR="00604060" w:rsidRPr="000C3F1B">
        <w:rPr>
          <w:rFonts w:ascii="Times New Roman" w:eastAsia="Calibri" w:hAnsi="Times New Roman" w:cs="Times New Roman"/>
          <w:sz w:val="24"/>
          <w:szCs w:val="24"/>
        </w:rPr>
        <w:t>а територията на общината</w:t>
      </w:r>
      <w:r w:rsidR="000C3F1B" w:rsidRPr="000C3F1B">
        <w:rPr>
          <w:rFonts w:ascii="Times New Roman" w:eastAsia="Calibri" w:hAnsi="Times New Roman" w:cs="Times New Roman"/>
          <w:sz w:val="24"/>
          <w:szCs w:val="24"/>
        </w:rPr>
        <w:t>)</w:t>
      </w:r>
      <w:r w:rsidR="000C3F1B">
        <w:rPr>
          <w:rFonts w:ascii="Times New Roman" w:eastAsia="Calibri" w:hAnsi="Times New Roman" w:cs="Times New Roman"/>
          <w:sz w:val="24"/>
          <w:szCs w:val="24"/>
        </w:rPr>
        <w:t>.</w:t>
      </w:r>
    </w:p>
    <w:p w:rsidR="00E4726E" w:rsidRDefault="00E4726E" w:rsidP="00146555">
      <w:pPr>
        <w:spacing w:after="0" w:line="276" w:lineRule="auto"/>
        <w:jc w:val="both"/>
        <w:rPr>
          <w:rFonts w:ascii="Times New Roman" w:eastAsia="Calibri" w:hAnsi="Times New Roman" w:cs="Times New Roman"/>
          <w:b/>
          <w:sz w:val="24"/>
          <w:szCs w:val="24"/>
        </w:rPr>
      </w:pPr>
    </w:p>
    <w:p w:rsidR="00146555" w:rsidRPr="00146555" w:rsidRDefault="00146555" w:rsidP="00146555">
      <w:pPr>
        <w:spacing w:after="0" w:line="276" w:lineRule="auto"/>
        <w:jc w:val="both"/>
        <w:rPr>
          <w:rFonts w:ascii="Times New Roman" w:eastAsia="Calibri" w:hAnsi="Times New Roman" w:cs="Times New Roman"/>
          <w:b/>
          <w:sz w:val="24"/>
          <w:szCs w:val="24"/>
        </w:rPr>
      </w:pPr>
      <w:r w:rsidRPr="00146555">
        <w:rPr>
          <w:rFonts w:ascii="Times New Roman" w:eastAsia="Calibri" w:hAnsi="Times New Roman" w:cs="Times New Roman"/>
          <w:b/>
          <w:sz w:val="24"/>
          <w:szCs w:val="24"/>
        </w:rPr>
        <w:t xml:space="preserve">Какво ни е необходимо за </w:t>
      </w:r>
      <w:r w:rsidR="00C3425D">
        <w:rPr>
          <w:rFonts w:ascii="Times New Roman" w:eastAsia="Calibri" w:hAnsi="Times New Roman" w:cs="Times New Roman"/>
          <w:b/>
          <w:sz w:val="24"/>
          <w:szCs w:val="24"/>
        </w:rPr>
        <w:t xml:space="preserve">да </w:t>
      </w:r>
      <w:r w:rsidRPr="00146555">
        <w:rPr>
          <w:rFonts w:ascii="Times New Roman" w:eastAsia="Calibri" w:hAnsi="Times New Roman" w:cs="Times New Roman"/>
          <w:b/>
          <w:sz w:val="24"/>
          <w:szCs w:val="24"/>
        </w:rPr>
        <w:t>определим размера на такса „битови отпадъци“ за годината?</w:t>
      </w:r>
    </w:p>
    <w:p w:rsidR="0023042B"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На първо място трябва да бъдат разчетени разходите за</w:t>
      </w:r>
      <w:r w:rsidR="001310D4">
        <w:rPr>
          <w:rFonts w:ascii="Times New Roman" w:eastAsia="Calibri" w:hAnsi="Times New Roman" w:cs="Times New Roman"/>
          <w:sz w:val="24"/>
          <w:szCs w:val="24"/>
        </w:rPr>
        <w:t xml:space="preserve"> извършване на дейностите на</w:t>
      </w:r>
      <w:r w:rsidRPr="00146555">
        <w:rPr>
          <w:rFonts w:ascii="Times New Roman" w:eastAsia="Calibri" w:hAnsi="Times New Roman" w:cs="Times New Roman"/>
          <w:sz w:val="24"/>
          <w:szCs w:val="24"/>
        </w:rPr>
        <w:t xml:space="preserve"> всяка от услугите по чл.62 и по източници на финансиране. Това става чрез изготвяне на план-сметка за годината, като план-сметката се изготвя по образец и ред, определени с наредба на Министерски съвет.</w:t>
      </w:r>
    </w:p>
    <w:p w:rsidR="000C3F1B" w:rsidRDefault="000C3F1B" w:rsidP="00146555">
      <w:pPr>
        <w:spacing w:after="0" w:line="276" w:lineRule="auto"/>
        <w:jc w:val="both"/>
        <w:rPr>
          <w:rFonts w:ascii="Times New Roman" w:eastAsia="Calibri" w:hAnsi="Times New Roman" w:cs="Times New Roman"/>
          <w:sz w:val="24"/>
          <w:szCs w:val="24"/>
        </w:rPr>
      </w:pPr>
    </w:p>
    <w:p w:rsidR="000C3F1B" w:rsidRDefault="000C3F1B" w:rsidP="00146555">
      <w:pPr>
        <w:spacing w:after="0" w:line="276" w:lineRule="auto"/>
        <w:jc w:val="both"/>
        <w:rPr>
          <w:rFonts w:ascii="Times New Roman" w:eastAsia="Calibri" w:hAnsi="Times New Roman" w:cs="Times New Roman"/>
          <w:sz w:val="24"/>
          <w:szCs w:val="24"/>
        </w:rPr>
      </w:pP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За 2021 година, проекта на образец на план-сметка е следният:</w:t>
      </w:r>
    </w:p>
    <w:tbl>
      <w:tblPr>
        <w:tblW w:w="0" w:type="auto"/>
        <w:tblLook w:val="04A0" w:firstRow="1" w:lastRow="0" w:firstColumn="1" w:lastColumn="0" w:noHBand="0" w:noVBand="1"/>
      </w:tblPr>
      <w:tblGrid>
        <w:gridCol w:w="276"/>
        <w:gridCol w:w="5817"/>
        <w:gridCol w:w="1842"/>
        <w:gridCol w:w="1134"/>
      </w:tblGrid>
      <w:tr w:rsidR="00C9151C" w:rsidRPr="00146555" w:rsidTr="00431B83">
        <w:trPr>
          <w:trHeight w:val="315"/>
        </w:trPr>
        <w:tc>
          <w:tcPr>
            <w:tcW w:w="0" w:type="auto"/>
            <w:tcBorders>
              <w:top w:val="nil"/>
              <w:left w:val="nil"/>
              <w:bottom w:val="nil"/>
              <w:right w:val="nil"/>
            </w:tcBorders>
            <w:shd w:val="clear" w:color="auto" w:fill="auto"/>
            <w:noWrap/>
            <w:vAlign w:val="bottom"/>
            <w:hideMark/>
          </w:tcPr>
          <w:p w:rsidR="00C9151C" w:rsidRPr="00146555" w:rsidRDefault="00C9151C" w:rsidP="00146555">
            <w:pPr>
              <w:spacing w:after="0" w:line="276" w:lineRule="auto"/>
              <w:rPr>
                <w:rFonts w:ascii="Times New Roman" w:eastAsia="Times New Roman" w:hAnsi="Times New Roman" w:cs="Times New Roman"/>
                <w:sz w:val="24"/>
                <w:szCs w:val="24"/>
              </w:rPr>
            </w:pPr>
          </w:p>
        </w:tc>
        <w:tc>
          <w:tcPr>
            <w:tcW w:w="5817" w:type="dxa"/>
            <w:tcBorders>
              <w:top w:val="nil"/>
              <w:left w:val="nil"/>
              <w:bottom w:val="nil"/>
              <w:right w:val="nil"/>
            </w:tcBorders>
            <w:shd w:val="clear" w:color="auto" w:fill="auto"/>
            <w:noWrap/>
            <w:vAlign w:val="bottom"/>
            <w:hideMark/>
          </w:tcPr>
          <w:p w:rsidR="00C9151C" w:rsidRPr="00146555" w:rsidRDefault="00C9151C" w:rsidP="00146555">
            <w:pPr>
              <w:spacing w:after="0" w:line="276" w:lineRule="auto"/>
              <w:rPr>
                <w:rFonts w:ascii="Times New Roman" w:eastAsia="Times New Roman" w:hAnsi="Times New Roman" w:cs="Times New Roman"/>
                <w:sz w:val="24"/>
                <w:szCs w:val="24"/>
              </w:rPr>
            </w:pPr>
          </w:p>
        </w:tc>
        <w:tc>
          <w:tcPr>
            <w:tcW w:w="1842" w:type="dxa"/>
            <w:tcBorders>
              <w:top w:val="nil"/>
              <w:left w:val="nil"/>
              <w:bottom w:val="nil"/>
              <w:right w:val="nil"/>
            </w:tcBorders>
            <w:shd w:val="clear" w:color="auto" w:fill="auto"/>
            <w:noWrap/>
            <w:vAlign w:val="bottom"/>
            <w:hideMark/>
          </w:tcPr>
          <w:p w:rsidR="00C9151C" w:rsidRPr="00146555" w:rsidRDefault="00C9151C" w:rsidP="00146555">
            <w:pPr>
              <w:spacing w:after="0" w:line="276" w:lineRule="auto"/>
              <w:jc w:val="right"/>
              <w:rPr>
                <w:rFonts w:ascii="Times New Roman" w:eastAsia="Times New Roman" w:hAnsi="Times New Roman" w:cs="Times New Roman"/>
                <w:b/>
                <w:bCs/>
                <w:sz w:val="24"/>
                <w:szCs w:val="24"/>
              </w:rPr>
            </w:pPr>
            <w:r w:rsidRPr="00146555">
              <w:rPr>
                <w:rFonts w:ascii="Times New Roman" w:eastAsia="Times New Roman" w:hAnsi="Times New Roman" w:cs="Times New Roman"/>
                <w:b/>
                <w:bCs/>
                <w:sz w:val="24"/>
                <w:szCs w:val="24"/>
              </w:rPr>
              <w:t>Приложение № 4</w:t>
            </w:r>
          </w:p>
        </w:tc>
        <w:tc>
          <w:tcPr>
            <w:tcW w:w="1134" w:type="dxa"/>
            <w:tcBorders>
              <w:top w:val="nil"/>
              <w:left w:val="nil"/>
              <w:bottom w:val="nil"/>
              <w:right w:val="nil"/>
            </w:tcBorders>
          </w:tcPr>
          <w:p w:rsidR="00C9151C" w:rsidRPr="00146555" w:rsidRDefault="00C9151C" w:rsidP="00146555">
            <w:pPr>
              <w:spacing w:after="0" w:line="276" w:lineRule="auto"/>
              <w:jc w:val="right"/>
              <w:rPr>
                <w:rFonts w:ascii="Times New Roman" w:eastAsia="Times New Roman" w:hAnsi="Times New Roman" w:cs="Times New Roman"/>
                <w:b/>
                <w:bCs/>
                <w:sz w:val="24"/>
                <w:szCs w:val="24"/>
              </w:rPr>
            </w:pPr>
          </w:p>
        </w:tc>
      </w:tr>
      <w:tr w:rsidR="00C9151C" w:rsidRPr="00146555" w:rsidTr="00431B83">
        <w:trPr>
          <w:trHeight w:val="315"/>
        </w:trPr>
        <w:tc>
          <w:tcPr>
            <w:tcW w:w="0" w:type="auto"/>
            <w:tcBorders>
              <w:top w:val="nil"/>
              <w:left w:val="nil"/>
              <w:bottom w:val="nil"/>
              <w:right w:val="nil"/>
            </w:tcBorders>
            <w:shd w:val="clear" w:color="auto" w:fill="auto"/>
            <w:noWrap/>
            <w:vAlign w:val="bottom"/>
            <w:hideMark/>
          </w:tcPr>
          <w:p w:rsidR="00C9151C" w:rsidRPr="00146555" w:rsidRDefault="00C9151C" w:rsidP="00146555">
            <w:pPr>
              <w:spacing w:after="0" w:line="276" w:lineRule="auto"/>
              <w:jc w:val="right"/>
              <w:rPr>
                <w:rFonts w:ascii="Times New Roman" w:eastAsia="Times New Roman" w:hAnsi="Times New Roman" w:cs="Times New Roman"/>
                <w:sz w:val="24"/>
                <w:szCs w:val="24"/>
              </w:rPr>
            </w:pPr>
          </w:p>
        </w:tc>
        <w:tc>
          <w:tcPr>
            <w:tcW w:w="7659" w:type="dxa"/>
            <w:gridSpan w:val="2"/>
            <w:tcBorders>
              <w:top w:val="nil"/>
              <w:left w:val="nil"/>
              <w:bottom w:val="nil"/>
              <w:right w:val="nil"/>
            </w:tcBorders>
            <w:shd w:val="clear" w:color="auto" w:fill="auto"/>
            <w:noWrap/>
            <w:vAlign w:val="bottom"/>
            <w:hideMark/>
          </w:tcPr>
          <w:p w:rsidR="00C9151C" w:rsidRPr="00146555" w:rsidRDefault="00C9151C" w:rsidP="00146555">
            <w:pPr>
              <w:spacing w:after="0" w:line="276" w:lineRule="auto"/>
              <w:rPr>
                <w:rFonts w:ascii="Times New Roman" w:eastAsia="Times New Roman" w:hAnsi="Times New Roman" w:cs="Times New Roman"/>
                <w:b/>
                <w:bCs/>
                <w:sz w:val="24"/>
                <w:szCs w:val="24"/>
              </w:rPr>
            </w:pPr>
            <w:r w:rsidRPr="00146555">
              <w:rPr>
                <w:rFonts w:ascii="Times New Roman" w:eastAsia="Times New Roman" w:hAnsi="Times New Roman" w:cs="Times New Roman"/>
                <w:b/>
                <w:bCs/>
                <w:sz w:val="24"/>
                <w:szCs w:val="24"/>
              </w:rPr>
              <w:t>Община…......................................................</w:t>
            </w:r>
          </w:p>
        </w:tc>
        <w:tc>
          <w:tcPr>
            <w:tcW w:w="1134" w:type="dxa"/>
            <w:tcBorders>
              <w:top w:val="nil"/>
              <w:left w:val="nil"/>
              <w:bottom w:val="nil"/>
              <w:right w:val="nil"/>
            </w:tcBorders>
          </w:tcPr>
          <w:p w:rsidR="00C9151C" w:rsidRPr="00146555" w:rsidRDefault="00C9151C" w:rsidP="00146555">
            <w:pPr>
              <w:spacing w:after="0" w:line="276" w:lineRule="auto"/>
              <w:rPr>
                <w:rFonts w:ascii="Times New Roman" w:eastAsia="Times New Roman" w:hAnsi="Times New Roman" w:cs="Times New Roman"/>
                <w:b/>
                <w:bCs/>
                <w:sz w:val="24"/>
                <w:szCs w:val="24"/>
              </w:rPr>
            </w:pPr>
          </w:p>
        </w:tc>
      </w:tr>
      <w:tr w:rsidR="00C9151C" w:rsidRPr="00146555" w:rsidTr="00431B83">
        <w:trPr>
          <w:trHeight w:val="315"/>
        </w:trPr>
        <w:tc>
          <w:tcPr>
            <w:tcW w:w="0" w:type="auto"/>
            <w:tcBorders>
              <w:top w:val="nil"/>
              <w:left w:val="nil"/>
              <w:bottom w:val="nil"/>
              <w:right w:val="nil"/>
            </w:tcBorders>
            <w:shd w:val="clear" w:color="auto" w:fill="auto"/>
            <w:noWrap/>
            <w:vAlign w:val="bottom"/>
            <w:hideMark/>
          </w:tcPr>
          <w:p w:rsidR="00C9151C" w:rsidRPr="00146555" w:rsidRDefault="00C9151C" w:rsidP="00146555">
            <w:pPr>
              <w:spacing w:after="0" w:line="276" w:lineRule="auto"/>
              <w:rPr>
                <w:rFonts w:ascii="Times New Roman" w:eastAsia="Times New Roman" w:hAnsi="Times New Roman" w:cs="Times New Roman"/>
                <w:sz w:val="24"/>
                <w:szCs w:val="24"/>
              </w:rPr>
            </w:pPr>
          </w:p>
        </w:tc>
        <w:tc>
          <w:tcPr>
            <w:tcW w:w="7659" w:type="dxa"/>
            <w:gridSpan w:val="2"/>
            <w:tcBorders>
              <w:top w:val="nil"/>
              <w:left w:val="nil"/>
              <w:bottom w:val="nil"/>
              <w:right w:val="nil"/>
            </w:tcBorders>
            <w:shd w:val="clear" w:color="auto" w:fill="auto"/>
            <w:noWrap/>
            <w:vAlign w:val="bottom"/>
            <w:hideMark/>
          </w:tcPr>
          <w:p w:rsidR="00C9151C" w:rsidRPr="00146555" w:rsidRDefault="00C9151C" w:rsidP="00146555">
            <w:pPr>
              <w:spacing w:after="0" w:line="276" w:lineRule="auto"/>
              <w:rPr>
                <w:rFonts w:ascii="Times New Roman" w:eastAsia="Times New Roman" w:hAnsi="Times New Roman" w:cs="Times New Roman"/>
                <w:b/>
                <w:bCs/>
                <w:sz w:val="24"/>
                <w:szCs w:val="24"/>
              </w:rPr>
            </w:pPr>
            <w:r w:rsidRPr="00146555">
              <w:rPr>
                <w:rFonts w:ascii="Times New Roman" w:eastAsia="Times New Roman" w:hAnsi="Times New Roman" w:cs="Times New Roman"/>
                <w:b/>
                <w:bCs/>
                <w:sz w:val="24"/>
                <w:szCs w:val="24"/>
              </w:rPr>
              <w:t>Кмет:…............................................................</w:t>
            </w:r>
          </w:p>
        </w:tc>
        <w:tc>
          <w:tcPr>
            <w:tcW w:w="1134" w:type="dxa"/>
            <w:tcBorders>
              <w:top w:val="nil"/>
              <w:left w:val="nil"/>
              <w:bottom w:val="nil"/>
              <w:right w:val="nil"/>
            </w:tcBorders>
          </w:tcPr>
          <w:p w:rsidR="00C9151C" w:rsidRPr="00146555" w:rsidRDefault="00C9151C" w:rsidP="00146555">
            <w:pPr>
              <w:spacing w:after="0" w:line="276" w:lineRule="auto"/>
              <w:rPr>
                <w:rFonts w:ascii="Times New Roman" w:eastAsia="Times New Roman" w:hAnsi="Times New Roman" w:cs="Times New Roman"/>
                <w:b/>
                <w:bCs/>
                <w:sz w:val="24"/>
                <w:szCs w:val="24"/>
              </w:rPr>
            </w:pPr>
          </w:p>
        </w:tc>
      </w:tr>
      <w:tr w:rsidR="00C9151C" w:rsidRPr="00146555" w:rsidTr="00431B83">
        <w:trPr>
          <w:trHeight w:val="315"/>
        </w:trPr>
        <w:tc>
          <w:tcPr>
            <w:tcW w:w="0" w:type="auto"/>
            <w:tcBorders>
              <w:top w:val="nil"/>
              <w:left w:val="nil"/>
              <w:bottom w:val="nil"/>
              <w:right w:val="nil"/>
            </w:tcBorders>
            <w:shd w:val="clear" w:color="auto" w:fill="auto"/>
            <w:noWrap/>
            <w:vAlign w:val="bottom"/>
            <w:hideMark/>
          </w:tcPr>
          <w:p w:rsidR="00C9151C" w:rsidRPr="00146555" w:rsidRDefault="00C9151C" w:rsidP="00146555">
            <w:pPr>
              <w:spacing w:after="0" w:line="276" w:lineRule="auto"/>
              <w:rPr>
                <w:rFonts w:ascii="Times New Roman" w:eastAsia="Times New Roman" w:hAnsi="Times New Roman" w:cs="Times New Roman"/>
                <w:b/>
                <w:bCs/>
                <w:sz w:val="24"/>
                <w:szCs w:val="24"/>
              </w:rPr>
            </w:pPr>
          </w:p>
        </w:tc>
        <w:tc>
          <w:tcPr>
            <w:tcW w:w="5817" w:type="dxa"/>
            <w:tcBorders>
              <w:top w:val="nil"/>
              <w:left w:val="nil"/>
              <w:bottom w:val="nil"/>
              <w:right w:val="nil"/>
            </w:tcBorders>
            <w:shd w:val="clear" w:color="auto" w:fill="auto"/>
            <w:vAlign w:val="bottom"/>
            <w:hideMark/>
          </w:tcPr>
          <w:p w:rsidR="00C9151C" w:rsidRPr="00146555" w:rsidRDefault="00C9151C" w:rsidP="00146555">
            <w:pPr>
              <w:spacing w:after="0" w:line="276" w:lineRule="auto"/>
              <w:rPr>
                <w:rFonts w:ascii="Times New Roman" w:eastAsia="Times New Roman" w:hAnsi="Times New Roman" w:cs="Times New Roman"/>
                <w:sz w:val="24"/>
                <w:szCs w:val="24"/>
              </w:rPr>
            </w:pPr>
            <w:r w:rsidRPr="00146555">
              <w:rPr>
                <w:rFonts w:ascii="Times New Roman" w:eastAsia="Times New Roman" w:hAnsi="Times New Roman" w:cs="Times New Roman"/>
                <w:sz w:val="24"/>
                <w:szCs w:val="24"/>
              </w:rPr>
              <w:t xml:space="preserve">                            (име, фамилия)</w:t>
            </w:r>
          </w:p>
        </w:tc>
        <w:tc>
          <w:tcPr>
            <w:tcW w:w="1842" w:type="dxa"/>
            <w:tcBorders>
              <w:top w:val="nil"/>
              <w:left w:val="nil"/>
              <w:bottom w:val="nil"/>
              <w:right w:val="nil"/>
            </w:tcBorders>
            <w:shd w:val="clear" w:color="auto" w:fill="auto"/>
            <w:noWrap/>
            <w:vAlign w:val="bottom"/>
            <w:hideMark/>
          </w:tcPr>
          <w:p w:rsidR="00C9151C" w:rsidRPr="00146555" w:rsidRDefault="00C9151C" w:rsidP="00146555">
            <w:pPr>
              <w:spacing w:after="0" w:line="276" w:lineRule="auto"/>
              <w:rPr>
                <w:rFonts w:ascii="Times New Roman" w:eastAsia="Times New Roman" w:hAnsi="Times New Roman" w:cs="Times New Roman"/>
                <w:sz w:val="24"/>
                <w:szCs w:val="24"/>
              </w:rPr>
            </w:pPr>
          </w:p>
        </w:tc>
        <w:tc>
          <w:tcPr>
            <w:tcW w:w="1134" w:type="dxa"/>
            <w:tcBorders>
              <w:top w:val="nil"/>
              <w:left w:val="nil"/>
              <w:bottom w:val="nil"/>
              <w:right w:val="nil"/>
            </w:tcBorders>
          </w:tcPr>
          <w:p w:rsidR="00C9151C" w:rsidRPr="00146555" w:rsidRDefault="00C9151C" w:rsidP="00146555">
            <w:pPr>
              <w:spacing w:after="0" w:line="276" w:lineRule="auto"/>
              <w:rPr>
                <w:rFonts w:ascii="Times New Roman" w:eastAsia="Times New Roman" w:hAnsi="Times New Roman" w:cs="Times New Roman"/>
                <w:sz w:val="24"/>
                <w:szCs w:val="24"/>
              </w:rPr>
            </w:pPr>
          </w:p>
        </w:tc>
      </w:tr>
      <w:tr w:rsidR="00C9151C" w:rsidRPr="00146555" w:rsidTr="00C9151C">
        <w:trPr>
          <w:trHeight w:val="675"/>
        </w:trPr>
        <w:tc>
          <w:tcPr>
            <w:tcW w:w="7938"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rsidR="00C9151C" w:rsidRPr="00C9151C" w:rsidRDefault="00C9151C" w:rsidP="00146555">
            <w:pPr>
              <w:spacing w:after="0" w:line="276" w:lineRule="auto"/>
              <w:rPr>
                <w:rFonts w:ascii="Times New Roman" w:eastAsia="Times New Roman" w:hAnsi="Times New Roman" w:cs="Times New Roman"/>
                <w:b/>
                <w:bCs/>
                <w:sz w:val="24"/>
                <w:szCs w:val="24"/>
                <w:highlight w:val="yellow"/>
              </w:rPr>
            </w:pPr>
            <w:r w:rsidRPr="00E4726E">
              <w:rPr>
                <w:rFonts w:ascii="Times New Roman" w:eastAsia="Times New Roman" w:hAnsi="Times New Roman" w:cs="Times New Roman"/>
                <w:b/>
                <w:bCs/>
                <w:sz w:val="24"/>
                <w:szCs w:val="24"/>
              </w:rPr>
              <w:t>Информация за план-сметката по чл. 66 (в сила до 1.01.2022 г.) от Закона за местните данъци и такси (ЗМДТ) за 2021 г.</w:t>
            </w:r>
          </w:p>
        </w:tc>
        <w:tc>
          <w:tcPr>
            <w:tcW w:w="1134" w:type="dxa"/>
            <w:tcBorders>
              <w:top w:val="single" w:sz="8" w:space="0" w:color="auto"/>
              <w:left w:val="single" w:sz="8" w:space="0" w:color="auto"/>
              <w:bottom w:val="single" w:sz="8" w:space="0" w:color="auto"/>
              <w:right w:val="single" w:sz="8" w:space="0" w:color="000000"/>
            </w:tcBorders>
            <w:shd w:val="clear" w:color="000000" w:fill="D9D9D9"/>
          </w:tcPr>
          <w:p w:rsidR="00C9151C" w:rsidRPr="00E4726E" w:rsidRDefault="005F62A0" w:rsidP="00146555">
            <w:pPr>
              <w:spacing w:after="0" w:line="276" w:lineRule="auto"/>
              <w:rPr>
                <w:rFonts w:ascii="Times New Roman" w:eastAsia="Times New Roman" w:hAnsi="Times New Roman" w:cs="Times New Roman"/>
                <w:b/>
                <w:bCs/>
                <w:sz w:val="24"/>
                <w:szCs w:val="24"/>
                <w:lang w:val="en-GB"/>
              </w:rPr>
            </w:pPr>
            <w:r w:rsidRPr="00E4726E">
              <w:rPr>
                <w:rFonts w:ascii="Times New Roman" w:eastAsia="Times New Roman" w:hAnsi="Times New Roman" w:cs="Times New Roman"/>
                <w:b/>
                <w:bCs/>
                <w:sz w:val="24"/>
                <w:szCs w:val="24"/>
                <w:lang w:val="en-GB"/>
              </w:rPr>
              <w:t>2022</w:t>
            </w:r>
          </w:p>
        </w:tc>
      </w:tr>
      <w:tr w:rsidR="00C9151C" w:rsidRPr="00146555" w:rsidTr="00431B83">
        <w:trPr>
          <w:trHeight w:val="825"/>
        </w:trPr>
        <w:tc>
          <w:tcPr>
            <w:tcW w:w="6096"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C9151C" w:rsidRPr="00146555" w:rsidRDefault="00C9151C" w:rsidP="00146555">
            <w:pPr>
              <w:spacing w:after="0" w:line="276" w:lineRule="auto"/>
              <w:rPr>
                <w:rFonts w:ascii="Times New Roman" w:eastAsia="Times New Roman" w:hAnsi="Times New Roman" w:cs="Times New Roman"/>
                <w:b/>
                <w:bCs/>
                <w:sz w:val="24"/>
                <w:szCs w:val="24"/>
              </w:rPr>
            </w:pPr>
            <w:r w:rsidRPr="00146555">
              <w:rPr>
                <w:rFonts w:ascii="Times New Roman" w:eastAsia="Times New Roman" w:hAnsi="Times New Roman" w:cs="Times New Roman"/>
                <w:b/>
                <w:bCs/>
                <w:sz w:val="24"/>
                <w:szCs w:val="24"/>
              </w:rPr>
              <w:t>1. Стойност на одобрената план-сметката по чл. 66 от ЗМДТ за 2021 г. (лв.), включваща разходи за:</w:t>
            </w:r>
          </w:p>
        </w:tc>
        <w:tc>
          <w:tcPr>
            <w:tcW w:w="1842" w:type="dxa"/>
            <w:tcBorders>
              <w:top w:val="nil"/>
              <w:left w:val="nil"/>
              <w:bottom w:val="single" w:sz="8" w:space="0" w:color="auto"/>
              <w:right w:val="single" w:sz="8" w:space="0" w:color="auto"/>
            </w:tcBorders>
            <w:shd w:val="clear" w:color="000000" w:fill="F2F2F2"/>
            <w:vAlign w:val="bottom"/>
          </w:tcPr>
          <w:p w:rsidR="00C9151C" w:rsidRPr="00C9151C" w:rsidRDefault="00C9151C" w:rsidP="00C9151C">
            <w:pPr>
              <w:spacing w:after="0" w:line="276" w:lineRule="auto"/>
              <w:jc w:val="right"/>
              <w:rPr>
                <w:rFonts w:ascii="Times New Roman" w:eastAsia="Times New Roman" w:hAnsi="Times New Roman" w:cs="Times New Roman"/>
                <w:sz w:val="24"/>
                <w:szCs w:val="24"/>
                <w:lang w:val="en-GB"/>
              </w:rPr>
            </w:pPr>
          </w:p>
        </w:tc>
        <w:tc>
          <w:tcPr>
            <w:tcW w:w="1134" w:type="dxa"/>
            <w:tcBorders>
              <w:top w:val="nil"/>
              <w:left w:val="nil"/>
              <w:bottom w:val="single" w:sz="8" w:space="0" w:color="auto"/>
              <w:right w:val="single" w:sz="8" w:space="0" w:color="auto"/>
            </w:tcBorders>
            <w:shd w:val="clear" w:color="000000" w:fill="F2F2F2"/>
          </w:tcPr>
          <w:p w:rsidR="00C9151C" w:rsidRDefault="00C9151C" w:rsidP="00C9151C">
            <w:pPr>
              <w:spacing w:after="0" w:line="276" w:lineRule="auto"/>
              <w:jc w:val="right"/>
              <w:rPr>
                <w:rFonts w:ascii="Times New Roman" w:eastAsia="Times New Roman" w:hAnsi="Times New Roman" w:cs="Times New Roman"/>
                <w:sz w:val="24"/>
                <w:szCs w:val="24"/>
                <w:lang w:val="en-GB"/>
              </w:rPr>
            </w:pPr>
          </w:p>
        </w:tc>
      </w:tr>
      <w:tr w:rsidR="00C9151C" w:rsidRPr="00146555" w:rsidTr="00431B83">
        <w:trPr>
          <w:trHeight w:val="681"/>
        </w:trPr>
        <w:tc>
          <w:tcPr>
            <w:tcW w:w="6096"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C9151C" w:rsidRPr="00146555" w:rsidRDefault="00C9151C" w:rsidP="00146555">
            <w:pPr>
              <w:spacing w:after="0" w:line="276" w:lineRule="auto"/>
              <w:rPr>
                <w:rFonts w:ascii="Times New Roman" w:eastAsia="Times New Roman" w:hAnsi="Times New Roman" w:cs="Times New Roman"/>
                <w:sz w:val="24"/>
                <w:szCs w:val="24"/>
              </w:rPr>
            </w:pPr>
            <w:r w:rsidRPr="00146555">
              <w:rPr>
                <w:rFonts w:ascii="Times New Roman" w:eastAsia="Times New Roman" w:hAnsi="Times New Roman" w:cs="Times New Roman"/>
                <w:sz w:val="24"/>
                <w:szCs w:val="24"/>
              </w:rPr>
              <w:t xml:space="preserve"> - осигуряване на съдове за съхраняване на битовите отпадъци – контейнери, кофи и други (лв.)</w:t>
            </w:r>
          </w:p>
        </w:tc>
        <w:tc>
          <w:tcPr>
            <w:tcW w:w="1842" w:type="dxa"/>
            <w:tcBorders>
              <w:top w:val="nil"/>
              <w:left w:val="nil"/>
              <w:bottom w:val="single" w:sz="8" w:space="0" w:color="auto"/>
              <w:right w:val="single" w:sz="8" w:space="0" w:color="auto"/>
            </w:tcBorders>
            <w:shd w:val="clear" w:color="000000" w:fill="FFFFFF"/>
            <w:vAlign w:val="bottom"/>
            <w:hideMark/>
          </w:tcPr>
          <w:p w:rsidR="00C9151C" w:rsidRPr="00146555" w:rsidRDefault="00C9151C" w:rsidP="00146555">
            <w:pPr>
              <w:spacing w:after="0" w:line="276" w:lineRule="auto"/>
              <w:rPr>
                <w:rFonts w:ascii="Times New Roman" w:eastAsia="Times New Roman" w:hAnsi="Times New Roman" w:cs="Times New Roman"/>
                <w:sz w:val="24"/>
                <w:szCs w:val="24"/>
              </w:rPr>
            </w:pPr>
            <w:r w:rsidRPr="00146555">
              <w:rPr>
                <w:rFonts w:ascii="Times New Roman" w:eastAsia="Times New Roman" w:hAnsi="Times New Roman" w:cs="Times New Roman"/>
                <w:sz w:val="24"/>
                <w:szCs w:val="24"/>
              </w:rPr>
              <w:t> </w:t>
            </w:r>
          </w:p>
        </w:tc>
        <w:tc>
          <w:tcPr>
            <w:tcW w:w="1134" w:type="dxa"/>
            <w:tcBorders>
              <w:top w:val="nil"/>
              <w:left w:val="nil"/>
              <w:bottom w:val="single" w:sz="8" w:space="0" w:color="auto"/>
              <w:right w:val="single" w:sz="8" w:space="0" w:color="auto"/>
            </w:tcBorders>
            <w:shd w:val="clear" w:color="000000" w:fill="FFFFFF"/>
          </w:tcPr>
          <w:p w:rsidR="00C9151C" w:rsidRPr="00146555" w:rsidRDefault="00C9151C" w:rsidP="00146555">
            <w:pPr>
              <w:spacing w:after="0" w:line="276" w:lineRule="auto"/>
              <w:rPr>
                <w:rFonts w:ascii="Times New Roman" w:eastAsia="Times New Roman" w:hAnsi="Times New Roman" w:cs="Times New Roman"/>
                <w:sz w:val="24"/>
                <w:szCs w:val="24"/>
              </w:rPr>
            </w:pPr>
          </w:p>
        </w:tc>
      </w:tr>
      <w:tr w:rsidR="00C9151C" w:rsidRPr="00146555" w:rsidTr="00431B83">
        <w:trPr>
          <w:trHeight w:val="885"/>
        </w:trPr>
        <w:tc>
          <w:tcPr>
            <w:tcW w:w="6096"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C9151C" w:rsidRPr="00146555" w:rsidRDefault="00C9151C" w:rsidP="00146555">
            <w:pPr>
              <w:spacing w:after="0" w:line="276" w:lineRule="auto"/>
              <w:rPr>
                <w:rFonts w:ascii="Times New Roman" w:eastAsia="Times New Roman" w:hAnsi="Times New Roman" w:cs="Times New Roman"/>
                <w:sz w:val="24"/>
                <w:szCs w:val="24"/>
              </w:rPr>
            </w:pPr>
            <w:r w:rsidRPr="00146555">
              <w:rPr>
                <w:rFonts w:ascii="Times New Roman" w:eastAsia="Times New Roman" w:hAnsi="Times New Roman" w:cs="Times New Roman"/>
                <w:sz w:val="24"/>
                <w:szCs w:val="24"/>
              </w:rPr>
              <w:lastRenderedPageBreak/>
              <w:t xml:space="preserve"> - събиране, включително разделно на битовите отпадъци и транспортирането им до депата или други инсталации и съоръжения за третирането им (лв.)</w:t>
            </w:r>
          </w:p>
        </w:tc>
        <w:tc>
          <w:tcPr>
            <w:tcW w:w="1842" w:type="dxa"/>
            <w:tcBorders>
              <w:top w:val="nil"/>
              <w:left w:val="nil"/>
              <w:bottom w:val="single" w:sz="8" w:space="0" w:color="auto"/>
              <w:right w:val="single" w:sz="8" w:space="0" w:color="auto"/>
            </w:tcBorders>
            <w:shd w:val="clear" w:color="000000" w:fill="FFFFFF"/>
            <w:vAlign w:val="bottom"/>
          </w:tcPr>
          <w:p w:rsidR="00C9151C" w:rsidRPr="00C9151C" w:rsidRDefault="00C9151C" w:rsidP="00146555">
            <w:pPr>
              <w:spacing w:after="0" w:line="276" w:lineRule="auto"/>
              <w:rPr>
                <w:rFonts w:ascii="Times New Roman" w:eastAsia="Times New Roman" w:hAnsi="Times New Roman" w:cs="Times New Roman"/>
                <w:sz w:val="24"/>
                <w:szCs w:val="24"/>
                <w:lang w:val="en-GB"/>
              </w:rPr>
            </w:pPr>
          </w:p>
        </w:tc>
        <w:tc>
          <w:tcPr>
            <w:tcW w:w="1134" w:type="dxa"/>
            <w:tcBorders>
              <w:top w:val="nil"/>
              <w:left w:val="nil"/>
              <w:bottom w:val="single" w:sz="8" w:space="0" w:color="auto"/>
              <w:right w:val="single" w:sz="8" w:space="0" w:color="auto"/>
            </w:tcBorders>
            <w:shd w:val="clear" w:color="000000" w:fill="FFFFFF"/>
          </w:tcPr>
          <w:p w:rsidR="00C9151C" w:rsidRPr="00C9151C" w:rsidRDefault="00C9151C" w:rsidP="00146555">
            <w:pPr>
              <w:spacing w:after="0" w:line="276" w:lineRule="auto"/>
              <w:rPr>
                <w:rFonts w:ascii="Times New Roman" w:eastAsia="Times New Roman" w:hAnsi="Times New Roman" w:cs="Times New Roman"/>
                <w:sz w:val="24"/>
                <w:szCs w:val="24"/>
                <w:lang w:val="en-GB"/>
              </w:rPr>
            </w:pPr>
          </w:p>
        </w:tc>
      </w:tr>
      <w:tr w:rsidR="00C9151C" w:rsidRPr="00146555" w:rsidTr="00431B83">
        <w:trPr>
          <w:trHeight w:val="1335"/>
        </w:trPr>
        <w:tc>
          <w:tcPr>
            <w:tcW w:w="6096"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C9151C" w:rsidRPr="00146555" w:rsidRDefault="00C9151C" w:rsidP="00146555">
            <w:pPr>
              <w:spacing w:after="0" w:line="276" w:lineRule="auto"/>
              <w:rPr>
                <w:rFonts w:ascii="Times New Roman" w:eastAsia="Times New Roman" w:hAnsi="Times New Roman" w:cs="Times New Roman"/>
                <w:sz w:val="24"/>
                <w:szCs w:val="24"/>
              </w:rPr>
            </w:pPr>
            <w:r w:rsidRPr="00146555">
              <w:rPr>
                <w:rFonts w:ascii="Times New Roman" w:eastAsia="Times New Roman" w:hAnsi="Times New Roman" w:cs="Times New Roman"/>
                <w:sz w:val="24"/>
                <w:szCs w:val="24"/>
              </w:rPr>
              <w:t xml:space="preserve"> - проучване, проектиране, изграждане, поддържане, експлоатация, закриване и мониторинг на депата за битови отпадъци или други инсталации или съоръжения за обезвреждане, рециклиране и оползотворяване на битови отпадъци, включително отчисленията по чл. 60 и 64 от Закона за управление на отпадъците (лв.)</w:t>
            </w:r>
          </w:p>
        </w:tc>
        <w:tc>
          <w:tcPr>
            <w:tcW w:w="1842" w:type="dxa"/>
            <w:tcBorders>
              <w:top w:val="nil"/>
              <w:left w:val="nil"/>
              <w:bottom w:val="single" w:sz="8" w:space="0" w:color="auto"/>
              <w:right w:val="single" w:sz="8" w:space="0" w:color="auto"/>
            </w:tcBorders>
            <w:shd w:val="clear" w:color="000000" w:fill="FFFFFF"/>
            <w:vAlign w:val="bottom"/>
          </w:tcPr>
          <w:p w:rsidR="00C9151C" w:rsidRPr="00C9151C" w:rsidRDefault="00C9151C" w:rsidP="00146555">
            <w:pPr>
              <w:spacing w:after="0" w:line="276" w:lineRule="auto"/>
              <w:rPr>
                <w:rFonts w:ascii="Times New Roman" w:eastAsia="Times New Roman" w:hAnsi="Times New Roman" w:cs="Times New Roman"/>
                <w:sz w:val="24"/>
                <w:szCs w:val="24"/>
                <w:lang w:val="en-GB"/>
              </w:rPr>
            </w:pPr>
          </w:p>
        </w:tc>
        <w:tc>
          <w:tcPr>
            <w:tcW w:w="1134" w:type="dxa"/>
            <w:tcBorders>
              <w:top w:val="nil"/>
              <w:left w:val="nil"/>
              <w:bottom w:val="single" w:sz="8" w:space="0" w:color="auto"/>
              <w:right w:val="single" w:sz="8" w:space="0" w:color="auto"/>
            </w:tcBorders>
            <w:shd w:val="clear" w:color="000000" w:fill="FFFFFF"/>
          </w:tcPr>
          <w:p w:rsidR="00C9151C" w:rsidRPr="005F62A0" w:rsidRDefault="00C9151C" w:rsidP="00146555">
            <w:pPr>
              <w:spacing w:after="0" w:line="276" w:lineRule="auto"/>
              <w:rPr>
                <w:rFonts w:ascii="Times New Roman" w:eastAsia="Times New Roman" w:hAnsi="Times New Roman" w:cs="Times New Roman"/>
                <w:sz w:val="24"/>
                <w:szCs w:val="24"/>
                <w:lang w:val="en-GB"/>
              </w:rPr>
            </w:pPr>
          </w:p>
        </w:tc>
      </w:tr>
      <w:tr w:rsidR="00C9151C" w:rsidRPr="00146555" w:rsidTr="00431B83">
        <w:trPr>
          <w:trHeight w:val="960"/>
        </w:trPr>
        <w:tc>
          <w:tcPr>
            <w:tcW w:w="6096"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C9151C" w:rsidRPr="00146555" w:rsidRDefault="00C9151C" w:rsidP="00146555">
            <w:pPr>
              <w:spacing w:after="0" w:line="276" w:lineRule="auto"/>
              <w:rPr>
                <w:rFonts w:ascii="Times New Roman" w:eastAsia="Times New Roman" w:hAnsi="Times New Roman" w:cs="Times New Roman"/>
                <w:sz w:val="24"/>
                <w:szCs w:val="24"/>
              </w:rPr>
            </w:pPr>
            <w:r w:rsidRPr="00146555">
              <w:rPr>
                <w:rFonts w:ascii="Times New Roman" w:eastAsia="Times New Roman" w:hAnsi="Times New Roman" w:cs="Times New Roman"/>
                <w:sz w:val="24"/>
                <w:szCs w:val="24"/>
              </w:rPr>
              <w:t xml:space="preserve"> - почистване на уличните платна, площадите, алеите, парковите и другите територии от населените места, предназначени за обществено ползване (лв.)</w:t>
            </w:r>
          </w:p>
        </w:tc>
        <w:tc>
          <w:tcPr>
            <w:tcW w:w="1842" w:type="dxa"/>
            <w:tcBorders>
              <w:top w:val="nil"/>
              <w:left w:val="nil"/>
              <w:bottom w:val="single" w:sz="8" w:space="0" w:color="auto"/>
              <w:right w:val="single" w:sz="8" w:space="0" w:color="auto"/>
            </w:tcBorders>
            <w:shd w:val="clear" w:color="000000" w:fill="FFFFFF"/>
            <w:vAlign w:val="bottom"/>
          </w:tcPr>
          <w:p w:rsidR="00C9151C" w:rsidRPr="00C9151C" w:rsidRDefault="00C9151C" w:rsidP="00146555">
            <w:pPr>
              <w:spacing w:after="0" w:line="276" w:lineRule="auto"/>
              <w:rPr>
                <w:rFonts w:ascii="Times New Roman" w:eastAsia="Times New Roman" w:hAnsi="Times New Roman" w:cs="Times New Roman"/>
                <w:sz w:val="24"/>
                <w:szCs w:val="24"/>
                <w:lang w:val="en-GB"/>
              </w:rPr>
            </w:pPr>
          </w:p>
        </w:tc>
        <w:tc>
          <w:tcPr>
            <w:tcW w:w="1134" w:type="dxa"/>
            <w:tcBorders>
              <w:top w:val="nil"/>
              <w:left w:val="nil"/>
              <w:bottom w:val="single" w:sz="8" w:space="0" w:color="auto"/>
              <w:right w:val="single" w:sz="8" w:space="0" w:color="auto"/>
            </w:tcBorders>
            <w:shd w:val="clear" w:color="000000" w:fill="FFFFFF"/>
          </w:tcPr>
          <w:p w:rsidR="00C9151C" w:rsidRPr="00496F2B" w:rsidRDefault="00C9151C" w:rsidP="00146555">
            <w:pPr>
              <w:spacing w:after="0" w:line="276" w:lineRule="auto"/>
              <w:rPr>
                <w:rFonts w:ascii="Times New Roman" w:eastAsia="Times New Roman" w:hAnsi="Times New Roman" w:cs="Times New Roman"/>
                <w:sz w:val="24"/>
                <w:szCs w:val="24"/>
              </w:rPr>
            </w:pPr>
          </w:p>
        </w:tc>
      </w:tr>
      <w:tr w:rsidR="00C9151C" w:rsidRPr="00146555" w:rsidTr="00431B83">
        <w:trPr>
          <w:trHeight w:val="885"/>
        </w:trPr>
        <w:tc>
          <w:tcPr>
            <w:tcW w:w="6096"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C9151C" w:rsidRPr="00146555" w:rsidRDefault="00C9151C" w:rsidP="00146555">
            <w:pPr>
              <w:spacing w:after="0" w:line="276" w:lineRule="auto"/>
              <w:rPr>
                <w:rFonts w:ascii="Times New Roman" w:eastAsia="Times New Roman" w:hAnsi="Times New Roman" w:cs="Times New Roman"/>
                <w:b/>
                <w:bCs/>
                <w:sz w:val="24"/>
                <w:szCs w:val="24"/>
              </w:rPr>
            </w:pPr>
            <w:r w:rsidRPr="00146555">
              <w:rPr>
                <w:rFonts w:ascii="Times New Roman" w:eastAsia="Times New Roman" w:hAnsi="Times New Roman" w:cs="Times New Roman"/>
                <w:b/>
                <w:bCs/>
                <w:sz w:val="24"/>
                <w:szCs w:val="24"/>
              </w:rPr>
              <w:t>2. Разпределение на разходите и др. плащания от план-сметката в бюджета на общината за 2021 г. по позиции от ЕБК:</w:t>
            </w:r>
          </w:p>
        </w:tc>
        <w:tc>
          <w:tcPr>
            <w:tcW w:w="1842" w:type="dxa"/>
            <w:tcBorders>
              <w:top w:val="nil"/>
              <w:left w:val="nil"/>
              <w:bottom w:val="single" w:sz="8" w:space="0" w:color="auto"/>
              <w:right w:val="single" w:sz="8" w:space="0" w:color="auto"/>
            </w:tcBorders>
            <w:shd w:val="clear" w:color="000000" w:fill="F2F2F2"/>
            <w:vAlign w:val="bottom"/>
            <w:hideMark/>
          </w:tcPr>
          <w:p w:rsidR="00C9151C" w:rsidRPr="00146555" w:rsidRDefault="00C9151C" w:rsidP="00146555">
            <w:pPr>
              <w:spacing w:after="0" w:line="276" w:lineRule="auto"/>
              <w:jc w:val="right"/>
              <w:rPr>
                <w:rFonts w:ascii="Times New Roman" w:eastAsia="Times New Roman" w:hAnsi="Times New Roman" w:cs="Times New Roman"/>
                <w:sz w:val="24"/>
                <w:szCs w:val="24"/>
              </w:rPr>
            </w:pPr>
          </w:p>
        </w:tc>
        <w:tc>
          <w:tcPr>
            <w:tcW w:w="1134" w:type="dxa"/>
            <w:tcBorders>
              <w:top w:val="nil"/>
              <w:left w:val="nil"/>
              <w:bottom w:val="single" w:sz="8" w:space="0" w:color="auto"/>
              <w:right w:val="single" w:sz="8" w:space="0" w:color="auto"/>
            </w:tcBorders>
            <w:shd w:val="clear" w:color="000000" w:fill="F2F2F2"/>
          </w:tcPr>
          <w:p w:rsidR="00C9151C" w:rsidRPr="00146555" w:rsidRDefault="00C9151C" w:rsidP="00146555">
            <w:pPr>
              <w:spacing w:after="0" w:line="276" w:lineRule="auto"/>
              <w:jc w:val="right"/>
              <w:rPr>
                <w:rFonts w:ascii="Times New Roman" w:eastAsia="Times New Roman" w:hAnsi="Times New Roman" w:cs="Times New Roman"/>
                <w:sz w:val="24"/>
                <w:szCs w:val="24"/>
              </w:rPr>
            </w:pPr>
          </w:p>
        </w:tc>
      </w:tr>
      <w:tr w:rsidR="00C9151C" w:rsidRPr="00146555" w:rsidTr="00431B83">
        <w:trPr>
          <w:trHeight w:val="480"/>
        </w:trPr>
        <w:tc>
          <w:tcPr>
            <w:tcW w:w="6096" w:type="dxa"/>
            <w:gridSpan w:val="2"/>
            <w:tcBorders>
              <w:top w:val="single" w:sz="8" w:space="0" w:color="auto"/>
              <w:left w:val="single" w:sz="8" w:space="0" w:color="auto"/>
              <w:bottom w:val="nil"/>
              <w:right w:val="nil"/>
            </w:tcBorders>
            <w:shd w:val="clear" w:color="000000" w:fill="FFFFFF"/>
            <w:vAlign w:val="center"/>
            <w:hideMark/>
          </w:tcPr>
          <w:p w:rsidR="00C9151C" w:rsidRPr="00146555" w:rsidRDefault="00C9151C" w:rsidP="00146555">
            <w:pPr>
              <w:spacing w:after="0" w:line="276" w:lineRule="auto"/>
              <w:rPr>
                <w:rFonts w:ascii="Times New Roman" w:eastAsia="Times New Roman" w:hAnsi="Times New Roman" w:cs="Times New Roman"/>
                <w:sz w:val="24"/>
                <w:szCs w:val="24"/>
              </w:rPr>
            </w:pPr>
            <w:r w:rsidRPr="00146555">
              <w:rPr>
                <w:rFonts w:ascii="Times New Roman" w:eastAsia="Times New Roman" w:hAnsi="Times New Roman" w:cs="Times New Roman"/>
                <w:sz w:val="24"/>
                <w:szCs w:val="24"/>
              </w:rPr>
              <w:t xml:space="preserve"> - в дейност 623 „Чистота“</w:t>
            </w:r>
          </w:p>
        </w:tc>
        <w:tc>
          <w:tcPr>
            <w:tcW w:w="1842" w:type="dxa"/>
            <w:tcBorders>
              <w:top w:val="nil"/>
              <w:left w:val="single" w:sz="4" w:space="0" w:color="auto"/>
              <w:bottom w:val="single" w:sz="4" w:space="0" w:color="auto"/>
              <w:right w:val="single" w:sz="8" w:space="0" w:color="auto"/>
            </w:tcBorders>
            <w:shd w:val="clear" w:color="000000" w:fill="FFFFFF"/>
            <w:vAlign w:val="bottom"/>
            <w:hideMark/>
          </w:tcPr>
          <w:p w:rsidR="00C9151C" w:rsidRPr="00146555" w:rsidRDefault="00C9151C" w:rsidP="00146555">
            <w:pPr>
              <w:spacing w:after="0" w:line="276" w:lineRule="auto"/>
              <w:rPr>
                <w:rFonts w:ascii="Times New Roman" w:eastAsia="Times New Roman" w:hAnsi="Times New Roman" w:cs="Times New Roman"/>
                <w:sz w:val="24"/>
                <w:szCs w:val="24"/>
              </w:rPr>
            </w:pPr>
            <w:r w:rsidRPr="00146555">
              <w:rPr>
                <w:rFonts w:ascii="Times New Roman" w:eastAsia="Times New Roman" w:hAnsi="Times New Roman" w:cs="Times New Roman"/>
                <w:sz w:val="24"/>
                <w:szCs w:val="24"/>
              </w:rPr>
              <w:t> </w:t>
            </w:r>
          </w:p>
        </w:tc>
        <w:tc>
          <w:tcPr>
            <w:tcW w:w="1134" w:type="dxa"/>
            <w:tcBorders>
              <w:top w:val="nil"/>
              <w:left w:val="single" w:sz="4" w:space="0" w:color="auto"/>
              <w:bottom w:val="single" w:sz="4" w:space="0" w:color="auto"/>
              <w:right w:val="single" w:sz="8" w:space="0" w:color="auto"/>
            </w:tcBorders>
            <w:shd w:val="clear" w:color="000000" w:fill="FFFFFF"/>
          </w:tcPr>
          <w:p w:rsidR="00C9151C" w:rsidRPr="00146555" w:rsidRDefault="00C9151C" w:rsidP="00146555">
            <w:pPr>
              <w:spacing w:after="0" w:line="276" w:lineRule="auto"/>
              <w:rPr>
                <w:rFonts w:ascii="Times New Roman" w:eastAsia="Times New Roman" w:hAnsi="Times New Roman" w:cs="Times New Roman"/>
                <w:sz w:val="24"/>
                <w:szCs w:val="24"/>
              </w:rPr>
            </w:pPr>
          </w:p>
        </w:tc>
      </w:tr>
      <w:tr w:rsidR="00C9151C" w:rsidRPr="00146555" w:rsidTr="00431B83">
        <w:trPr>
          <w:trHeight w:val="480"/>
        </w:trPr>
        <w:tc>
          <w:tcPr>
            <w:tcW w:w="6096" w:type="dxa"/>
            <w:gridSpan w:val="2"/>
            <w:tcBorders>
              <w:top w:val="single" w:sz="4" w:space="0" w:color="auto"/>
              <w:left w:val="single" w:sz="4" w:space="0" w:color="auto"/>
              <w:bottom w:val="nil"/>
              <w:right w:val="nil"/>
            </w:tcBorders>
            <w:shd w:val="clear" w:color="000000" w:fill="FFFFFF"/>
            <w:vAlign w:val="center"/>
            <w:hideMark/>
          </w:tcPr>
          <w:p w:rsidR="00C9151C" w:rsidRPr="00146555" w:rsidRDefault="00C9151C" w:rsidP="00146555">
            <w:pPr>
              <w:spacing w:after="0" w:line="276" w:lineRule="auto"/>
              <w:jc w:val="center"/>
              <w:rPr>
                <w:rFonts w:ascii="Times New Roman" w:eastAsia="Times New Roman" w:hAnsi="Times New Roman" w:cs="Times New Roman"/>
                <w:sz w:val="24"/>
                <w:szCs w:val="24"/>
              </w:rPr>
            </w:pPr>
            <w:r w:rsidRPr="00146555">
              <w:rPr>
                <w:rFonts w:ascii="Times New Roman" w:eastAsia="Times New Roman" w:hAnsi="Times New Roman" w:cs="Times New Roman"/>
                <w:sz w:val="24"/>
                <w:szCs w:val="24"/>
              </w:rPr>
              <w:t>в т. ч. за капиталови разходи</w:t>
            </w:r>
          </w:p>
        </w:tc>
        <w:tc>
          <w:tcPr>
            <w:tcW w:w="1842" w:type="dxa"/>
            <w:tcBorders>
              <w:top w:val="single" w:sz="8" w:space="0" w:color="auto"/>
              <w:left w:val="single" w:sz="4" w:space="0" w:color="auto"/>
              <w:bottom w:val="single" w:sz="4" w:space="0" w:color="auto"/>
              <w:right w:val="single" w:sz="8" w:space="0" w:color="auto"/>
            </w:tcBorders>
            <w:shd w:val="clear" w:color="000000" w:fill="FFFFFF"/>
            <w:vAlign w:val="bottom"/>
            <w:hideMark/>
          </w:tcPr>
          <w:p w:rsidR="00C9151C" w:rsidRPr="00146555" w:rsidRDefault="00C9151C" w:rsidP="00146555">
            <w:pPr>
              <w:spacing w:after="0" w:line="276" w:lineRule="auto"/>
              <w:rPr>
                <w:rFonts w:ascii="Times New Roman" w:eastAsia="Times New Roman" w:hAnsi="Times New Roman" w:cs="Times New Roman"/>
                <w:sz w:val="24"/>
                <w:szCs w:val="24"/>
              </w:rPr>
            </w:pPr>
            <w:r w:rsidRPr="00146555">
              <w:rPr>
                <w:rFonts w:ascii="Times New Roman" w:eastAsia="Times New Roman" w:hAnsi="Times New Roman" w:cs="Times New Roman"/>
                <w:sz w:val="24"/>
                <w:szCs w:val="24"/>
              </w:rPr>
              <w:t> </w:t>
            </w:r>
          </w:p>
        </w:tc>
        <w:tc>
          <w:tcPr>
            <w:tcW w:w="1134" w:type="dxa"/>
            <w:tcBorders>
              <w:top w:val="single" w:sz="8" w:space="0" w:color="auto"/>
              <w:left w:val="single" w:sz="4" w:space="0" w:color="auto"/>
              <w:bottom w:val="single" w:sz="4" w:space="0" w:color="auto"/>
              <w:right w:val="single" w:sz="8" w:space="0" w:color="auto"/>
            </w:tcBorders>
            <w:shd w:val="clear" w:color="000000" w:fill="FFFFFF"/>
          </w:tcPr>
          <w:p w:rsidR="00C9151C" w:rsidRPr="00146555" w:rsidRDefault="00C9151C" w:rsidP="00146555">
            <w:pPr>
              <w:spacing w:after="0" w:line="276" w:lineRule="auto"/>
              <w:rPr>
                <w:rFonts w:ascii="Times New Roman" w:eastAsia="Times New Roman" w:hAnsi="Times New Roman" w:cs="Times New Roman"/>
                <w:sz w:val="24"/>
                <w:szCs w:val="24"/>
              </w:rPr>
            </w:pPr>
          </w:p>
        </w:tc>
      </w:tr>
      <w:tr w:rsidR="00C9151C" w:rsidRPr="00146555" w:rsidTr="00431B83">
        <w:trPr>
          <w:trHeight w:val="480"/>
        </w:trPr>
        <w:tc>
          <w:tcPr>
            <w:tcW w:w="6096" w:type="dxa"/>
            <w:gridSpan w:val="2"/>
            <w:tcBorders>
              <w:top w:val="single" w:sz="8" w:space="0" w:color="auto"/>
              <w:left w:val="single" w:sz="8" w:space="0" w:color="auto"/>
              <w:bottom w:val="single" w:sz="4" w:space="0" w:color="auto"/>
              <w:right w:val="nil"/>
            </w:tcBorders>
            <w:shd w:val="clear" w:color="000000" w:fill="FFFFFF"/>
            <w:vAlign w:val="center"/>
            <w:hideMark/>
          </w:tcPr>
          <w:p w:rsidR="00C9151C" w:rsidRPr="00146555" w:rsidRDefault="00C9151C" w:rsidP="00146555">
            <w:pPr>
              <w:spacing w:after="0" w:line="276" w:lineRule="auto"/>
              <w:rPr>
                <w:rFonts w:ascii="Times New Roman" w:eastAsia="Times New Roman" w:hAnsi="Times New Roman" w:cs="Times New Roman"/>
                <w:sz w:val="24"/>
                <w:szCs w:val="24"/>
              </w:rPr>
            </w:pPr>
            <w:r w:rsidRPr="00146555">
              <w:rPr>
                <w:rFonts w:ascii="Times New Roman" w:eastAsia="Times New Roman" w:hAnsi="Times New Roman" w:cs="Times New Roman"/>
                <w:sz w:val="24"/>
                <w:szCs w:val="24"/>
              </w:rPr>
              <w:t xml:space="preserve"> - в дейност 627 „Управление на дейностите по отпадъци“</w:t>
            </w:r>
          </w:p>
        </w:tc>
        <w:tc>
          <w:tcPr>
            <w:tcW w:w="1842" w:type="dxa"/>
            <w:tcBorders>
              <w:top w:val="single" w:sz="8" w:space="0" w:color="auto"/>
              <w:left w:val="single" w:sz="4" w:space="0" w:color="auto"/>
              <w:bottom w:val="single" w:sz="4" w:space="0" w:color="auto"/>
              <w:right w:val="single" w:sz="8" w:space="0" w:color="auto"/>
            </w:tcBorders>
            <w:shd w:val="clear" w:color="000000" w:fill="FFFFFF"/>
            <w:vAlign w:val="bottom"/>
            <w:hideMark/>
          </w:tcPr>
          <w:p w:rsidR="00C9151C" w:rsidRPr="00146555" w:rsidRDefault="00C9151C" w:rsidP="00146555">
            <w:pPr>
              <w:spacing w:after="0" w:line="276" w:lineRule="auto"/>
              <w:rPr>
                <w:rFonts w:ascii="Times New Roman" w:eastAsia="Times New Roman" w:hAnsi="Times New Roman" w:cs="Times New Roman"/>
                <w:sz w:val="24"/>
                <w:szCs w:val="24"/>
              </w:rPr>
            </w:pPr>
            <w:r w:rsidRPr="00146555">
              <w:rPr>
                <w:rFonts w:ascii="Times New Roman" w:eastAsia="Times New Roman" w:hAnsi="Times New Roman" w:cs="Times New Roman"/>
                <w:sz w:val="24"/>
                <w:szCs w:val="24"/>
              </w:rPr>
              <w:t> </w:t>
            </w:r>
          </w:p>
        </w:tc>
        <w:tc>
          <w:tcPr>
            <w:tcW w:w="1134" w:type="dxa"/>
            <w:tcBorders>
              <w:top w:val="single" w:sz="8" w:space="0" w:color="auto"/>
              <w:left w:val="single" w:sz="4" w:space="0" w:color="auto"/>
              <w:bottom w:val="single" w:sz="4" w:space="0" w:color="auto"/>
              <w:right w:val="single" w:sz="8" w:space="0" w:color="auto"/>
            </w:tcBorders>
            <w:shd w:val="clear" w:color="000000" w:fill="FFFFFF"/>
          </w:tcPr>
          <w:p w:rsidR="00C9151C" w:rsidRPr="00146555" w:rsidRDefault="00C9151C" w:rsidP="00146555">
            <w:pPr>
              <w:spacing w:after="0" w:line="276" w:lineRule="auto"/>
              <w:rPr>
                <w:rFonts w:ascii="Times New Roman" w:eastAsia="Times New Roman" w:hAnsi="Times New Roman" w:cs="Times New Roman"/>
                <w:sz w:val="24"/>
                <w:szCs w:val="24"/>
              </w:rPr>
            </w:pPr>
          </w:p>
        </w:tc>
      </w:tr>
      <w:tr w:rsidR="00C9151C" w:rsidRPr="00146555" w:rsidTr="00431B83">
        <w:trPr>
          <w:trHeight w:val="480"/>
        </w:trPr>
        <w:tc>
          <w:tcPr>
            <w:tcW w:w="6096" w:type="dxa"/>
            <w:gridSpan w:val="2"/>
            <w:tcBorders>
              <w:top w:val="nil"/>
              <w:left w:val="single" w:sz="4" w:space="0" w:color="auto"/>
              <w:bottom w:val="nil"/>
              <w:right w:val="single" w:sz="4" w:space="0" w:color="000000"/>
            </w:tcBorders>
            <w:shd w:val="clear" w:color="000000" w:fill="FFFFFF"/>
            <w:vAlign w:val="center"/>
            <w:hideMark/>
          </w:tcPr>
          <w:p w:rsidR="00C9151C" w:rsidRPr="00146555" w:rsidRDefault="00C9151C" w:rsidP="00146555">
            <w:pPr>
              <w:spacing w:after="0" w:line="276" w:lineRule="auto"/>
              <w:jc w:val="center"/>
              <w:rPr>
                <w:rFonts w:ascii="Times New Roman" w:eastAsia="Times New Roman" w:hAnsi="Times New Roman" w:cs="Times New Roman"/>
                <w:sz w:val="24"/>
                <w:szCs w:val="24"/>
              </w:rPr>
            </w:pPr>
            <w:r w:rsidRPr="00146555">
              <w:rPr>
                <w:rFonts w:ascii="Times New Roman" w:eastAsia="Times New Roman" w:hAnsi="Times New Roman" w:cs="Times New Roman"/>
                <w:sz w:val="24"/>
                <w:szCs w:val="24"/>
              </w:rPr>
              <w:t>в т. ч. за капиталови разходи</w:t>
            </w:r>
          </w:p>
        </w:tc>
        <w:tc>
          <w:tcPr>
            <w:tcW w:w="1842" w:type="dxa"/>
            <w:tcBorders>
              <w:top w:val="single" w:sz="8" w:space="0" w:color="auto"/>
              <w:left w:val="nil"/>
              <w:bottom w:val="single" w:sz="4" w:space="0" w:color="auto"/>
              <w:right w:val="single" w:sz="8" w:space="0" w:color="auto"/>
            </w:tcBorders>
            <w:shd w:val="clear" w:color="000000" w:fill="FFFFFF"/>
            <w:vAlign w:val="bottom"/>
            <w:hideMark/>
          </w:tcPr>
          <w:p w:rsidR="00C9151C" w:rsidRPr="00146555" w:rsidRDefault="00C9151C" w:rsidP="00146555">
            <w:pPr>
              <w:spacing w:after="0" w:line="276" w:lineRule="auto"/>
              <w:rPr>
                <w:rFonts w:ascii="Times New Roman" w:eastAsia="Times New Roman" w:hAnsi="Times New Roman" w:cs="Times New Roman"/>
                <w:sz w:val="24"/>
                <w:szCs w:val="24"/>
              </w:rPr>
            </w:pPr>
            <w:r w:rsidRPr="00146555">
              <w:rPr>
                <w:rFonts w:ascii="Times New Roman" w:eastAsia="Times New Roman" w:hAnsi="Times New Roman" w:cs="Times New Roman"/>
                <w:sz w:val="24"/>
                <w:szCs w:val="24"/>
              </w:rPr>
              <w:t> </w:t>
            </w:r>
          </w:p>
        </w:tc>
        <w:tc>
          <w:tcPr>
            <w:tcW w:w="1134" w:type="dxa"/>
            <w:tcBorders>
              <w:top w:val="single" w:sz="8" w:space="0" w:color="auto"/>
              <w:left w:val="nil"/>
              <w:bottom w:val="single" w:sz="4" w:space="0" w:color="auto"/>
              <w:right w:val="single" w:sz="8" w:space="0" w:color="auto"/>
            </w:tcBorders>
            <w:shd w:val="clear" w:color="000000" w:fill="FFFFFF"/>
          </w:tcPr>
          <w:p w:rsidR="00C9151C" w:rsidRPr="00146555" w:rsidRDefault="00C9151C" w:rsidP="00146555">
            <w:pPr>
              <w:spacing w:after="0" w:line="276" w:lineRule="auto"/>
              <w:rPr>
                <w:rFonts w:ascii="Times New Roman" w:eastAsia="Times New Roman" w:hAnsi="Times New Roman" w:cs="Times New Roman"/>
                <w:sz w:val="24"/>
                <w:szCs w:val="24"/>
              </w:rPr>
            </w:pPr>
          </w:p>
        </w:tc>
      </w:tr>
      <w:tr w:rsidR="00C9151C" w:rsidRPr="00146555" w:rsidTr="00431B83">
        <w:trPr>
          <w:trHeight w:val="480"/>
        </w:trPr>
        <w:tc>
          <w:tcPr>
            <w:tcW w:w="6096"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C9151C" w:rsidRPr="00146555" w:rsidRDefault="00C9151C" w:rsidP="00146555">
            <w:pPr>
              <w:spacing w:after="0" w:line="276" w:lineRule="auto"/>
              <w:rPr>
                <w:rFonts w:ascii="Times New Roman" w:eastAsia="Times New Roman" w:hAnsi="Times New Roman" w:cs="Times New Roman"/>
                <w:sz w:val="24"/>
                <w:szCs w:val="24"/>
              </w:rPr>
            </w:pPr>
            <w:r w:rsidRPr="00146555">
              <w:rPr>
                <w:rFonts w:ascii="Times New Roman" w:eastAsia="Times New Roman" w:hAnsi="Times New Roman" w:cs="Times New Roman"/>
                <w:sz w:val="24"/>
                <w:szCs w:val="24"/>
              </w:rPr>
              <w:t xml:space="preserve"> - по § 61-00 – за отчисленията по чл. 60 и 64 от Закона за управление на отпадъците </w:t>
            </w:r>
          </w:p>
        </w:tc>
        <w:tc>
          <w:tcPr>
            <w:tcW w:w="1842" w:type="dxa"/>
            <w:tcBorders>
              <w:top w:val="single" w:sz="8" w:space="0" w:color="auto"/>
              <w:left w:val="single" w:sz="4" w:space="0" w:color="auto"/>
              <w:bottom w:val="single" w:sz="4" w:space="0" w:color="auto"/>
              <w:right w:val="single" w:sz="8" w:space="0" w:color="auto"/>
            </w:tcBorders>
            <w:shd w:val="clear" w:color="000000" w:fill="FFFFFF"/>
            <w:vAlign w:val="bottom"/>
            <w:hideMark/>
          </w:tcPr>
          <w:p w:rsidR="00C9151C" w:rsidRPr="00146555" w:rsidRDefault="00C9151C" w:rsidP="00146555">
            <w:pPr>
              <w:spacing w:after="0" w:line="276" w:lineRule="auto"/>
              <w:rPr>
                <w:rFonts w:ascii="Times New Roman" w:eastAsia="Times New Roman" w:hAnsi="Times New Roman" w:cs="Times New Roman"/>
                <w:sz w:val="24"/>
                <w:szCs w:val="24"/>
              </w:rPr>
            </w:pPr>
            <w:r w:rsidRPr="00146555">
              <w:rPr>
                <w:rFonts w:ascii="Times New Roman" w:eastAsia="Times New Roman" w:hAnsi="Times New Roman" w:cs="Times New Roman"/>
                <w:sz w:val="24"/>
                <w:szCs w:val="24"/>
              </w:rPr>
              <w:t> </w:t>
            </w:r>
          </w:p>
        </w:tc>
        <w:tc>
          <w:tcPr>
            <w:tcW w:w="1134" w:type="dxa"/>
            <w:tcBorders>
              <w:top w:val="single" w:sz="8" w:space="0" w:color="auto"/>
              <w:left w:val="single" w:sz="4" w:space="0" w:color="auto"/>
              <w:bottom w:val="single" w:sz="4" w:space="0" w:color="auto"/>
              <w:right w:val="single" w:sz="8" w:space="0" w:color="auto"/>
            </w:tcBorders>
            <w:shd w:val="clear" w:color="000000" w:fill="FFFFFF"/>
          </w:tcPr>
          <w:p w:rsidR="00C9151C" w:rsidRPr="00146555" w:rsidRDefault="00C9151C" w:rsidP="00146555">
            <w:pPr>
              <w:spacing w:after="0" w:line="276" w:lineRule="auto"/>
              <w:rPr>
                <w:rFonts w:ascii="Times New Roman" w:eastAsia="Times New Roman" w:hAnsi="Times New Roman" w:cs="Times New Roman"/>
                <w:sz w:val="24"/>
                <w:szCs w:val="24"/>
              </w:rPr>
            </w:pPr>
          </w:p>
        </w:tc>
      </w:tr>
      <w:tr w:rsidR="00C9151C" w:rsidRPr="00146555" w:rsidTr="00431B83">
        <w:trPr>
          <w:trHeight w:val="600"/>
        </w:trPr>
        <w:tc>
          <w:tcPr>
            <w:tcW w:w="6096"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C9151C" w:rsidRPr="00146555" w:rsidRDefault="00C9151C" w:rsidP="00146555">
            <w:pPr>
              <w:spacing w:after="0" w:line="276" w:lineRule="auto"/>
              <w:rPr>
                <w:rFonts w:ascii="Times New Roman" w:eastAsia="Times New Roman" w:hAnsi="Times New Roman" w:cs="Times New Roman"/>
                <w:sz w:val="24"/>
                <w:szCs w:val="24"/>
              </w:rPr>
            </w:pPr>
            <w:r w:rsidRPr="00146555">
              <w:rPr>
                <w:rFonts w:ascii="Times New Roman" w:eastAsia="Times New Roman" w:hAnsi="Times New Roman" w:cs="Times New Roman"/>
                <w:sz w:val="24"/>
                <w:szCs w:val="24"/>
              </w:rPr>
              <w:t xml:space="preserve"> - по § 93-36  - за отчисленията по чл. 60 и 64 от Закона за управление на отпадъците в случаите, когато общината е собственик на депото </w:t>
            </w:r>
          </w:p>
        </w:tc>
        <w:tc>
          <w:tcPr>
            <w:tcW w:w="1842" w:type="dxa"/>
            <w:tcBorders>
              <w:top w:val="single" w:sz="8" w:space="0" w:color="auto"/>
              <w:left w:val="single" w:sz="4" w:space="0" w:color="auto"/>
              <w:bottom w:val="single" w:sz="4" w:space="0" w:color="auto"/>
              <w:right w:val="single" w:sz="8" w:space="0" w:color="auto"/>
            </w:tcBorders>
            <w:shd w:val="clear" w:color="000000" w:fill="FFFFFF"/>
            <w:vAlign w:val="bottom"/>
            <w:hideMark/>
          </w:tcPr>
          <w:p w:rsidR="00C9151C" w:rsidRPr="00146555" w:rsidRDefault="00C9151C" w:rsidP="00146555">
            <w:pPr>
              <w:spacing w:after="0" w:line="276" w:lineRule="auto"/>
              <w:rPr>
                <w:rFonts w:ascii="Times New Roman" w:eastAsia="Times New Roman" w:hAnsi="Times New Roman" w:cs="Times New Roman"/>
                <w:sz w:val="24"/>
                <w:szCs w:val="24"/>
              </w:rPr>
            </w:pPr>
            <w:r w:rsidRPr="00146555">
              <w:rPr>
                <w:rFonts w:ascii="Times New Roman" w:eastAsia="Times New Roman" w:hAnsi="Times New Roman" w:cs="Times New Roman"/>
                <w:sz w:val="24"/>
                <w:szCs w:val="24"/>
              </w:rPr>
              <w:t> </w:t>
            </w:r>
          </w:p>
        </w:tc>
        <w:tc>
          <w:tcPr>
            <w:tcW w:w="1134" w:type="dxa"/>
            <w:tcBorders>
              <w:top w:val="single" w:sz="8" w:space="0" w:color="auto"/>
              <w:left w:val="single" w:sz="4" w:space="0" w:color="auto"/>
              <w:bottom w:val="single" w:sz="4" w:space="0" w:color="auto"/>
              <w:right w:val="single" w:sz="8" w:space="0" w:color="auto"/>
            </w:tcBorders>
            <w:shd w:val="clear" w:color="000000" w:fill="FFFFFF"/>
          </w:tcPr>
          <w:p w:rsidR="00C9151C" w:rsidRPr="00146555" w:rsidRDefault="00C9151C" w:rsidP="00146555">
            <w:pPr>
              <w:spacing w:after="0" w:line="276" w:lineRule="auto"/>
              <w:rPr>
                <w:rFonts w:ascii="Times New Roman" w:eastAsia="Times New Roman" w:hAnsi="Times New Roman" w:cs="Times New Roman"/>
                <w:sz w:val="24"/>
                <w:szCs w:val="24"/>
              </w:rPr>
            </w:pPr>
          </w:p>
        </w:tc>
      </w:tr>
      <w:tr w:rsidR="00C9151C" w:rsidRPr="00146555" w:rsidTr="00431B83">
        <w:trPr>
          <w:trHeight w:val="480"/>
        </w:trPr>
        <w:tc>
          <w:tcPr>
            <w:tcW w:w="6096"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C9151C" w:rsidRPr="00146555" w:rsidRDefault="00C9151C" w:rsidP="00146555">
            <w:pPr>
              <w:spacing w:after="0" w:line="276" w:lineRule="auto"/>
              <w:rPr>
                <w:rFonts w:ascii="Times New Roman" w:eastAsia="Times New Roman" w:hAnsi="Times New Roman" w:cs="Times New Roman"/>
                <w:sz w:val="24"/>
                <w:szCs w:val="24"/>
              </w:rPr>
            </w:pPr>
            <w:r w:rsidRPr="00146555">
              <w:rPr>
                <w:rFonts w:ascii="Times New Roman" w:eastAsia="Times New Roman" w:hAnsi="Times New Roman" w:cs="Times New Roman"/>
                <w:sz w:val="24"/>
                <w:szCs w:val="24"/>
              </w:rPr>
              <w:t xml:space="preserve"> - по § 37-00  - за данък добавена стойност </w:t>
            </w:r>
          </w:p>
        </w:tc>
        <w:tc>
          <w:tcPr>
            <w:tcW w:w="1842" w:type="dxa"/>
            <w:tcBorders>
              <w:top w:val="single" w:sz="8" w:space="0" w:color="auto"/>
              <w:left w:val="single" w:sz="4" w:space="0" w:color="auto"/>
              <w:bottom w:val="single" w:sz="4" w:space="0" w:color="auto"/>
              <w:right w:val="single" w:sz="8" w:space="0" w:color="auto"/>
            </w:tcBorders>
            <w:shd w:val="clear" w:color="000000" w:fill="FFFFFF"/>
            <w:vAlign w:val="bottom"/>
            <w:hideMark/>
          </w:tcPr>
          <w:p w:rsidR="00C9151C" w:rsidRPr="00146555" w:rsidRDefault="00C9151C" w:rsidP="00146555">
            <w:pPr>
              <w:spacing w:after="0" w:line="276" w:lineRule="auto"/>
              <w:rPr>
                <w:rFonts w:ascii="Times New Roman" w:eastAsia="Times New Roman" w:hAnsi="Times New Roman" w:cs="Times New Roman"/>
                <w:sz w:val="24"/>
                <w:szCs w:val="24"/>
              </w:rPr>
            </w:pPr>
            <w:r w:rsidRPr="00146555">
              <w:rPr>
                <w:rFonts w:ascii="Times New Roman" w:eastAsia="Times New Roman" w:hAnsi="Times New Roman" w:cs="Times New Roman"/>
                <w:sz w:val="24"/>
                <w:szCs w:val="24"/>
              </w:rPr>
              <w:t> </w:t>
            </w:r>
          </w:p>
        </w:tc>
        <w:tc>
          <w:tcPr>
            <w:tcW w:w="1134" w:type="dxa"/>
            <w:tcBorders>
              <w:top w:val="single" w:sz="8" w:space="0" w:color="auto"/>
              <w:left w:val="single" w:sz="4" w:space="0" w:color="auto"/>
              <w:bottom w:val="single" w:sz="4" w:space="0" w:color="auto"/>
              <w:right w:val="single" w:sz="8" w:space="0" w:color="auto"/>
            </w:tcBorders>
            <w:shd w:val="clear" w:color="000000" w:fill="FFFFFF"/>
          </w:tcPr>
          <w:p w:rsidR="00C9151C" w:rsidRPr="00146555" w:rsidRDefault="00C9151C" w:rsidP="00146555">
            <w:pPr>
              <w:spacing w:after="0" w:line="276" w:lineRule="auto"/>
              <w:rPr>
                <w:rFonts w:ascii="Times New Roman" w:eastAsia="Times New Roman" w:hAnsi="Times New Roman" w:cs="Times New Roman"/>
                <w:sz w:val="24"/>
                <w:szCs w:val="24"/>
              </w:rPr>
            </w:pPr>
          </w:p>
        </w:tc>
      </w:tr>
      <w:tr w:rsidR="00C9151C" w:rsidRPr="00146555" w:rsidTr="00431B83">
        <w:trPr>
          <w:trHeight w:val="855"/>
        </w:trPr>
        <w:tc>
          <w:tcPr>
            <w:tcW w:w="6096"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C9151C" w:rsidRPr="00146555" w:rsidRDefault="00C9151C" w:rsidP="0014655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по други позици</w:t>
            </w:r>
            <w:r w:rsidRPr="00146555">
              <w:rPr>
                <w:rFonts w:ascii="Times New Roman" w:eastAsia="Times New Roman" w:hAnsi="Times New Roman" w:cs="Times New Roman"/>
                <w:sz w:val="24"/>
                <w:szCs w:val="24"/>
              </w:rPr>
              <w:t xml:space="preserve">и </w:t>
            </w:r>
            <w:r w:rsidR="00431B83">
              <w:rPr>
                <w:rFonts w:ascii="Times New Roman" w:eastAsia="Times New Roman" w:hAnsi="Times New Roman" w:cs="Times New Roman"/>
                <w:sz w:val="24"/>
                <w:szCs w:val="24"/>
              </w:rPr>
              <w:t xml:space="preserve">от ЕБК (посочват се изрично със съответния размер на </w:t>
            </w:r>
            <w:proofErr w:type="spellStart"/>
            <w:r w:rsidR="00431B83">
              <w:rPr>
                <w:rFonts w:ascii="Times New Roman" w:eastAsia="Times New Roman" w:hAnsi="Times New Roman" w:cs="Times New Roman"/>
                <w:sz w:val="24"/>
                <w:szCs w:val="24"/>
              </w:rPr>
              <w:t>всяко</w:t>
            </w:r>
            <w:r w:rsidRPr="00146555">
              <w:rPr>
                <w:rFonts w:ascii="Times New Roman" w:eastAsia="Times New Roman" w:hAnsi="Times New Roman" w:cs="Times New Roman"/>
                <w:sz w:val="24"/>
                <w:szCs w:val="24"/>
              </w:rPr>
              <w:t>плащане</w:t>
            </w:r>
            <w:proofErr w:type="spellEnd"/>
            <w:r w:rsidRPr="00146555">
              <w:rPr>
                <w:rFonts w:ascii="Times New Roman" w:eastAsia="Times New Roman" w:hAnsi="Times New Roman" w:cs="Times New Roman"/>
                <w:sz w:val="24"/>
                <w:szCs w:val="24"/>
              </w:rPr>
              <w:t xml:space="preserve">):……………………. </w:t>
            </w:r>
          </w:p>
        </w:tc>
        <w:tc>
          <w:tcPr>
            <w:tcW w:w="1842" w:type="dxa"/>
            <w:tcBorders>
              <w:top w:val="single" w:sz="8" w:space="0" w:color="auto"/>
              <w:left w:val="single" w:sz="4" w:space="0" w:color="auto"/>
              <w:bottom w:val="single" w:sz="4" w:space="0" w:color="auto"/>
              <w:right w:val="single" w:sz="8" w:space="0" w:color="auto"/>
            </w:tcBorders>
            <w:shd w:val="clear" w:color="000000" w:fill="FFFFFF"/>
            <w:vAlign w:val="bottom"/>
            <w:hideMark/>
          </w:tcPr>
          <w:p w:rsidR="00C9151C" w:rsidRPr="00146555" w:rsidRDefault="00C9151C" w:rsidP="00146555">
            <w:pPr>
              <w:spacing w:after="0" w:line="276" w:lineRule="auto"/>
              <w:rPr>
                <w:rFonts w:ascii="Times New Roman" w:eastAsia="Times New Roman" w:hAnsi="Times New Roman" w:cs="Times New Roman"/>
                <w:sz w:val="24"/>
                <w:szCs w:val="24"/>
              </w:rPr>
            </w:pPr>
            <w:r w:rsidRPr="00146555">
              <w:rPr>
                <w:rFonts w:ascii="Times New Roman" w:eastAsia="Times New Roman" w:hAnsi="Times New Roman" w:cs="Times New Roman"/>
                <w:sz w:val="24"/>
                <w:szCs w:val="24"/>
              </w:rPr>
              <w:t> </w:t>
            </w:r>
          </w:p>
        </w:tc>
        <w:tc>
          <w:tcPr>
            <w:tcW w:w="1134" w:type="dxa"/>
            <w:tcBorders>
              <w:top w:val="single" w:sz="8" w:space="0" w:color="auto"/>
              <w:left w:val="single" w:sz="4" w:space="0" w:color="auto"/>
              <w:bottom w:val="single" w:sz="4" w:space="0" w:color="auto"/>
              <w:right w:val="single" w:sz="8" w:space="0" w:color="auto"/>
            </w:tcBorders>
            <w:shd w:val="clear" w:color="000000" w:fill="FFFFFF"/>
          </w:tcPr>
          <w:p w:rsidR="00C9151C" w:rsidRPr="00146555" w:rsidRDefault="00C9151C" w:rsidP="00146555">
            <w:pPr>
              <w:spacing w:after="0" w:line="276" w:lineRule="auto"/>
              <w:rPr>
                <w:rFonts w:ascii="Times New Roman" w:eastAsia="Times New Roman" w:hAnsi="Times New Roman" w:cs="Times New Roman"/>
                <w:sz w:val="24"/>
                <w:szCs w:val="24"/>
              </w:rPr>
            </w:pPr>
          </w:p>
        </w:tc>
      </w:tr>
      <w:tr w:rsidR="00C9151C" w:rsidRPr="00146555" w:rsidTr="00431B83">
        <w:trPr>
          <w:trHeight w:val="510"/>
        </w:trPr>
        <w:tc>
          <w:tcPr>
            <w:tcW w:w="0" w:type="auto"/>
            <w:tcBorders>
              <w:top w:val="nil"/>
              <w:left w:val="nil"/>
              <w:bottom w:val="nil"/>
              <w:right w:val="nil"/>
            </w:tcBorders>
            <w:shd w:val="clear" w:color="000000" w:fill="FFFFFF"/>
            <w:vAlign w:val="center"/>
            <w:hideMark/>
          </w:tcPr>
          <w:p w:rsidR="00C9151C" w:rsidRPr="00146555" w:rsidRDefault="00C9151C" w:rsidP="00146555">
            <w:pPr>
              <w:spacing w:after="0" w:line="276" w:lineRule="auto"/>
              <w:rPr>
                <w:rFonts w:ascii="Times New Roman" w:eastAsia="Times New Roman" w:hAnsi="Times New Roman" w:cs="Times New Roman"/>
                <w:sz w:val="24"/>
                <w:szCs w:val="24"/>
              </w:rPr>
            </w:pPr>
            <w:r w:rsidRPr="00146555">
              <w:rPr>
                <w:rFonts w:ascii="Times New Roman" w:eastAsia="Times New Roman" w:hAnsi="Times New Roman" w:cs="Times New Roman"/>
                <w:sz w:val="24"/>
                <w:szCs w:val="24"/>
              </w:rPr>
              <w:t> </w:t>
            </w:r>
          </w:p>
        </w:tc>
        <w:tc>
          <w:tcPr>
            <w:tcW w:w="5817" w:type="dxa"/>
            <w:tcBorders>
              <w:top w:val="nil"/>
              <w:left w:val="nil"/>
              <w:bottom w:val="nil"/>
              <w:right w:val="nil"/>
            </w:tcBorders>
            <w:shd w:val="clear" w:color="000000" w:fill="FFFFFF"/>
            <w:vAlign w:val="center"/>
            <w:hideMark/>
          </w:tcPr>
          <w:p w:rsidR="00C9151C" w:rsidRPr="00146555" w:rsidRDefault="00C9151C" w:rsidP="00146555">
            <w:pPr>
              <w:spacing w:after="0" w:line="276" w:lineRule="auto"/>
              <w:rPr>
                <w:rFonts w:ascii="Times New Roman" w:eastAsia="Times New Roman" w:hAnsi="Times New Roman" w:cs="Times New Roman"/>
                <w:sz w:val="24"/>
                <w:szCs w:val="24"/>
              </w:rPr>
            </w:pPr>
            <w:r w:rsidRPr="00146555">
              <w:rPr>
                <w:rFonts w:ascii="Times New Roman" w:eastAsia="Times New Roman" w:hAnsi="Times New Roman" w:cs="Times New Roman"/>
                <w:sz w:val="24"/>
                <w:szCs w:val="24"/>
              </w:rPr>
              <w:t> </w:t>
            </w:r>
          </w:p>
        </w:tc>
        <w:tc>
          <w:tcPr>
            <w:tcW w:w="1842" w:type="dxa"/>
            <w:tcBorders>
              <w:top w:val="nil"/>
              <w:left w:val="single" w:sz="4" w:space="0" w:color="auto"/>
              <w:bottom w:val="single" w:sz="4" w:space="0" w:color="auto"/>
              <w:right w:val="single" w:sz="4" w:space="0" w:color="auto"/>
            </w:tcBorders>
            <w:shd w:val="clear" w:color="000000" w:fill="FFFFFF"/>
            <w:vAlign w:val="bottom"/>
            <w:hideMark/>
          </w:tcPr>
          <w:p w:rsidR="00C9151C" w:rsidRPr="00146555" w:rsidRDefault="00C9151C" w:rsidP="00146555">
            <w:pPr>
              <w:spacing w:after="0" w:line="276" w:lineRule="auto"/>
              <w:rPr>
                <w:rFonts w:ascii="Times New Roman" w:eastAsia="Times New Roman" w:hAnsi="Times New Roman" w:cs="Times New Roman"/>
                <w:sz w:val="24"/>
                <w:szCs w:val="24"/>
              </w:rPr>
            </w:pPr>
            <w:r w:rsidRPr="00146555">
              <w:rPr>
                <w:rFonts w:ascii="Times New Roman" w:eastAsia="Times New Roman" w:hAnsi="Times New Roman" w:cs="Times New Roman"/>
                <w:sz w:val="24"/>
                <w:szCs w:val="24"/>
              </w:rPr>
              <w:t>OK</w:t>
            </w:r>
          </w:p>
        </w:tc>
        <w:tc>
          <w:tcPr>
            <w:tcW w:w="1134" w:type="dxa"/>
            <w:tcBorders>
              <w:top w:val="nil"/>
              <w:left w:val="single" w:sz="4" w:space="0" w:color="auto"/>
              <w:bottom w:val="single" w:sz="4" w:space="0" w:color="auto"/>
              <w:right w:val="single" w:sz="4" w:space="0" w:color="auto"/>
            </w:tcBorders>
            <w:shd w:val="clear" w:color="000000" w:fill="FFFFFF"/>
          </w:tcPr>
          <w:p w:rsidR="00C9151C" w:rsidRPr="00146555" w:rsidRDefault="00C9151C" w:rsidP="00146555">
            <w:pPr>
              <w:spacing w:after="0" w:line="276" w:lineRule="auto"/>
              <w:rPr>
                <w:rFonts w:ascii="Times New Roman" w:eastAsia="Times New Roman" w:hAnsi="Times New Roman" w:cs="Times New Roman"/>
                <w:sz w:val="24"/>
                <w:szCs w:val="24"/>
              </w:rPr>
            </w:pPr>
          </w:p>
        </w:tc>
      </w:tr>
      <w:tr w:rsidR="00C9151C" w:rsidRPr="00146555" w:rsidTr="00C9151C">
        <w:trPr>
          <w:trHeight w:val="2115"/>
        </w:trPr>
        <w:tc>
          <w:tcPr>
            <w:tcW w:w="7938" w:type="dxa"/>
            <w:gridSpan w:val="3"/>
            <w:tcBorders>
              <w:top w:val="nil"/>
              <w:left w:val="nil"/>
              <w:bottom w:val="nil"/>
              <w:right w:val="nil"/>
            </w:tcBorders>
            <w:shd w:val="clear" w:color="auto" w:fill="auto"/>
            <w:vAlign w:val="bottom"/>
            <w:hideMark/>
          </w:tcPr>
          <w:p w:rsidR="00C9151C" w:rsidRPr="00C3425D" w:rsidRDefault="00C9151C" w:rsidP="00146555">
            <w:pPr>
              <w:spacing w:after="0" w:line="276" w:lineRule="auto"/>
              <w:rPr>
                <w:rFonts w:ascii="Times New Roman" w:eastAsia="Times New Roman" w:hAnsi="Times New Roman" w:cs="Times New Roman"/>
                <w:b/>
                <w:bCs/>
                <w:sz w:val="20"/>
                <w:szCs w:val="20"/>
                <w:u w:val="single"/>
              </w:rPr>
            </w:pPr>
            <w:r w:rsidRPr="00C3425D">
              <w:rPr>
                <w:rFonts w:ascii="Times New Roman" w:eastAsia="Times New Roman" w:hAnsi="Times New Roman" w:cs="Times New Roman"/>
                <w:b/>
                <w:bCs/>
                <w:sz w:val="20"/>
                <w:szCs w:val="20"/>
                <w:u w:val="single"/>
              </w:rPr>
              <w:t>Забележки:</w:t>
            </w:r>
          </w:p>
          <w:p w:rsidR="00C50DE3" w:rsidRDefault="00C9151C" w:rsidP="00C50DE3">
            <w:pPr>
              <w:spacing w:after="0" w:line="276" w:lineRule="auto"/>
              <w:rPr>
                <w:rFonts w:ascii="Times New Roman" w:eastAsia="Times New Roman" w:hAnsi="Times New Roman" w:cs="Times New Roman"/>
                <w:sz w:val="20"/>
                <w:szCs w:val="20"/>
              </w:rPr>
            </w:pPr>
            <w:r w:rsidRPr="00C3425D">
              <w:rPr>
                <w:rFonts w:ascii="Times New Roman" w:eastAsia="Times New Roman" w:hAnsi="Times New Roman" w:cs="Times New Roman"/>
                <w:sz w:val="20"/>
                <w:szCs w:val="20"/>
              </w:rPr>
              <w:t xml:space="preserve"> 1. За целите на справката всички данни се посочват с положителна стойност (с</w:t>
            </w:r>
            <w:r w:rsidR="00C50DE3">
              <w:rPr>
                <w:rFonts w:ascii="Times New Roman" w:eastAsia="Times New Roman" w:hAnsi="Times New Roman" w:cs="Times New Roman"/>
                <w:sz w:val="20"/>
                <w:szCs w:val="20"/>
              </w:rPr>
              <w:t>ъс знак „+“)</w:t>
            </w:r>
            <w:r w:rsidR="00C50DE3">
              <w:rPr>
                <w:rFonts w:ascii="Times New Roman" w:eastAsia="Times New Roman" w:hAnsi="Times New Roman" w:cs="Times New Roman"/>
                <w:sz w:val="20"/>
                <w:szCs w:val="20"/>
              </w:rPr>
              <w:br/>
            </w:r>
            <w:r w:rsidRPr="00C3425D">
              <w:rPr>
                <w:rFonts w:ascii="Times New Roman" w:eastAsia="Times New Roman" w:hAnsi="Times New Roman" w:cs="Times New Roman"/>
                <w:sz w:val="20"/>
                <w:szCs w:val="20"/>
              </w:rPr>
              <w:t xml:space="preserve"> 2. На ред „- по други позиции от ЕБК“ се изброяват други бюджетни позиции, по които се очаква да има плащания в съответствие с приетата план-сметка за 2021 г. (напр. възстановяване на безлихвен заем към ПУДООС (§ 78-88), погашения по финансов лизинг (§ 93-18), платени лихви по финансов лизинг (§ 29-10) и т.н.), като се посочва размерът на плащането за всяка една от</w:t>
            </w:r>
            <w:r w:rsidR="00C50DE3">
              <w:rPr>
                <w:rFonts w:ascii="Times New Roman" w:eastAsia="Times New Roman" w:hAnsi="Times New Roman" w:cs="Times New Roman"/>
                <w:sz w:val="20"/>
                <w:szCs w:val="20"/>
              </w:rPr>
              <w:t xml:space="preserve"> позициите.</w:t>
            </w:r>
          </w:p>
          <w:p w:rsidR="00C9151C" w:rsidRPr="00C3425D" w:rsidRDefault="00C9151C" w:rsidP="00C50DE3">
            <w:pPr>
              <w:spacing w:after="0" w:line="276" w:lineRule="auto"/>
              <w:rPr>
                <w:rFonts w:ascii="Times New Roman" w:eastAsia="Times New Roman" w:hAnsi="Times New Roman" w:cs="Times New Roman"/>
                <w:sz w:val="20"/>
                <w:szCs w:val="20"/>
              </w:rPr>
            </w:pPr>
            <w:r w:rsidRPr="00C3425D">
              <w:rPr>
                <w:rFonts w:ascii="Times New Roman" w:eastAsia="Times New Roman" w:hAnsi="Times New Roman" w:cs="Times New Roman"/>
                <w:sz w:val="20"/>
                <w:szCs w:val="20"/>
              </w:rPr>
              <w:t xml:space="preserve"> 3. Сумите по т. 1 и т. 2 отразяват план на разходи и други плащания и следва да са равни.</w:t>
            </w:r>
          </w:p>
        </w:tc>
        <w:tc>
          <w:tcPr>
            <w:tcW w:w="1134" w:type="dxa"/>
            <w:tcBorders>
              <w:top w:val="nil"/>
              <w:left w:val="nil"/>
              <w:bottom w:val="nil"/>
              <w:right w:val="nil"/>
            </w:tcBorders>
          </w:tcPr>
          <w:p w:rsidR="00C9151C" w:rsidRPr="00C3425D" w:rsidRDefault="00C9151C" w:rsidP="00146555">
            <w:pPr>
              <w:spacing w:after="0" w:line="276" w:lineRule="auto"/>
              <w:rPr>
                <w:rFonts w:ascii="Times New Roman" w:eastAsia="Times New Roman" w:hAnsi="Times New Roman" w:cs="Times New Roman"/>
                <w:b/>
                <w:bCs/>
                <w:sz w:val="20"/>
                <w:szCs w:val="20"/>
                <w:u w:val="single"/>
              </w:rPr>
            </w:pPr>
          </w:p>
        </w:tc>
      </w:tr>
      <w:tr w:rsidR="00C9151C" w:rsidRPr="00146555" w:rsidTr="00431B83">
        <w:trPr>
          <w:trHeight w:val="270"/>
        </w:trPr>
        <w:tc>
          <w:tcPr>
            <w:tcW w:w="0" w:type="auto"/>
            <w:tcBorders>
              <w:top w:val="nil"/>
              <w:left w:val="nil"/>
              <w:bottom w:val="nil"/>
              <w:right w:val="nil"/>
            </w:tcBorders>
            <w:shd w:val="clear" w:color="auto" w:fill="auto"/>
            <w:noWrap/>
            <w:vAlign w:val="bottom"/>
            <w:hideMark/>
          </w:tcPr>
          <w:p w:rsidR="00C9151C" w:rsidRPr="00146555" w:rsidRDefault="00C9151C" w:rsidP="00146555">
            <w:pPr>
              <w:spacing w:after="0" w:line="276" w:lineRule="auto"/>
              <w:rPr>
                <w:rFonts w:ascii="Times New Roman" w:eastAsia="Times New Roman" w:hAnsi="Times New Roman" w:cs="Times New Roman"/>
                <w:sz w:val="24"/>
                <w:szCs w:val="24"/>
              </w:rPr>
            </w:pPr>
          </w:p>
        </w:tc>
        <w:tc>
          <w:tcPr>
            <w:tcW w:w="5817" w:type="dxa"/>
            <w:tcBorders>
              <w:top w:val="nil"/>
              <w:left w:val="nil"/>
              <w:bottom w:val="nil"/>
              <w:right w:val="nil"/>
            </w:tcBorders>
            <w:shd w:val="clear" w:color="auto" w:fill="auto"/>
            <w:noWrap/>
            <w:vAlign w:val="bottom"/>
            <w:hideMark/>
          </w:tcPr>
          <w:p w:rsidR="00C9151C" w:rsidRPr="00C3425D" w:rsidRDefault="00C9151C" w:rsidP="00146555">
            <w:pPr>
              <w:spacing w:after="0" w:line="276" w:lineRule="auto"/>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noWrap/>
            <w:vAlign w:val="bottom"/>
            <w:hideMark/>
          </w:tcPr>
          <w:p w:rsidR="00C9151C" w:rsidRPr="00146555" w:rsidRDefault="00C9151C" w:rsidP="00146555">
            <w:pPr>
              <w:spacing w:after="0" w:line="276" w:lineRule="auto"/>
              <w:rPr>
                <w:rFonts w:ascii="Times New Roman" w:eastAsia="Times New Roman" w:hAnsi="Times New Roman" w:cs="Times New Roman"/>
                <w:sz w:val="24"/>
                <w:szCs w:val="24"/>
              </w:rPr>
            </w:pPr>
          </w:p>
        </w:tc>
        <w:tc>
          <w:tcPr>
            <w:tcW w:w="1134" w:type="dxa"/>
            <w:tcBorders>
              <w:top w:val="nil"/>
              <w:left w:val="nil"/>
              <w:bottom w:val="nil"/>
              <w:right w:val="nil"/>
            </w:tcBorders>
          </w:tcPr>
          <w:p w:rsidR="00C9151C" w:rsidRPr="00146555" w:rsidRDefault="00C9151C" w:rsidP="00146555">
            <w:pPr>
              <w:spacing w:after="0" w:line="276" w:lineRule="auto"/>
              <w:rPr>
                <w:rFonts w:ascii="Times New Roman" w:eastAsia="Times New Roman" w:hAnsi="Times New Roman" w:cs="Times New Roman"/>
                <w:sz w:val="24"/>
                <w:szCs w:val="24"/>
              </w:rPr>
            </w:pPr>
          </w:p>
        </w:tc>
      </w:tr>
      <w:tr w:rsidR="00C9151C" w:rsidRPr="00146555" w:rsidTr="00431B83">
        <w:trPr>
          <w:trHeight w:val="315"/>
        </w:trPr>
        <w:tc>
          <w:tcPr>
            <w:tcW w:w="0" w:type="auto"/>
            <w:tcBorders>
              <w:top w:val="nil"/>
              <w:left w:val="nil"/>
              <w:bottom w:val="nil"/>
              <w:right w:val="nil"/>
            </w:tcBorders>
            <w:shd w:val="clear" w:color="auto" w:fill="auto"/>
            <w:noWrap/>
            <w:vAlign w:val="bottom"/>
            <w:hideMark/>
          </w:tcPr>
          <w:p w:rsidR="00C9151C" w:rsidRPr="00146555" w:rsidRDefault="00C9151C" w:rsidP="00146555">
            <w:pPr>
              <w:spacing w:after="0" w:line="276" w:lineRule="auto"/>
              <w:rPr>
                <w:rFonts w:ascii="Times New Roman" w:eastAsia="Times New Roman" w:hAnsi="Times New Roman" w:cs="Times New Roman"/>
                <w:sz w:val="24"/>
                <w:szCs w:val="24"/>
              </w:rPr>
            </w:pPr>
          </w:p>
        </w:tc>
        <w:tc>
          <w:tcPr>
            <w:tcW w:w="5817" w:type="dxa"/>
            <w:tcBorders>
              <w:top w:val="nil"/>
              <w:left w:val="nil"/>
              <w:bottom w:val="nil"/>
              <w:right w:val="nil"/>
            </w:tcBorders>
            <w:shd w:val="clear" w:color="auto" w:fill="auto"/>
            <w:noWrap/>
            <w:vAlign w:val="bottom"/>
            <w:hideMark/>
          </w:tcPr>
          <w:p w:rsidR="00C9151C" w:rsidRPr="00146555" w:rsidRDefault="00431B83" w:rsidP="00146555">
            <w:pPr>
              <w:spacing w:after="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C9151C" w:rsidRPr="00146555">
              <w:rPr>
                <w:rFonts w:ascii="Times New Roman" w:eastAsia="Times New Roman" w:hAnsi="Times New Roman" w:cs="Times New Roman"/>
                <w:b/>
                <w:bCs/>
                <w:sz w:val="24"/>
                <w:szCs w:val="24"/>
              </w:rPr>
              <w:t xml:space="preserve"> Изготвил:….......................... </w:t>
            </w:r>
          </w:p>
        </w:tc>
        <w:tc>
          <w:tcPr>
            <w:tcW w:w="1842" w:type="dxa"/>
            <w:tcBorders>
              <w:top w:val="nil"/>
              <w:left w:val="nil"/>
              <w:bottom w:val="nil"/>
              <w:right w:val="nil"/>
            </w:tcBorders>
            <w:shd w:val="clear" w:color="auto" w:fill="auto"/>
            <w:noWrap/>
            <w:vAlign w:val="bottom"/>
            <w:hideMark/>
          </w:tcPr>
          <w:p w:rsidR="00C9151C" w:rsidRPr="00146555" w:rsidRDefault="00C9151C" w:rsidP="00146555">
            <w:pPr>
              <w:spacing w:after="0" w:line="276" w:lineRule="auto"/>
              <w:rPr>
                <w:rFonts w:ascii="Times New Roman" w:eastAsia="Times New Roman" w:hAnsi="Times New Roman" w:cs="Times New Roman"/>
                <w:b/>
                <w:bCs/>
                <w:sz w:val="24"/>
                <w:szCs w:val="24"/>
              </w:rPr>
            </w:pPr>
          </w:p>
        </w:tc>
        <w:tc>
          <w:tcPr>
            <w:tcW w:w="1134" w:type="dxa"/>
            <w:tcBorders>
              <w:top w:val="nil"/>
              <w:left w:val="nil"/>
              <w:bottom w:val="nil"/>
              <w:right w:val="nil"/>
            </w:tcBorders>
          </w:tcPr>
          <w:p w:rsidR="00C9151C" w:rsidRPr="00146555" w:rsidRDefault="00C9151C" w:rsidP="00146555">
            <w:pPr>
              <w:spacing w:after="0" w:line="276" w:lineRule="auto"/>
              <w:rPr>
                <w:rFonts w:ascii="Times New Roman" w:eastAsia="Times New Roman" w:hAnsi="Times New Roman" w:cs="Times New Roman"/>
                <w:b/>
                <w:bCs/>
                <w:sz w:val="24"/>
                <w:szCs w:val="24"/>
              </w:rPr>
            </w:pPr>
          </w:p>
        </w:tc>
      </w:tr>
      <w:tr w:rsidR="00C9151C" w:rsidRPr="00146555" w:rsidTr="00431B83">
        <w:trPr>
          <w:trHeight w:val="315"/>
        </w:trPr>
        <w:tc>
          <w:tcPr>
            <w:tcW w:w="0" w:type="auto"/>
            <w:tcBorders>
              <w:top w:val="nil"/>
              <w:left w:val="nil"/>
              <w:bottom w:val="nil"/>
              <w:right w:val="nil"/>
            </w:tcBorders>
            <w:shd w:val="clear" w:color="auto" w:fill="auto"/>
            <w:noWrap/>
            <w:vAlign w:val="bottom"/>
            <w:hideMark/>
          </w:tcPr>
          <w:p w:rsidR="00C9151C" w:rsidRPr="00146555" w:rsidRDefault="00C9151C" w:rsidP="00146555">
            <w:pPr>
              <w:spacing w:after="0" w:line="276" w:lineRule="auto"/>
              <w:rPr>
                <w:rFonts w:ascii="Times New Roman" w:eastAsia="Times New Roman" w:hAnsi="Times New Roman" w:cs="Times New Roman"/>
                <w:sz w:val="24"/>
                <w:szCs w:val="24"/>
              </w:rPr>
            </w:pPr>
          </w:p>
        </w:tc>
        <w:tc>
          <w:tcPr>
            <w:tcW w:w="5817" w:type="dxa"/>
            <w:tcBorders>
              <w:top w:val="nil"/>
              <w:left w:val="nil"/>
              <w:bottom w:val="nil"/>
              <w:right w:val="nil"/>
            </w:tcBorders>
            <w:shd w:val="clear" w:color="auto" w:fill="auto"/>
            <w:noWrap/>
            <w:hideMark/>
          </w:tcPr>
          <w:p w:rsidR="00C9151C" w:rsidRPr="00146555" w:rsidRDefault="00C9151C" w:rsidP="00146555">
            <w:pPr>
              <w:spacing w:after="0" w:line="276" w:lineRule="auto"/>
              <w:rPr>
                <w:rFonts w:ascii="Times New Roman" w:eastAsia="Times New Roman" w:hAnsi="Times New Roman" w:cs="Times New Roman"/>
                <w:sz w:val="24"/>
                <w:szCs w:val="24"/>
              </w:rPr>
            </w:pPr>
            <w:r w:rsidRPr="00146555">
              <w:rPr>
                <w:rFonts w:ascii="Times New Roman" w:eastAsia="Times New Roman" w:hAnsi="Times New Roman" w:cs="Times New Roman"/>
                <w:sz w:val="24"/>
                <w:szCs w:val="24"/>
              </w:rPr>
              <w:t>(име, фамилия, длъжност)</w:t>
            </w:r>
          </w:p>
        </w:tc>
        <w:tc>
          <w:tcPr>
            <w:tcW w:w="1842" w:type="dxa"/>
            <w:tcBorders>
              <w:top w:val="nil"/>
              <w:left w:val="nil"/>
              <w:bottom w:val="nil"/>
              <w:right w:val="nil"/>
            </w:tcBorders>
            <w:shd w:val="clear" w:color="auto" w:fill="auto"/>
            <w:noWrap/>
            <w:vAlign w:val="bottom"/>
            <w:hideMark/>
          </w:tcPr>
          <w:p w:rsidR="00C9151C" w:rsidRPr="00146555" w:rsidRDefault="00C9151C" w:rsidP="00146555">
            <w:pPr>
              <w:spacing w:after="0" w:line="276" w:lineRule="auto"/>
              <w:rPr>
                <w:rFonts w:ascii="Times New Roman" w:eastAsia="Times New Roman" w:hAnsi="Times New Roman" w:cs="Times New Roman"/>
                <w:sz w:val="24"/>
                <w:szCs w:val="24"/>
              </w:rPr>
            </w:pPr>
          </w:p>
        </w:tc>
        <w:tc>
          <w:tcPr>
            <w:tcW w:w="1134" w:type="dxa"/>
            <w:tcBorders>
              <w:top w:val="nil"/>
              <w:left w:val="nil"/>
              <w:bottom w:val="nil"/>
              <w:right w:val="nil"/>
            </w:tcBorders>
          </w:tcPr>
          <w:p w:rsidR="00C9151C" w:rsidRPr="00146555" w:rsidRDefault="00C9151C" w:rsidP="00146555">
            <w:pPr>
              <w:spacing w:after="0" w:line="276" w:lineRule="auto"/>
              <w:rPr>
                <w:rFonts w:ascii="Times New Roman" w:eastAsia="Times New Roman" w:hAnsi="Times New Roman" w:cs="Times New Roman"/>
                <w:sz w:val="24"/>
                <w:szCs w:val="24"/>
              </w:rPr>
            </w:pPr>
          </w:p>
        </w:tc>
      </w:tr>
      <w:tr w:rsidR="00C9151C" w:rsidRPr="00146555" w:rsidTr="00431B83">
        <w:trPr>
          <w:trHeight w:val="315"/>
        </w:trPr>
        <w:tc>
          <w:tcPr>
            <w:tcW w:w="0" w:type="auto"/>
            <w:tcBorders>
              <w:top w:val="nil"/>
              <w:left w:val="nil"/>
              <w:bottom w:val="nil"/>
              <w:right w:val="nil"/>
            </w:tcBorders>
            <w:shd w:val="clear" w:color="auto" w:fill="auto"/>
            <w:noWrap/>
            <w:vAlign w:val="bottom"/>
            <w:hideMark/>
          </w:tcPr>
          <w:p w:rsidR="00C9151C" w:rsidRPr="00146555" w:rsidRDefault="00C9151C" w:rsidP="00146555">
            <w:pPr>
              <w:spacing w:after="0" w:line="276" w:lineRule="auto"/>
              <w:rPr>
                <w:rFonts w:ascii="Times New Roman" w:eastAsia="Times New Roman" w:hAnsi="Times New Roman" w:cs="Times New Roman"/>
                <w:sz w:val="24"/>
                <w:szCs w:val="24"/>
              </w:rPr>
            </w:pPr>
          </w:p>
        </w:tc>
        <w:tc>
          <w:tcPr>
            <w:tcW w:w="5817" w:type="dxa"/>
            <w:tcBorders>
              <w:top w:val="nil"/>
              <w:left w:val="nil"/>
              <w:bottom w:val="nil"/>
              <w:right w:val="nil"/>
            </w:tcBorders>
            <w:shd w:val="clear" w:color="auto" w:fill="auto"/>
            <w:noWrap/>
            <w:vAlign w:val="bottom"/>
            <w:hideMark/>
          </w:tcPr>
          <w:p w:rsidR="00C9151C" w:rsidRPr="00146555" w:rsidRDefault="000C3F1B" w:rsidP="0014655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тел. з</w:t>
            </w:r>
            <w:r w:rsidR="00C9151C" w:rsidRPr="00146555">
              <w:rPr>
                <w:rFonts w:ascii="Times New Roman" w:eastAsia="Times New Roman" w:hAnsi="Times New Roman" w:cs="Times New Roman"/>
                <w:sz w:val="24"/>
                <w:szCs w:val="24"/>
              </w:rPr>
              <w:t>а контакт:…..................</w:t>
            </w:r>
          </w:p>
        </w:tc>
        <w:tc>
          <w:tcPr>
            <w:tcW w:w="1842" w:type="dxa"/>
            <w:tcBorders>
              <w:top w:val="nil"/>
              <w:left w:val="nil"/>
              <w:bottom w:val="nil"/>
              <w:right w:val="nil"/>
            </w:tcBorders>
            <w:shd w:val="clear" w:color="auto" w:fill="auto"/>
            <w:noWrap/>
            <w:vAlign w:val="bottom"/>
            <w:hideMark/>
          </w:tcPr>
          <w:p w:rsidR="00C9151C" w:rsidRPr="00146555" w:rsidRDefault="00C9151C" w:rsidP="00146555">
            <w:pPr>
              <w:spacing w:after="0" w:line="276" w:lineRule="auto"/>
              <w:rPr>
                <w:rFonts w:ascii="Times New Roman" w:eastAsia="Times New Roman" w:hAnsi="Times New Roman" w:cs="Times New Roman"/>
                <w:sz w:val="24"/>
                <w:szCs w:val="24"/>
              </w:rPr>
            </w:pPr>
          </w:p>
        </w:tc>
        <w:tc>
          <w:tcPr>
            <w:tcW w:w="1134" w:type="dxa"/>
            <w:tcBorders>
              <w:top w:val="nil"/>
              <w:left w:val="nil"/>
              <w:bottom w:val="nil"/>
              <w:right w:val="nil"/>
            </w:tcBorders>
          </w:tcPr>
          <w:p w:rsidR="00C9151C" w:rsidRPr="00146555" w:rsidRDefault="00C9151C" w:rsidP="00146555">
            <w:pPr>
              <w:spacing w:after="0" w:line="276" w:lineRule="auto"/>
              <w:rPr>
                <w:rFonts w:ascii="Times New Roman" w:eastAsia="Times New Roman" w:hAnsi="Times New Roman" w:cs="Times New Roman"/>
                <w:sz w:val="24"/>
                <w:szCs w:val="24"/>
              </w:rPr>
            </w:pPr>
          </w:p>
        </w:tc>
      </w:tr>
      <w:tr w:rsidR="00C9151C" w:rsidRPr="00146555" w:rsidTr="00431B83">
        <w:trPr>
          <w:trHeight w:val="315"/>
        </w:trPr>
        <w:tc>
          <w:tcPr>
            <w:tcW w:w="0" w:type="auto"/>
            <w:tcBorders>
              <w:top w:val="nil"/>
              <w:left w:val="nil"/>
              <w:bottom w:val="nil"/>
              <w:right w:val="nil"/>
            </w:tcBorders>
            <w:shd w:val="clear" w:color="auto" w:fill="auto"/>
            <w:noWrap/>
            <w:vAlign w:val="bottom"/>
            <w:hideMark/>
          </w:tcPr>
          <w:p w:rsidR="00C9151C" w:rsidRPr="00146555" w:rsidRDefault="00C9151C" w:rsidP="00146555">
            <w:pPr>
              <w:spacing w:after="0" w:line="276" w:lineRule="auto"/>
              <w:rPr>
                <w:rFonts w:ascii="Times New Roman" w:eastAsia="Times New Roman" w:hAnsi="Times New Roman" w:cs="Times New Roman"/>
                <w:sz w:val="24"/>
                <w:szCs w:val="24"/>
              </w:rPr>
            </w:pPr>
          </w:p>
        </w:tc>
        <w:tc>
          <w:tcPr>
            <w:tcW w:w="5817" w:type="dxa"/>
            <w:tcBorders>
              <w:top w:val="nil"/>
              <w:left w:val="nil"/>
              <w:bottom w:val="nil"/>
              <w:right w:val="nil"/>
            </w:tcBorders>
            <w:shd w:val="clear" w:color="auto" w:fill="auto"/>
            <w:noWrap/>
            <w:vAlign w:val="bottom"/>
            <w:hideMark/>
          </w:tcPr>
          <w:p w:rsidR="00C9151C" w:rsidRPr="00146555" w:rsidRDefault="000C3F1B" w:rsidP="0014655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9151C" w:rsidRPr="00146555">
              <w:rPr>
                <w:rFonts w:ascii="Times New Roman" w:eastAsia="Times New Roman" w:hAnsi="Times New Roman" w:cs="Times New Roman"/>
                <w:sz w:val="24"/>
                <w:szCs w:val="24"/>
              </w:rPr>
              <w:t xml:space="preserve"> е – </w:t>
            </w:r>
            <w:proofErr w:type="spellStart"/>
            <w:r w:rsidR="00C9151C" w:rsidRPr="00146555">
              <w:rPr>
                <w:rFonts w:ascii="Times New Roman" w:eastAsia="Times New Roman" w:hAnsi="Times New Roman" w:cs="Times New Roman"/>
                <w:sz w:val="24"/>
                <w:szCs w:val="24"/>
              </w:rPr>
              <w:t>mail</w:t>
            </w:r>
            <w:proofErr w:type="spellEnd"/>
            <w:r w:rsidR="00C9151C" w:rsidRPr="00146555">
              <w:rPr>
                <w:rFonts w:ascii="Times New Roman" w:eastAsia="Times New Roman" w:hAnsi="Times New Roman" w:cs="Times New Roman"/>
                <w:sz w:val="24"/>
                <w:szCs w:val="24"/>
              </w:rPr>
              <w:t>:……………………..</w:t>
            </w:r>
          </w:p>
        </w:tc>
        <w:tc>
          <w:tcPr>
            <w:tcW w:w="1842" w:type="dxa"/>
            <w:tcBorders>
              <w:top w:val="nil"/>
              <w:left w:val="nil"/>
              <w:bottom w:val="nil"/>
              <w:right w:val="nil"/>
            </w:tcBorders>
            <w:shd w:val="clear" w:color="auto" w:fill="auto"/>
            <w:noWrap/>
            <w:vAlign w:val="bottom"/>
            <w:hideMark/>
          </w:tcPr>
          <w:p w:rsidR="00C9151C" w:rsidRPr="00146555" w:rsidRDefault="00C9151C" w:rsidP="00146555">
            <w:pPr>
              <w:spacing w:after="0" w:line="276" w:lineRule="auto"/>
              <w:rPr>
                <w:rFonts w:ascii="Times New Roman" w:eastAsia="Times New Roman" w:hAnsi="Times New Roman" w:cs="Times New Roman"/>
                <w:sz w:val="24"/>
                <w:szCs w:val="24"/>
              </w:rPr>
            </w:pPr>
          </w:p>
        </w:tc>
        <w:tc>
          <w:tcPr>
            <w:tcW w:w="1134" w:type="dxa"/>
            <w:tcBorders>
              <w:top w:val="nil"/>
              <w:left w:val="nil"/>
              <w:bottom w:val="nil"/>
              <w:right w:val="nil"/>
            </w:tcBorders>
          </w:tcPr>
          <w:p w:rsidR="00C9151C" w:rsidRPr="00146555" w:rsidRDefault="00C9151C" w:rsidP="00146555">
            <w:pPr>
              <w:spacing w:after="0" w:line="276" w:lineRule="auto"/>
              <w:rPr>
                <w:rFonts w:ascii="Times New Roman" w:eastAsia="Times New Roman" w:hAnsi="Times New Roman" w:cs="Times New Roman"/>
                <w:sz w:val="24"/>
                <w:szCs w:val="24"/>
              </w:rPr>
            </w:pPr>
          </w:p>
        </w:tc>
      </w:tr>
    </w:tbl>
    <w:p w:rsidR="00146555" w:rsidRPr="00146555" w:rsidRDefault="00146555" w:rsidP="00146555">
      <w:pPr>
        <w:spacing w:after="0" w:line="276" w:lineRule="auto"/>
        <w:jc w:val="both"/>
        <w:rPr>
          <w:rFonts w:ascii="Times New Roman" w:eastAsia="Calibri" w:hAnsi="Times New Roman" w:cs="Times New Roman"/>
          <w:sz w:val="24"/>
          <w:szCs w:val="24"/>
        </w:rPr>
      </w:pP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Този образец съдържа глобалната рамка за разходите, които всяка община трябва да планира за съответната година.</w:t>
      </w:r>
    </w:p>
    <w:p w:rsidR="00146555" w:rsidRDefault="00146555" w:rsidP="00146555">
      <w:pPr>
        <w:spacing w:after="0" w:line="276" w:lineRule="auto"/>
        <w:jc w:val="both"/>
        <w:rPr>
          <w:rFonts w:ascii="Times New Roman" w:eastAsia="Calibri" w:hAnsi="Times New Roman" w:cs="Times New Roman"/>
          <w:b/>
          <w:sz w:val="24"/>
          <w:szCs w:val="24"/>
        </w:rPr>
      </w:pPr>
      <w:r w:rsidRPr="00146555">
        <w:rPr>
          <w:rFonts w:ascii="Times New Roman" w:eastAsia="Calibri" w:hAnsi="Times New Roman" w:cs="Times New Roman"/>
          <w:b/>
          <w:sz w:val="24"/>
          <w:szCs w:val="24"/>
        </w:rPr>
        <w:t>Важно! Настоящият проект на план сметка ще се прилага съгласно последните изменения на ЗМДТ § 20. (В сила от 3.11.2017 г. - ДВ, бр. 88 от 2017 г., изм., бр. 98 от 2018 г., в сила от 1.01.2019 г., бр. 14 от 2021 г., в сила от 17.02.2021 г.) Министерския</w:t>
      </w:r>
      <w:r w:rsidR="00C3425D">
        <w:rPr>
          <w:rFonts w:ascii="Times New Roman" w:eastAsia="Calibri" w:hAnsi="Times New Roman" w:cs="Times New Roman"/>
          <w:b/>
          <w:sz w:val="24"/>
          <w:szCs w:val="24"/>
        </w:rPr>
        <w:t>т съвет приема наредбата по чл.66, ал.</w:t>
      </w:r>
      <w:r w:rsidRPr="00146555">
        <w:rPr>
          <w:rFonts w:ascii="Times New Roman" w:eastAsia="Calibri" w:hAnsi="Times New Roman" w:cs="Times New Roman"/>
          <w:b/>
          <w:sz w:val="24"/>
          <w:szCs w:val="24"/>
        </w:rPr>
        <w:t>3, т.1 до 31 март на годината, следваща публикуването на резултатите от преброяването на населението и жилищния фонд в Република България през 2021 г.</w:t>
      </w:r>
    </w:p>
    <w:p w:rsidR="00994A8A" w:rsidRPr="003E46BD" w:rsidRDefault="00D826C4" w:rsidP="00994A8A">
      <w:pPr>
        <w:spacing w:after="0" w:line="276" w:lineRule="auto"/>
        <w:contextualSpacing/>
        <w:jc w:val="both"/>
        <w:rPr>
          <w:rFonts w:ascii="Times New Roman" w:eastAsia="Calibri" w:hAnsi="Times New Roman" w:cs="Times New Roman"/>
          <w:color w:val="0070C0"/>
          <w:sz w:val="24"/>
          <w:szCs w:val="24"/>
        </w:rPr>
      </w:pPr>
      <w:r w:rsidRPr="003E46BD">
        <w:rPr>
          <w:rFonts w:ascii="Times New Roman" w:eastAsia="Calibri" w:hAnsi="Times New Roman" w:cs="Times New Roman"/>
          <w:b/>
          <w:color w:val="0070C0"/>
          <w:sz w:val="24"/>
          <w:szCs w:val="24"/>
        </w:rPr>
        <w:t xml:space="preserve">Към момента, есента на 2022 г., такава наредба не е приета. </w:t>
      </w:r>
      <w:r w:rsidR="00994A8A" w:rsidRPr="003E46BD">
        <w:rPr>
          <w:rFonts w:ascii="Times New Roman" w:eastAsia="Calibri" w:hAnsi="Times New Roman" w:cs="Times New Roman"/>
          <w:color w:val="0070C0"/>
          <w:sz w:val="24"/>
          <w:szCs w:val="24"/>
        </w:rPr>
        <w:t>НСОРБ продължава да участва активно в процеса по изработване и въвеждане на образец на план – сметка, като чрез свои становища до правителството настоява за своевременно приемане на Наредба</w:t>
      </w:r>
      <w:r w:rsidR="002E72E5" w:rsidRPr="003E46BD">
        <w:rPr>
          <w:rFonts w:ascii="Times New Roman" w:eastAsia="Calibri" w:hAnsi="Times New Roman" w:cs="Times New Roman"/>
          <w:color w:val="0070C0"/>
          <w:sz w:val="24"/>
          <w:szCs w:val="24"/>
        </w:rPr>
        <w:t>та</w:t>
      </w:r>
      <w:r w:rsidR="00994A8A" w:rsidRPr="003E46BD">
        <w:rPr>
          <w:rFonts w:ascii="Times New Roman" w:eastAsia="Calibri" w:hAnsi="Times New Roman" w:cs="Times New Roman"/>
          <w:color w:val="0070C0"/>
          <w:sz w:val="24"/>
          <w:szCs w:val="24"/>
        </w:rPr>
        <w:t xml:space="preserve"> от Министерски съвет.</w:t>
      </w:r>
    </w:p>
    <w:p w:rsidR="00146555" w:rsidRPr="003E46BD" w:rsidRDefault="00146555" w:rsidP="00146555">
      <w:pPr>
        <w:spacing w:after="0" w:line="276" w:lineRule="auto"/>
        <w:jc w:val="both"/>
        <w:rPr>
          <w:rFonts w:ascii="Times New Roman" w:eastAsia="Calibri" w:hAnsi="Times New Roman" w:cs="Times New Roman"/>
          <w:color w:val="0070C0"/>
          <w:sz w:val="24"/>
          <w:szCs w:val="24"/>
        </w:rPr>
      </w:pPr>
      <w:r w:rsidRPr="003E46BD">
        <w:rPr>
          <w:rFonts w:ascii="Times New Roman" w:eastAsia="Calibri" w:hAnsi="Times New Roman" w:cs="Times New Roman"/>
          <w:color w:val="0070C0"/>
          <w:sz w:val="24"/>
          <w:szCs w:val="24"/>
        </w:rPr>
        <w:t xml:space="preserve">По-ранното издаване на новата Наредба на МС ще спомогне общините да имат достатъчно време за подготовка за работа с новия модел на определяне на ТБО, наред с подобряване и унифициране съдържанието на План-сметките. </w:t>
      </w:r>
    </w:p>
    <w:p w:rsidR="008018B5" w:rsidRDefault="00C3425D" w:rsidP="00146555">
      <w:pPr>
        <w:spacing w:after="0" w:line="276" w:lineRule="auto"/>
        <w:jc w:val="both"/>
        <w:rPr>
          <w:rFonts w:ascii="Times New Roman" w:eastAsia="Calibri" w:hAnsi="Times New Roman" w:cs="Times New Roman"/>
          <w:sz w:val="24"/>
          <w:szCs w:val="24"/>
        </w:rPr>
      </w:pPr>
      <w:r w:rsidRPr="003E46BD">
        <w:rPr>
          <w:rFonts w:ascii="Times New Roman" w:eastAsia="Calibri" w:hAnsi="Times New Roman" w:cs="Times New Roman"/>
          <w:color w:val="0070C0"/>
          <w:sz w:val="24"/>
          <w:szCs w:val="24"/>
        </w:rPr>
        <w:t>В периода между издаването на</w:t>
      </w:r>
      <w:r w:rsidR="00146555" w:rsidRPr="003E46BD">
        <w:rPr>
          <w:rFonts w:ascii="Times New Roman" w:eastAsia="Calibri" w:hAnsi="Times New Roman" w:cs="Times New Roman"/>
          <w:color w:val="0070C0"/>
          <w:sz w:val="24"/>
          <w:szCs w:val="24"/>
        </w:rPr>
        <w:t xml:space="preserve"> подзаконовия акт местните власти ще имат задължението да се подготвят за ефективно прилагане на новия ред за определяне на</w:t>
      </w:r>
      <w:r w:rsidR="007F4450" w:rsidRPr="003E46BD">
        <w:rPr>
          <w:rFonts w:ascii="Times New Roman" w:eastAsia="Calibri" w:hAnsi="Times New Roman" w:cs="Times New Roman"/>
          <w:color w:val="0070C0"/>
          <w:sz w:val="24"/>
          <w:szCs w:val="24"/>
        </w:rPr>
        <w:t xml:space="preserve"> ТБО, както и ще е необходимо общините </w:t>
      </w:r>
      <w:r w:rsidR="00395F78" w:rsidRPr="003E46BD">
        <w:rPr>
          <w:rFonts w:ascii="Times New Roman" w:eastAsia="Calibri" w:hAnsi="Times New Roman" w:cs="Times New Roman"/>
          <w:color w:val="0070C0"/>
          <w:sz w:val="24"/>
          <w:szCs w:val="24"/>
        </w:rPr>
        <w:t xml:space="preserve">да актуализират </w:t>
      </w:r>
      <w:r w:rsidR="007F4450" w:rsidRPr="003E46BD">
        <w:rPr>
          <w:rFonts w:ascii="Times New Roman" w:eastAsia="Calibri" w:hAnsi="Times New Roman" w:cs="Times New Roman"/>
          <w:color w:val="0070C0"/>
          <w:sz w:val="24"/>
          <w:szCs w:val="24"/>
        </w:rPr>
        <w:t xml:space="preserve">местни наредби и процедури.  </w:t>
      </w:r>
      <w:r w:rsidR="00146555" w:rsidRPr="003E46BD">
        <w:rPr>
          <w:rFonts w:ascii="Times New Roman" w:eastAsia="Calibri" w:hAnsi="Times New Roman" w:cs="Times New Roman"/>
          <w:color w:val="0070C0"/>
          <w:sz w:val="24"/>
          <w:szCs w:val="24"/>
        </w:rPr>
        <w:t xml:space="preserve"> </w:t>
      </w:r>
      <w:r w:rsidR="00146555" w:rsidRPr="00146555">
        <w:rPr>
          <w:rFonts w:ascii="Times New Roman" w:eastAsia="Calibri" w:hAnsi="Times New Roman" w:cs="Times New Roman"/>
          <w:sz w:val="24"/>
          <w:szCs w:val="24"/>
        </w:rPr>
        <w:t>Затова Ви препоръчваме навременно започване с набирането на необходимата изходна информация, проиграване на конкретни модели за изчисление/определяне размера на таксата за битови отпадъци по новите основи, като и пилотно остойностяване с реални цифри на всички нови законово допустими основи.</w:t>
      </w:r>
      <w:r w:rsidR="00E92938">
        <w:rPr>
          <w:rFonts w:ascii="Times New Roman" w:eastAsia="Calibri" w:hAnsi="Times New Roman" w:cs="Times New Roman"/>
          <w:sz w:val="24"/>
          <w:szCs w:val="24"/>
        </w:rPr>
        <w:t xml:space="preserve"> </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 xml:space="preserve">НСОРБ ще продължи </w:t>
      </w:r>
      <w:r w:rsidR="00426B51">
        <w:rPr>
          <w:rFonts w:ascii="Times New Roman" w:eastAsia="Calibri" w:hAnsi="Times New Roman" w:cs="Times New Roman"/>
          <w:sz w:val="24"/>
          <w:szCs w:val="24"/>
        </w:rPr>
        <w:t xml:space="preserve">да работи в посока </w:t>
      </w:r>
      <w:r w:rsidRPr="00146555">
        <w:rPr>
          <w:rFonts w:ascii="Times New Roman" w:eastAsia="Calibri" w:hAnsi="Times New Roman" w:cs="Times New Roman"/>
          <w:sz w:val="24"/>
          <w:szCs w:val="24"/>
        </w:rPr>
        <w:t>осигуряването на методическа подкрепа на общините в процеса по преминаване към новия модел на ТБО, чрез разработването на:</w:t>
      </w:r>
    </w:p>
    <w:p w:rsidR="00146555" w:rsidRPr="00146555" w:rsidRDefault="00146555" w:rsidP="00146555">
      <w:pPr>
        <w:numPr>
          <w:ilvl w:val="0"/>
          <w:numId w:val="9"/>
        </w:numPr>
        <w:spacing w:after="0" w:line="276" w:lineRule="auto"/>
        <w:contextualSpacing/>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 xml:space="preserve">алгоритъм за изчисляване размера на ТБО за всяка от услугите от дейностите по чистота съобразно предвидените в ЗМДТ нови основи; </w:t>
      </w:r>
    </w:p>
    <w:p w:rsidR="00146555" w:rsidRPr="00146555" w:rsidRDefault="00146555" w:rsidP="00146555">
      <w:pPr>
        <w:numPr>
          <w:ilvl w:val="0"/>
          <w:numId w:val="9"/>
        </w:numPr>
        <w:spacing w:after="0" w:line="276" w:lineRule="auto"/>
        <w:contextualSpacing/>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 xml:space="preserve">пакет от законодателни промени за улесняване на процеса по преминаване към новия модел на ТБО и на алтернативен вариант на данъчно облагане за част или всички компоненти от дейностите по чистота; </w:t>
      </w:r>
    </w:p>
    <w:p w:rsidR="00D826C4" w:rsidRDefault="00146555" w:rsidP="00D826C4">
      <w:pPr>
        <w:numPr>
          <w:ilvl w:val="0"/>
          <w:numId w:val="9"/>
        </w:numPr>
        <w:spacing w:after="0" w:line="276" w:lineRule="auto"/>
        <w:contextualSpacing/>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 xml:space="preserve">консултативни материали и примерни образци на документи и др. </w:t>
      </w:r>
    </w:p>
    <w:p w:rsidR="00431B83" w:rsidRDefault="00431B83" w:rsidP="00146555">
      <w:pPr>
        <w:spacing w:after="0" w:line="276" w:lineRule="auto"/>
        <w:jc w:val="both"/>
        <w:rPr>
          <w:rFonts w:ascii="Times New Roman" w:eastAsia="Calibri" w:hAnsi="Times New Roman" w:cs="Times New Roman"/>
          <w:b/>
          <w:sz w:val="24"/>
          <w:szCs w:val="24"/>
        </w:rPr>
      </w:pPr>
    </w:p>
    <w:p w:rsidR="00146555" w:rsidRPr="00146555" w:rsidRDefault="00146555" w:rsidP="00146555">
      <w:pPr>
        <w:spacing w:after="0" w:line="276" w:lineRule="auto"/>
        <w:jc w:val="both"/>
        <w:rPr>
          <w:rFonts w:ascii="Times New Roman" w:eastAsia="Calibri" w:hAnsi="Times New Roman" w:cs="Times New Roman"/>
          <w:b/>
          <w:sz w:val="24"/>
          <w:szCs w:val="24"/>
        </w:rPr>
      </w:pPr>
      <w:r w:rsidRPr="00146555">
        <w:rPr>
          <w:rFonts w:ascii="Times New Roman" w:eastAsia="Calibri" w:hAnsi="Times New Roman" w:cs="Times New Roman"/>
          <w:b/>
          <w:sz w:val="24"/>
          <w:szCs w:val="24"/>
        </w:rPr>
        <w:t>Какви са допустимите разходи за дейностите, обезпечаващи услугите по чл. 62, които могат да бъдат включени в план-сметката?</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Разходите</w:t>
      </w:r>
      <w:r w:rsidR="001310D4">
        <w:rPr>
          <w:rFonts w:ascii="Times New Roman" w:eastAsia="Calibri" w:hAnsi="Times New Roman" w:cs="Times New Roman"/>
          <w:sz w:val="24"/>
          <w:szCs w:val="24"/>
        </w:rPr>
        <w:t xml:space="preserve"> се финансират за сметка на такса</w:t>
      </w:r>
      <w:r w:rsidRPr="00146555">
        <w:rPr>
          <w:rFonts w:ascii="Times New Roman" w:eastAsia="Calibri" w:hAnsi="Times New Roman" w:cs="Times New Roman"/>
          <w:sz w:val="24"/>
          <w:szCs w:val="24"/>
        </w:rPr>
        <w:t xml:space="preserve"> за битови отпадъци за текущата година</w:t>
      </w:r>
      <w:r w:rsidR="001310D4">
        <w:rPr>
          <w:rFonts w:ascii="Times New Roman" w:eastAsia="Calibri" w:hAnsi="Times New Roman" w:cs="Times New Roman"/>
          <w:sz w:val="24"/>
          <w:szCs w:val="24"/>
        </w:rPr>
        <w:t>, като</w:t>
      </w:r>
      <w:r w:rsidRPr="00146555">
        <w:rPr>
          <w:rFonts w:ascii="Times New Roman" w:eastAsia="Calibri" w:hAnsi="Times New Roman" w:cs="Times New Roman"/>
          <w:sz w:val="24"/>
          <w:szCs w:val="24"/>
        </w:rPr>
        <w:t xml:space="preserve"> се определят общо и за всяка услуга по чл. 62, като разходите за извършване на дейности по предоставяне на услугите по чл. 62, отразени в план-сметката по ал. 3, се намаляват с разходите, които са за сметка на други източници на финансиране, и се коригират със сумите по ал. 11 и 12.</w:t>
      </w:r>
    </w:p>
    <w:p w:rsidR="00146555" w:rsidRPr="00146555" w:rsidRDefault="00146555" w:rsidP="00146555">
      <w:pPr>
        <w:spacing w:after="0" w:line="276" w:lineRule="auto"/>
        <w:jc w:val="both"/>
        <w:rPr>
          <w:rFonts w:ascii="Times New Roman" w:eastAsia="Calibri" w:hAnsi="Times New Roman" w:cs="Times New Roman"/>
          <w:b/>
          <w:sz w:val="24"/>
          <w:szCs w:val="24"/>
        </w:rPr>
      </w:pPr>
      <w:r w:rsidRPr="00146555">
        <w:rPr>
          <w:rFonts w:ascii="Times New Roman" w:eastAsia="Calibri" w:hAnsi="Times New Roman" w:cs="Times New Roman"/>
          <w:b/>
          <w:sz w:val="24"/>
          <w:szCs w:val="24"/>
        </w:rPr>
        <w:t>Съгласно чл. 66 ал.1 от ЗМДТ, дейностите по предоставяне на услугите по чл. 62 включват:</w:t>
      </w:r>
    </w:p>
    <w:p w:rsidR="00146555" w:rsidRPr="00146555" w:rsidRDefault="00146555" w:rsidP="00146555">
      <w:pPr>
        <w:numPr>
          <w:ilvl w:val="0"/>
          <w:numId w:val="4"/>
        </w:numPr>
        <w:spacing w:after="0" w:line="276" w:lineRule="auto"/>
        <w:contextualSpacing/>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lastRenderedPageBreak/>
        <w:t>събиране на битовите отпадъци и транспортирането им до инсталации и съоръжения за третирането им, както и осигуряване на съдове за събиране на битовите отпадъци, с изключение на разделното събиране, предварителното съхраняване и транспортирането на битовите отпадъци, попадащи в управлението на масово разпространени отпадъци по Закона за управление на отпадъците – за услугата по чл. 62, т. 1;</w:t>
      </w:r>
    </w:p>
    <w:p w:rsidR="00146555" w:rsidRPr="00146555" w:rsidRDefault="00146555" w:rsidP="00146555">
      <w:pPr>
        <w:numPr>
          <w:ilvl w:val="1"/>
          <w:numId w:val="4"/>
        </w:numPr>
        <w:spacing w:after="0" w:line="276" w:lineRule="auto"/>
        <w:ind w:firstLine="51"/>
        <w:contextualSpacing/>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 xml:space="preserve">дейността по осигуряване на съдове за съхраняване на битовите отпадъци, включително торби, стикери, съдове за биоотпадъци, за домашно и квартално компостиране за домакинствата и на съдове за разделно събиране за административните сгради и за сградите на учебни заведения, болнични заведения, заведения за социални услуги, културни институции и други обществени сгради на бюджетна издръжка, включва разходи за закупуване на съдовете за съхранение по пазарна цена, както и разходите за тяхната амортизация и поддръжка. </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 xml:space="preserve">В план-сметката се посочват: </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 xml:space="preserve">а) брой съдове, единична цена, обща стойност на съдовете за съхранение за всяка група, според типа на съда (контейнери, кофи и други) и вместимостта на съда в съответната мерна единица (тон, килограм, литър, кубически метър); </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 xml:space="preserve">б) общата стойност на ремонта, подготовката за повторна употреба, поправка дезинфекцията и други услуги, свързани с експлоатацията на съдовете за съхранение на отпадъци – по вид услуга. </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 xml:space="preserve">1.2. дейността по събиране, включително разделно, на битовите отпадъци и транспортирането им до депата или други инсталации и съоръжения за третирането им, включва разходи за персонала (възнаграждения, осигуровки, работно облекло) и за техниката (амортизация,  гориво, смазочни  и други  материали),  когато  дейността се извършва от общината. В дейността се включват и разходи за външни услуги, когато дейността или част от нея се извършва от трети лица по договори, сключени по Закона за обществените поръчки или Закона за концесиите, като в тези случаи, с доставчика </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изрично трябва е договорено събирането и транспортирането на битовите отпадъци да се извършва, съгласно оптимизирана транспортна схема, която се приема с решение на общинския съвет. Тези разходи по икономически елементи се представят в план- сметката по групи, според дейността:</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а) събиране и транспортиране на битовите отпадъци от жилищни и нежилищни имоти на граждани и предприятия, попадащи в границите на организираното сметосъбиране и сметоизвозване;</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б) други дейности като:</w:t>
      </w:r>
    </w:p>
    <w:p w:rsidR="00146555" w:rsidRPr="00146555" w:rsidRDefault="00146555" w:rsidP="00146555">
      <w:pPr>
        <w:spacing w:after="0" w:line="276" w:lineRule="auto"/>
        <w:jc w:val="both"/>
        <w:rPr>
          <w:rFonts w:ascii="Times New Roman" w:eastAsia="Calibri" w:hAnsi="Times New Roman" w:cs="Times New Roman"/>
          <w:i/>
          <w:sz w:val="24"/>
          <w:szCs w:val="24"/>
        </w:rPr>
      </w:pPr>
      <w:proofErr w:type="spellStart"/>
      <w:r w:rsidRPr="00146555">
        <w:rPr>
          <w:rFonts w:ascii="Times New Roman" w:eastAsia="Calibri" w:hAnsi="Times New Roman" w:cs="Times New Roman"/>
          <w:i/>
          <w:sz w:val="24"/>
          <w:szCs w:val="24"/>
        </w:rPr>
        <w:t>аа</w:t>
      </w:r>
      <w:proofErr w:type="spellEnd"/>
      <w:r w:rsidRPr="00146555">
        <w:rPr>
          <w:rFonts w:ascii="Times New Roman" w:eastAsia="Calibri" w:hAnsi="Times New Roman" w:cs="Times New Roman"/>
          <w:i/>
          <w:sz w:val="24"/>
          <w:szCs w:val="24"/>
        </w:rPr>
        <w:t xml:space="preserve">) разделно събиране на: хартия и картон, пластмаси, метали и стъкло, едрогабаритни отпадъци, </w:t>
      </w:r>
      <w:proofErr w:type="spellStart"/>
      <w:r w:rsidRPr="00146555">
        <w:rPr>
          <w:rFonts w:ascii="Times New Roman" w:eastAsia="Calibri" w:hAnsi="Times New Roman" w:cs="Times New Roman"/>
          <w:i/>
          <w:sz w:val="24"/>
          <w:szCs w:val="24"/>
        </w:rPr>
        <w:t>рециклируеми</w:t>
      </w:r>
      <w:proofErr w:type="spellEnd"/>
      <w:r w:rsidRPr="00146555">
        <w:rPr>
          <w:rFonts w:ascii="Times New Roman" w:eastAsia="Calibri" w:hAnsi="Times New Roman" w:cs="Times New Roman"/>
          <w:i/>
          <w:sz w:val="24"/>
          <w:szCs w:val="24"/>
        </w:rPr>
        <w:t xml:space="preserve"> отпадъци, опасни битови отпадъци и биоотпадъците;</w:t>
      </w:r>
    </w:p>
    <w:p w:rsidR="00146555" w:rsidRPr="00146555" w:rsidRDefault="00146555" w:rsidP="00146555">
      <w:pPr>
        <w:spacing w:after="0" w:line="276" w:lineRule="auto"/>
        <w:jc w:val="both"/>
        <w:rPr>
          <w:rFonts w:ascii="Times New Roman" w:eastAsia="Calibri" w:hAnsi="Times New Roman" w:cs="Times New Roman"/>
          <w:i/>
          <w:sz w:val="24"/>
          <w:szCs w:val="24"/>
        </w:rPr>
      </w:pPr>
      <w:proofErr w:type="spellStart"/>
      <w:r w:rsidRPr="00146555">
        <w:rPr>
          <w:rFonts w:ascii="Times New Roman" w:eastAsia="Calibri" w:hAnsi="Times New Roman" w:cs="Times New Roman"/>
          <w:i/>
          <w:sz w:val="24"/>
          <w:szCs w:val="24"/>
        </w:rPr>
        <w:t>бб</w:t>
      </w:r>
      <w:proofErr w:type="spellEnd"/>
      <w:r w:rsidRPr="00146555">
        <w:rPr>
          <w:rFonts w:ascii="Times New Roman" w:eastAsia="Calibri" w:hAnsi="Times New Roman" w:cs="Times New Roman"/>
          <w:i/>
          <w:sz w:val="24"/>
          <w:szCs w:val="24"/>
        </w:rPr>
        <w:t xml:space="preserve">) погасителни вноски за лихви по заеми за закупуване на </w:t>
      </w:r>
      <w:proofErr w:type="spellStart"/>
      <w:r w:rsidRPr="00146555">
        <w:rPr>
          <w:rFonts w:ascii="Times New Roman" w:eastAsia="Calibri" w:hAnsi="Times New Roman" w:cs="Times New Roman"/>
          <w:i/>
          <w:sz w:val="24"/>
          <w:szCs w:val="24"/>
        </w:rPr>
        <w:t>сметосъбирачни</w:t>
      </w:r>
      <w:proofErr w:type="spellEnd"/>
      <w:r w:rsidRPr="00146555">
        <w:rPr>
          <w:rFonts w:ascii="Times New Roman" w:eastAsia="Calibri" w:hAnsi="Times New Roman" w:cs="Times New Roman"/>
          <w:i/>
          <w:sz w:val="24"/>
          <w:szCs w:val="24"/>
        </w:rPr>
        <w:t xml:space="preserve"> машини и съдове за съхранение на битови отпадъци;</w:t>
      </w:r>
    </w:p>
    <w:p w:rsidR="00146555" w:rsidRPr="00146555" w:rsidRDefault="00146555" w:rsidP="00146555">
      <w:pPr>
        <w:spacing w:after="0" w:line="276" w:lineRule="auto"/>
        <w:jc w:val="both"/>
        <w:rPr>
          <w:rFonts w:ascii="Times New Roman" w:eastAsia="Calibri" w:hAnsi="Times New Roman" w:cs="Times New Roman"/>
          <w:i/>
          <w:sz w:val="24"/>
          <w:szCs w:val="24"/>
        </w:rPr>
      </w:pPr>
      <w:proofErr w:type="spellStart"/>
      <w:r w:rsidRPr="00146555">
        <w:rPr>
          <w:rFonts w:ascii="Times New Roman" w:eastAsia="Calibri" w:hAnsi="Times New Roman" w:cs="Times New Roman"/>
          <w:i/>
          <w:sz w:val="24"/>
          <w:szCs w:val="24"/>
        </w:rPr>
        <w:t>вв</w:t>
      </w:r>
      <w:proofErr w:type="spellEnd"/>
      <w:r w:rsidRPr="00146555">
        <w:rPr>
          <w:rFonts w:ascii="Times New Roman" w:eastAsia="Calibri" w:hAnsi="Times New Roman" w:cs="Times New Roman"/>
          <w:i/>
          <w:sz w:val="24"/>
          <w:szCs w:val="24"/>
        </w:rPr>
        <w:t>) разработване и внедряване на пилотни модели на различни схеми за разделно събиране;</w:t>
      </w:r>
    </w:p>
    <w:p w:rsidR="00146555" w:rsidRPr="00146555" w:rsidRDefault="00146555" w:rsidP="00146555">
      <w:pPr>
        <w:spacing w:after="0" w:line="276" w:lineRule="auto"/>
        <w:jc w:val="both"/>
        <w:rPr>
          <w:rFonts w:ascii="Times New Roman" w:eastAsia="Calibri" w:hAnsi="Times New Roman" w:cs="Times New Roman"/>
          <w:i/>
          <w:sz w:val="24"/>
          <w:szCs w:val="24"/>
        </w:rPr>
      </w:pPr>
      <w:proofErr w:type="spellStart"/>
      <w:r w:rsidRPr="00146555">
        <w:rPr>
          <w:rFonts w:ascii="Times New Roman" w:eastAsia="Calibri" w:hAnsi="Times New Roman" w:cs="Times New Roman"/>
          <w:i/>
          <w:sz w:val="24"/>
          <w:szCs w:val="24"/>
        </w:rPr>
        <w:lastRenderedPageBreak/>
        <w:t>гг</w:t>
      </w:r>
      <w:proofErr w:type="spellEnd"/>
      <w:r w:rsidRPr="00146555">
        <w:rPr>
          <w:rFonts w:ascii="Times New Roman" w:eastAsia="Calibri" w:hAnsi="Times New Roman" w:cs="Times New Roman"/>
          <w:i/>
          <w:sz w:val="24"/>
          <w:szCs w:val="24"/>
        </w:rPr>
        <w:t>) събиране, съхранение, транспортиране и предаване за последващо обезвреждане на опасни отпадъци от домакинствата.</w:t>
      </w:r>
    </w:p>
    <w:p w:rsidR="00146555" w:rsidRPr="00146555" w:rsidRDefault="00146555" w:rsidP="00146555">
      <w:pPr>
        <w:numPr>
          <w:ilvl w:val="0"/>
          <w:numId w:val="4"/>
        </w:numPr>
        <w:spacing w:after="0" w:line="276" w:lineRule="auto"/>
        <w:contextualSpacing/>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третиране на битови отпадъци, необхванати в управлението на масово разпространените отпадъци, както и проучване, проектиране, изграждане, поддържане, експлоатация, закриване и мониторинг на депата за битови отпадъци и/или други инсталации или съоръжения за оползотворяване и/или обезвреждане на битови отпадъци – за услугата по чл. 62, т. 2;</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2.1. дейността по проучване, проектиране, изграждане, поддържане, експлоатация, закриване и мониторинг на депата за битови отпадъци или други инсталации или съоръжения за обезвреждане, рециклиране   и оползотворяване на битови отпадъци, включително отчисленията по чл. 60 и 64 от Закона за управление на отпадъците включва разходи за:</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а) отчисления по чл. 60 от Закона за управление на отпадъците;</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б) отчисления по чл. 64 от Закона за управление на отпадъците;</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в) експлоатационни разходи на съответните съоръжения (включително за сепариране и оползотворяване на битови отпадъци, както и за разделно събрани зелени отпадъци);</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г) проучване, проектиране на нови съоръжения или разширяване на съществуващи;</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д) инвестиционни разходи.</w:t>
      </w:r>
    </w:p>
    <w:p w:rsidR="00146555" w:rsidRPr="00146555" w:rsidRDefault="000B2085" w:rsidP="00146555">
      <w:pPr>
        <w:spacing w:after="0" w:line="276"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е</w:t>
      </w:r>
      <w:r w:rsidR="00146555" w:rsidRPr="00146555">
        <w:rPr>
          <w:rFonts w:ascii="Times New Roman" w:eastAsia="Calibri" w:hAnsi="Times New Roman" w:cs="Times New Roman"/>
          <w:i/>
          <w:sz w:val="24"/>
          <w:szCs w:val="24"/>
        </w:rPr>
        <w:t>) други извършвани от общината дейности като:</w:t>
      </w:r>
    </w:p>
    <w:p w:rsidR="00146555" w:rsidRPr="00146555" w:rsidRDefault="00146555" w:rsidP="00146555">
      <w:pPr>
        <w:spacing w:after="0" w:line="276" w:lineRule="auto"/>
        <w:jc w:val="both"/>
        <w:rPr>
          <w:rFonts w:ascii="Times New Roman" w:eastAsia="Calibri" w:hAnsi="Times New Roman" w:cs="Times New Roman"/>
          <w:i/>
          <w:sz w:val="24"/>
          <w:szCs w:val="24"/>
        </w:rPr>
      </w:pPr>
      <w:proofErr w:type="spellStart"/>
      <w:r w:rsidRPr="00146555">
        <w:rPr>
          <w:rFonts w:ascii="Times New Roman" w:eastAsia="Calibri" w:hAnsi="Times New Roman" w:cs="Times New Roman"/>
          <w:i/>
          <w:sz w:val="24"/>
          <w:szCs w:val="24"/>
        </w:rPr>
        <w:t>аа</w:t>
      </w:r>
      <w:proofErr w:type="spellEnd"/>
      <w:r w:rsidRPr="00146555">
        <w:rPr>
          <w:rFonts w:ascii="Times New Roman" w:eastAsia="Calibri" w:hAnsi="Times New Roman" w:cs="Times New Roman"/>
          <w:i/>
          <w:sz w:val="24"/>
          <w:szCs w:val="24"/>
        </w:rPr>
        <w:t>) закупуване на земя за ново депо или инсталации за преработване и третиране на отпадъци;</w:t>
      </w:r>
    </w:p>
    <w:p w:rsidR="00146555" w:rsidRPr="00146555" w:rsidRDefault="00146555" w:rsidP="00146555">
      <w:pPr>
        <w:spacing w:after="0" w:line="276" w:lineRule="auto"/>
        <w:jc w:val="both"/>
        <w:rPr>
          <w:rFonts w:ascii="Times New Roman" w:eastAsia="Calibri" w:hAnsi="Times New Roman" w:cs="Times New Roman"/>
          <w:i/>
          <w:sz w:val="24"/>
          <w:szCs w:val="24"/>
        </w:rPr>
      </w:pPr>
      <w:proofErr w:type="spellStart"/>
      <w:r w:rsidRPr="00146555">
        <w:rPr>
          <w:rFonts w:ascii="Times New Roman" w:eastAsia="Calibri" w:hAnsi="Times New Roman" w:cs="Times New Roman"/>
          <w:i/>
          <w:sz w:val="24"/>
          <w:szCs w:val="24"/>
        </w:rPr>
        <w:t>бб</w:t>
      </w:r>
      <w:proofErr w:type="spellEnd"/>
      <w:r w:rsidRPr="00146555">
        <w:rPr>
          <w:rFonts w:ascii="Times New Roman" w:eastAsia="Calibri" w:hAnsi="Times New Roman" w:cs="Times New Roman"/>
          <w:i/>
          <w:sz w:val="24"/>
          <w:szCs w:val="24"/>
        </w:rPr>
        <w:t>) наеми на терени за съхраняване на битови отпадъци и възстановяване на освободени територии;</w:t>
      </w:r>
    </w:p>
    <w:p w:rsidR="00146555" w:rsidRPr="00146555" w:rsidRDefault="00146555" w:rsidP="00146555">
      <w:pPr>
        <w:spacing w:after="0" w:line="276" w:lineRule="auto"/>
        <w:jc w:val="both"/>
        <w:rPr>
          <w:rFonts w:ascii="Times New Roman" w:eastAsia="Calibri" w:hAnsi="Times New Roman" w:cs="Times New Roman"/>
          <w:i/>
          <w:sz w:val="24"/>
          <w:szCs w:val="24"/>
        </w:rPr>
      </w:pPr>
      <w:proofErr w:type="spellStart"/>
      <w:r w:rsidRPr="00146555">
        <w:rPr>
          <w:rFonts w:ascii="Times New Roman" w:eastAsia="Calibri" w:hAnsi="Times New Roman" w:cs="Times New Roman"/>
          <w:i/>
          <w:sz w:val="24"/>
          <w:szCs w:val="24"/>
        </w:rPr>
        <w:t>вв</w:t>
      </w:r>
      <w:proofErr w:type="spellEnd"/>
      <w:r w:rsidRPr="00146555">
        <w:rPr>
          <w:rFonts w:ascii="Times New Roman" w:eastAsia="Calibri" w:hAnsi="Times New Roman" w:cs="Times New Roman"/>
          <w:i/>
          <w:sz w:val="24"/>
          <w:szCs w:val="24"/>
        </w:rPr>
        <w:t>) депониране и съхранение на битови отпадъци;</w:t>
      </w:r>
    </w:p>
    <w:p w:rsidR="00146555" w:rsidRPr="00146555" w:rsidRDefault="00146555" w:rsidP="00146555">
      <w:pPr>
        <w:spacing w:after="0" w:line="276" w:lineRule="auto"/>
        <w:jc w:val="both"/>
        <w:rPr>
          <w:rFonts w:ascii="Times New Roman" w:eastAsia="Calibri" w:hAnsi="Times New Roman" w:cs="Times New Roman"/>
          <w:i/>
          <w:sz w:val="24"/>
          <w:szCs w:val="24"/>
        </w:rPr>
      </w:pPr>
      <w:proofErr w:type="spellStart"/>
      <w:r w:rsidRPr="00146555">
        <w:rPr>
          <w:rFonts w:ascii="Times New Roman" w:eastAsia="Calibri" w:hAnsi="Times New Roman" w:cs="Times New Roman"/>
          <w:i/>
          <w:sz w:val="24"/>
          <w:szCs w:val="24"/>
        </w:rPr>
        <w:t>гг</w:t>
      </w:r>
      <w:proofErr w:type="spellEnd"/>
      <w:r w:rsidRPr="00146555">
        <w:rPr>
          <w:rFonts w:ascii="Times New Roman" w:eastAsia="Calibri" w:hAnsi="Times New Roman" w:cs="Times New Roman"/>
          <w:i/>
          <w:sz w:val="24"/>
          <w:szCs w:val="24"/>
        </w:rPr>
        <w:t>) постоянен мониторинг и периодичен анализ на морфологичния състав на битовите отпадъци, постъпващи на депо;</w:t>
      </w:r>
    </w:p>
    <w:p w:rsidR="00146555" w:rsidRPr="00146555" w:rsidRDefault="00146555" w:rsidP="00146555">
      <w:pPr>
        <w:spacing w:after="0" w:line="276" w:lineRule="auto"/>
        <w:jc w:val="both"/>
        <w:rPr>
          <w:rFonts w:ascii="Times New Roman" w:eastAsia="Calibri" w:hAnsi="Times New Roman" w:cs="Times New Roman"/>
          <w:i/>
          <w:sz w:val="24"/>
          <w:szCs w:val="24"/>
        </w:rPr>
      </w:pPr>
      <w:proofErr w:type="spellStart"/>
      <w:r w:rsidRPr="00146555">
        <w:rPr>
          <w:rFonts w:ascii="Times New Roman" w:eastAsia="Calibri" w:hAnsi="Times New Roman" w:cs="Times New Roman"/>
          <w:i/>
          <w:sz w:val="24"/>
          <w:szCs w:val="24"/>
        </w:rPr>
        <w:t>дд</w:t>
      </w:r>
      <w:proofErr w:type="spellEnd"/>
      <w:r w:rsidRPr="00146555">
        <w:rPr>
          <w:rFonts w:ascii="Times New Roman" w:eastAsia="Calibri" w:hAnsi="Times New Roman" w:cs="Times New Roman"/>
          <w:i/>
          <w:sz w:val="24"/>
          <w:szCs w:val="24"/>
        </w:rPr>
        <w:t>) разработка и внедряване на информационни системи (софтуер) за събиране, анализиране и проследяване на потоците отпадъци по количество, вид и източник (генератор), с цел извършване на текущ мониторинг и в подкрепа на планиране на бъдещи мерки за подобряване на системата за управление на отпадъците;</w:t>
      </w:r>
    </w:p>
    <w:p w:rsidR="00146555" w:rsidRPr="00146555" w:rsidRDefault="00146555" w:rsidP="00146555">
      <w:pPr>
        <w:spacing w:after="0" w:line="276" w:lineRule="auto"/>
        <w:jc w:val="both"/>
        <w:rPr>
          <w:rFonts w:ascii="Times New Roman" w:eastAsia="Calibri" w:hAnsi="Times New Roman" w:cs="Times New Roman"/>
          <w:i/>
          <w:sz w:val="24"/>
          <w:szCs w:val="24"/>
        </w:rPr>
      </w:pPr>
      <w:proofErr w:type="spellStart"/>
      <w:r w:rsidRPr="00146555">
        <w:rPr>
          <w:rFonts w:ascii="Times New Roman" w:eastAsia="Calibri" w:hAnsi="Times New Roman" w:cs="Times New Roman"/>
          <w:i/>
          <w:sz w:val="24"/>
          <w:szCs w:val="24"/>
        </w:rPr>
        <w:t>ее</w:t>
      </w:r>
      <w:proofErr w:type="spellEnd"/>
      <w:r w:rsidRPr="00146555">
        <w:rPr>
          <w:rFonts w:ascii="Times New Roman" w:eastAsia="Calibri" w:hAnsi="Times New Roman" w:cs="Times New Roman"/>
          <w:i/>
          <w:sz w:val="24"/>
          <w:szCs w:val="24"/>
        </w:rPr>
        <w:t>) разходи за участие в дейността на регионалното сдружение за управление на отпадъците;</w:t>
      </w:r>
    </w:p>
    <w:p w:rsidR="00146555" w:rsidRPr="00146555" w:rsidRDefault="00146555" w:rsidP="00146555">
      <w:pPr>
        <w:spacing w:after="0" w:line="276" w:lineRule="auto"/>
        <w:jc w:val="both"/>
        <w:rPr>
          <w:rFonts w:ascii="Times New Roman" w:eastAsia="Calibri" w:hAnsi="Times New Roman" w:cs="Times New Roman"/>
          <w:i/>
          <w:sz w:val="24"/>
          <w:szCs w:val="24"/>
        </w:rPr>
      </w:pPr>
      <w:proofErr w:type="spellStart"/>
      <w:r w:rsidRPr="00146555">
        <w:rPr>
          <w:rFonts w:ascii="Times New Roman" w:eastAsia="Calibri" w:hAnsi="Times New Roman" w:cs="Times New Roman"/>
          <w:i/>
          <w:sz w:val="24"/>
          <w:szCs w:val="24"/>
        </w:rPr>
        <w:t>жж</w:t>
      </w:r>
      <w:proofErr w:type="spellEnd"/>
      <w:r w:rsidRPr="00146555">
        <w:rPr>
          <w:rFonts w:ascii="Times New Roman" w:eastAsia="Calibri" w:hAnsi="Times New Roman" w:cs="Times New Roman"/>
          <w:i/>
          <w:sz w:val="24"/>
          <w:szCs w:val="24"/>
        </w:rPr>
        <w:t xml:space="preserve">) компостиране, анаеробно разграждане и друго третиране на битови отпадъци. </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2.2. дейността по изграждане на площадки за специфични отпадъци от бита  - хартия, пластмаси, метали, стъкло, опасни битови отпадъци, едрогабаритни отпадъци, , биоотпадъци отпадъци включва разходи за:</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 xml:space="preserve">а) изграждане и експлоатация на площадки за разделно събиране на отпадъци  - хартия, пластмаси, метали, стъкло, биоотпадъци, едрогабаритни отпадъци, опасни отпадъци от бита,  </w:t>
      </w:r>
      <w:proofErr w:type="spellStart"/>
      <w:r w:rsidRPr="00146555">
        <w:rPr>
          <w:rFonts w:ascii="Times New Roman" w:eastAsia="Calibri" w:hAnsi="Times New Roman" w:cs="Times New Roman"/>
          <w:i/>
          <w:sz w:val="24"/>
          <w:szCs w:val="24"/>
        </w:rPr>
        <w:t>рециклируеми</w:t>
      </w:r>
      <w:proofErr w:type="spellEnd"/>
      <w:r w:rsidRPr="00146555">
        <w:rPr>
          <w:rFonts w:ascii="Times New Roman" w:eastAsia="Calibri" w:hAnsi="Times New Roman" w:cs="Times New Roman"/>
          <w:i/>
          <w:sz w:val="24"/>
          <w:szCs w:val="24"/>
        </w:rPr>
        <w:t xml:space="preserve"> отпадъци от домакинствата, включително разходи за доставка или наем на техника, машини и съоръжения за събиране и транспортиране на отпадъци от площадките;</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б) изграждане и експлоатация на площадки/съоръжения за компостиране на биоотпадъци от поддържане на зелени площи; или за анаеробно разграждане.</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lastRenderedPageBreak/>
        <w:t>2.3. дейността по подобряване на разделното събиране, както и дейности за на</w:t>
      </w:r>
      <w:r w:rsidR="000B2085">
        <w:rPr>
          <w:rFonts w:ascii="Times New Roman" w:eastAsia="Calibri" w:hAnsi="Times New Roman" w:cs="Times New Roman"/>
          <w:i/>
          <w:sz w:val="24"/>
          <w:szCs w:val="24"/>
        </w:rPr>
        <w:t xml:space="preserve">маляване количеството битови </w:t>
      </w:r>
      <w:r w:rsidRPr="00146555">
        <w:rPr>
          <w:rFonts w:ascii="Times New Roman" w:eastAsia="Calibri" w:hAnsi="Times New Roman" w:cs="Times New Roman"/>
          <w:i/>
          <w:sz w:val="24"/>
          <w:szCs w:val="24"/>
        </w:rPr>
        <w:t>отпадъци включват разходи за изграждане и експлоатация на це</w:t>
      </w:r>
      <w:r w:rsidR="000B2085">
        <w:rPr>
          <w:rFonts w:ascii="Times New Roman" w:eastAsia="Calibri" w:hAnsi="Times New Roman" w:cs="Times New Roman"/>
          <w:i/>
          <w:sz w:val="24"/>
          <w:szCs w:val="24"/>
        </w:rPr>
        <w:t>нтрове за привеждане на определени</w:t>
      </w:r>
      <w:r w:rsidRPr="00146555">
        <w:rPr>
          <w:rFonts w:ascii="Times New Roman" w:eastAsia="Calibri" w:hAnsi="Times New Roman" w:cs="Times New Roman"/>
          <w:i/>
          <w:sz w:val="24"/>
          <w:szCs w:val="24"/>
        </w:rPr>
        <w:t xml:space="preserve"> групи отпадъци в готовност за повторна употреба.</w:t>
      </w:r>
    </w:p>
    <w:p w:rsidR="00146555" w:rsidRPr="00146555" w:rsidRDefault="00146555" w:rsidP="00146555">
      <w:pPr>
        <w:numPr>
          <w:ilvl w:val="0"/>
          <w:numId w:val="4"/>
        </w:numPr>
        <w:spacing w:after="0" w:line="276" w:lineRule="auto"/>
        <w:contextualSpacing/>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поддържане на чистотата на уличните платна, площадите, алеите, парковите и другите територии от населените места и селищните образувания в общината, предназначени за обществено ползване – за услугата по чл. 62, т. 3.</w:t>
      </w:r>
    </w:p>
    <w:p w:rsidR="00146555" w:rsidRPr="00146555" w:rsidRDefault="000B2085" w:rsidP="00146555">
      <w:pPr>
        <w:spacing w:after="0" w:line="276"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Услугата включва</w:t>
      </w:r>
      <w:r w:rsidR="006D4282">
        <w:rPr>
          <w:rFonts w:ascii="Times New Roman" w:eastAsia="Calibri" w:hAnsi="Times New Roman" w:cs="Times New Roman"/>
          <w:i/>
          <w:sz w:val="24"/>
          <w:szCs w:val="24"/>
        </w:rPr>
        <w:t xml:space="preserve"> почистване на уличните платна, площадите, алеите, парковите и другите територии от населените места и селищните образувания в общината, както и</w:t>
      </w:r>
      <w:r>
        <w:rPr>
          <w:rFonts w:ascii="Times New Roman" w:eastAsia="Calibri" w:hAnsi="Times New Roman" w:cs="Times New Roman"/>
          <w:i/>
          <w:sz w:val="24"/>
          <w:szCs w:val="24"/>
        </w:rPr>
        <w:t xml:space="preserve"> </w:t>
      </w:r>
      <w:r w:rsidR="00146555" w:rsidRPr="00146555">
        <w:rPr>
          <w:rFonts w:ascii="Times New Roman" w:eastAsia="Calibri" w:hAnsi="Times New Roman" w:cs="Times New Roman"/>
          <w:i/>
          <w:sz w:val="24"/>
          <w:szCs w:val="24"/>
        </w:rPr>
        <w:t>разходи  за персонала (възнаграждения, осигуровки, работно облекло, за техника</w:t>
      </w:r>
      <w:r>
        <w:rPr>
          <w:rFonts w:ascii="Times New Roman" w:eastAsia="Calibri" w:hAnsi="Times New Roman" w:cs="Times New Roman"/>
          <w:i/>
          <w:sz w:val="24"/>
          <w:szCs w:val="24"/>
        </w:rPr>
        <w:t xml:space="preserve"> </w:t>
      </w:r>
      <w:r w:rsidR="00146555" w:rsidRPr="00146555">
        <w:rPr>
          <w:rFonts w:ascii="Times New Roman" w:eastAsia="Calibri" w:hAnsi="Times New Roman" w:cs="Times New Roman"/>
          <w:i/>
          <w:sz w:val="24"/>
          <w:szCs w:val="24"/>
        </w:rPr>
        <w:t>(закупуване, амортизация, гориво, смазочни и други материали), за материали (препарати, пясък, сол, луга и други материали),  по видове дейности, както следва:</w:t>
      </w:r>
    </w:p>
    <w:p w:rsidR="00146555" w:rsidRPr="00146555" w:rsidRDefault="000B2085" w:rsidP="000B2085">
      <w:pPr>
        <w:spacing w:after="0" w:line="276" w:lineRule="auto"/>
        <w:contextualSpacing/>
        <w:jc w:val="both"/>
        <w:rPr>
          <w:rFonts w:ascii="Times New Roman" w:eastAsia="Calibri" w:hAnsi="Times New Roman" w:cs="Times New Roman"/>
          <w:i/>
          <w:sz w:val="24"/>
          <w:szCs w:val="24"/>
        </w:rPr>
      </w:pPr>
      <w:r>
        <w:rPr>
          <w:rFonts w:ascii="Times New Roman" w:eastAsia="Calibri" w:hAnsi="Times New Roman" w:cs="Times New Roman"/>
          <w:i/>
          <w:sz w:val="24"/>
          <w:szCs w:val="24"/>
        </w:rPr>
        <w:t>3.1.</w:t>
      </w:r>
      <w:r w:rsidR="00146555" w:rsidRPr="00146555">
        <w:rPr>
          <w:rFonts w:ascii="Times New Roman" w:eastAsia="Calibri" w:hAnsi="Times New Roman" w:cs="Times New Roman"/>
          <w:i/>
          <w:sz w:val="24"/>
          <w:szCs w:val="24"/>
        </w:rPr>
        <w:t xml:space="preserve">почистване на улици, площади, алеи, междублокови пространства, обособени детски площадки, паркове, гробищните паркове  – метене, машинно и ръчно миене, събиране, извозване на отпадъците, </w:t>
      </w:r>
      <w:r>
        <w:rPr>
          <w:rFonts w:ascii="Times New Roman" w:eastAsia="Calibri" w:hAnsi="Times New Roman" w:cs="Times New Roman"/>
          <w:i/>
          <w:sz w:val="24"/>
          <w:szCs w:val="24"/>
        </w:rPr>
        <w:t xml:space="preserve">включително зимно почистване, </w:t>
      </w:r>
      <w:r w:rsidR="00146555" w:rsidRPr="00146555">
        <w:rPr>
          <w:rFonts w:ascii="Times New Roman" w:eastAsia="Calibri" w:hAnsi="Times New Roman" w:cs="Times New Roman"/>
          <w:i/>
          <w:sz w:val="24"/>
          <w:szCs w:val="24"/>
        </w:rPr>
        <w:t>но с изключение  на  общинските  пътища  за  които  има  осигурени  средства  за  зимно поддържане и снегопочистване с ежегодния Закон за държавния бюджет;</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3.2. почистване от битови отпадъци на сервитутни зони на общински пътища;</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3.3. почистване при извънредно настъпили обстоятелства, съгласно разпоредбите на Закона за защита при бедствия, и при необходимост от допълнително почистване на територии за обществено ползване;</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3.4. почистване на нерегламентирани сметища;</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3.5. почистване на дъждоприемни канали и шахти, подлези, както битовите отпадъци на речни корита, дерета и други в рамките на населеното място;</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3.6.   обезпаразитяване   и   дезинфекция   на   обекти   от   зелената   система   в населеното място (паркове, градини, зелени площи) – почистване, пръскане, косене на трева и други.</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План-сметката отразява всички разходи, като част от тях се финансират със средства от таксата за битови отпадъци и от други източници при спазване на изискванията, приложими за съответния източник на финансиране. Други източници на финансиране са средства от Оперативна програма „Околна среда“, от Предприятието за управление на дейностите по опазване на околната среда и от други публични източници, както и приходите на общината от оползотворяване на битови отпадъци и другите общински средства и приходи, различни от приходите от таксата за битови отпадъци. Общата стойност на разходите по предоставяне на услугите по чл. 62 за определяне на таксата за битови отпадъци се намалява с разходите за извършване на дейностите по предоставяне на услугите по чл. 62, които са за сметка на други източници на финансиране.</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Допустимо е разходите за контрол по чл. 112, ал. 1, т. 1 от Закона за управление на отпадъците по отношение на битовите отпадъци и разходите за почистване на нерегламентирано изхвърляне на битови отпадъци и тяхното третиране да се включват в план-сметката  и могат да се финансират със средствата от таксата за битови отпадъци.</w:t>
      </w:r>
    </w:p>
    <w:p w:rsidR="00B52BBC" w:rsidRDefault="00B52BBC" w:rsidP="00146555">
      <w:pPr>
        <w:spacing w:after="0" w:line="276" w:lineRule="auto"/>
        <w:jc w:val="both"/>
        <w:rPr>
          <w:rFonts w:ascii="Times New Roman" w:eastAsia="Calibri" w:hAnsi="Times New Roman" w:cs="Times New Roman"/>
          <w:b/>
          <w:sz w:val="24"/>
          <w:szCs w:val="24"/>
        </w:rPr>
      </w:pPr>
    </w:p>
    <w:p w:rsidR="00146555" w:rsidRPr="00146555" w:rsidRDefault="00146555" w:rsidP="00146555">
      <w:pPr>
        <w:spacing w:after="0" w:line="276" w:lineRule="auto"/>
        <w:jc w:val="both"/>
        <w:rPr>
          <w:rFonts w:ascii="Times New Roman" w:eastAsia="Calibri" w:hAnsi="Times New Roman" w:cs="Times New Roman"/>
          <w:b/>
          <w:sz w:val="24"/>
          <w:szCs w:val="24"/>
        </w:rPr>
      </w:pPr>
      <w:r w:rsidRPr="00146555">
        <w:rPr>
          <w:rFonts w:ascii="Times New Roman" w:eastAsia="Calibri" w:hAnsi="Times New Roman" w:cs="Times New Roman"/>
          <w:b/>
          <w:sz w:val="24"/>
          <w:szCs w:val="24"/>
        </w:rPr>
        <w:t>Как се планират и как се разходват обезпеченията по чл.60 и отчисленията по чл.64 от ЗУО?</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lastRenderedPageBreak/>
        <w:t xml:space="preserve">Обезпеченията по чл. 60 и отчисленията по чл. 64 от Закона за управление на отпадъците, когато се правят за битови отпадъци от общини, се включват в план-сметката като разход за </w:t>
      </w:r>
      <w:r w:rsidRPr="00146555">
        <w:rPr>
          <w:rFonts w:ascii="Times New Roman" w:eastAsia="Calibri" w:hAnsi="Times New Roman" w:cs="Times New Roman"/>
          <w:b/>
          <w:sz w:val="24"/>
          <w:szCs w:val="24"/>
        </w:rPr>
        <w:t>дейности по третиране на битови отпадъци</w:t>
      </w:r>
      <w:r w:rsidR="00B52BBC">
        <w:rPr>
          <w:rFonts w:ascii="Times New Roman" w:eastAsia="Calibri" w:hAnsi="Times New Roman" w:cs="Times New Roman"/>
          <w:sz w:val="24"/>
          <w:szCs w:val="24"/>
        </w:rPr>
        <w:t xml:space="preserve"> </w:t>
      </w:r>
      <w:r w:rsidRPr="00146555">
        <w:rPr>
          <w:rFonts w:ascii="Times New Roman" w:eastAsia="Calibri" w:hAnsi="Times New Roman" w:cs="Times New Roman"/>
          <w:sz w:val="24"/>
          <w:szCs w:val="24"/>
        </w:rPr>
        <w:t xml:space="preserve">за годината, в която подлежат на превеждане от общината по съответната сметка. </w:t>
      </w:r>
    </w:p>
    <w:p w:rsid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Натрупаните средства от обезпеченията по чл. 60 и отчисленията по чл. 64 от Закона за управление на отпадъците, когато се правят за битови отпадъци от общини, са друг източник на финансиране на разходите от план-сметката в годината на извършване на съответния разход.</w:t>
      </w:r>
    </w:p>
    <w:p w:rsidR="000379E7" w:rsidRDefault="00A4092C" w:rsidP="00146555">
      <w:pPr>
        <w:spacing w:after="0" w:line="276" w:lineRule="auto"/>
        <w:jc w:val="both"/>
        <w:rPr>
          <w:rFonts w:ascii="Times New Roman" w:eastAsia="Calibri" w:hAnsi="Times New Roman" w:cs="Times New Roman"/>
          <w:color w:val="0070C0"/>
          <w:sz w:val="24"/>
          <w:szCs w:val="24"/>
        </w:rPr>
      </w:pPr>
      <w:r w:rsidRPr="00C466B6">
        <w:rPr>
          <w:rFonts w:ascii="Times New Roman" w:eastAsia="Calibri" w:hAnsi="Times New Roman" w:cs="Times New Roman"/>
          <w:color w:val="0070C0"/>
          <w:sz w:val="24"/>
          <w:szCs w:val="24"/>
        </w:rPr>
        <w:t xml:space="preserve">В бр. 17 от 01.03.2022 г. на Държавен вестник е публикуван Закон за изменение на Закона за корпоративното </w:t>
      </w:r>
      <w:r w:rsidR="005133BC">
        <w:rPr>
          <w:rFonts w:ascii="Times New Roman" w:eastAsia="Calibri" w:hAnsi="Times New Roman" w:cs="Times New Roman"/>
          <w:color w:val="0070C0"/>
          <w:sz w:val="24"/>
          <w:szCs w:val="24"/>
        </w:rPr>
        <w:t>подоходно облагане, с параграф</w:t>
      </w:r>
      <w:r w:rsidRPr="00C466B6">
        <w:rPr>
          <w:rFonts w:ascii="Times New Roman" w:eastAsia="Calibri" w:hAnsi="Times New Roman" w:cs="Times New Roman"/>
          <w:color w:val="0070C0"/>
          <w:sz w:val="24"/>
          <w:szCs w:val="24"/>
        </w:rPr>
        <w:t xml:space="preserve"> 8</w:t>
      </w:r>
      <w:r w:rsidR="005133BC">
        <w:rPr>
          <w:rFonts w:ascii="Times New Roman" w:eastAsia="Calibri" w:hAnsi="Times New Roman" w:cs="Times New Roman"/>
          <w:color w:val="0070C0"/>
          <w:sz w:val="24"/>
          <w:szCs w:val="24"/>
        </w:rPr>
        <w:t>,</w:t>
      </w:r>
      <w:r w:rsidRPr="00C466B6">
        <w:rPr>
          <w:rFonts w:ascii="Times New Roman" w:eastAsia="Calibri" w:hAnsi="Times New Roman" w:cs="Times New Roman"/>
          <w:color w:val="0070C0"/>
          <w:sz w:val="24"/>
          <w:szCs w:val="24"/>
        </w:rPr>
        <w:t xml:space="preserve"> </w:t>
      </w:r>
      <w:r w:rsidR="000379E7">
        <w:rPr>
          <w:rFonts w:ascii="Times New Roman" w:eastAsia="Calibri" w:hAnsi="Times New Roman" w:cs="Times New Roman"/>
          <w:color w:val="0070C0"/>
          <w:sz w:val="24"/>
          <w:szCs w:val="24"/>
        </w:rPr>
        <w:t xml:space="preserve"> касаещ ЗУО чрез</w:t>
      </w:r>
      <w:r w:rsidRPr="00C466B6">
        <w:rPr>
          <w:rFonts w:ascii="Times New Roman" w:eastAsia="Calibri" w:hAnsi="Times New Roman" w:cs="Times New Roman"/>
          <w:color w:val="0070C0"/>
          <w:sz w:val="24"/>
          <w:szCs w:val="24"/>
        </w:rPr>
        <w:t xml:space="preserve"> ЗИД на Данъчно-осигурителния процесуален кодекс (</w:t>
      </w:r>
      <w:proofErr w:type="spellStart"/>
      <w:r w:rsidRPr="00C466B6">
        <w:rPr>
          <w:rFonts w:ascii="Times New Roman" w:eastAsia="Calibri" w:hAnsi="Times New Roman" w:cs="Times New Roman"/>
          <w:color w:val="0070C0"/>
          <w:sz w:val="24"/>
          <w:szCs w:val="24"/>
        </w:rPr>
        <w:t>Обн</w:t>
      </w:r>
      <w:proofErr w:type="spellEnd"/>
      <w:r w:rsidRPr="00C466B6">
        <w:rPr>
          <w:rFonts w:ascii="Times New Roman" w:eastAsia="Calibri" w:hAnsi="Times New Roman" w:cs="Times New Roman"/>
          <w:color w:val="0070C0"/>
          <w:sz w:val="24"/>
          <w:szCs w:val="24"/>
        </w:rPr>
        <w:t>. ДВ, бр. 105 от 2020 г.</w:t>
      </w:r>
      <w:r w:rsidR="000379E7">
        <w:rPr>
          <w:rFonts w:ascii="Times New Roman" w:eastAsia="Calibri" w:hAnsi="Times New Roman" w:cs="Times New Roman"/>
          <w:color w:val="0070C0"/>
          <w:sz w:val="24"/>
          <w:szCs w:val="24"/>
        </w:rPr>
        <w:t>, изм. бр. 23 от 2021 г.).</w:t>
      </w:r>
    </w:p>
    <w:p w:rsidR="00A4092C" w:rsidRDefault="000379E7" w:rsidP="00146555">
      <w:pPr>
        <w:spacing w:after="0" w:line="276" w:lineRule="auto"/>
        <w:jc w:val="both"/>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t>В</w:t>
      </w:r>
      <w:r w:rsidR="00A4092C" w:rsidRPr="00C466B6">
        <w:rPr>
          <w:rFonts w:ascii="Times New Roman" w:eastAsia="Calibri" w:hAnsi="Times New Roman" w:cs="Times New Roman"/>
          <w:color w:val="0070C0"/>
          <w:sz w:val="24"/>
          <w:szCs w:val="24"/>
        </w:rPr>
        <w:t xml:space="preserve"> пре</w:t>
      </w:r>
      <w:r>
        <w:rPr>
          <w:rFonts w:ascii="Times New Roman" w:eastAsia="Calibri" w:hAnsi="Times New Roman" w:cs="Times New Roman"/>
          <w:color w:val="0070C0"/>
          <w:sz w:val="24"/>
          <w:szCs w:val="24"/>
        </w:rPr>
        <w:t>ходни и заключителни разпоредби на ЗИД на ДОПК</w:t>
      </w:r>
      <w:r w:rsidR="00A4092C" w:rsidRPr="00C466B6">
        <w:rPr>
          <w:rFonts w:ascii="Times New Roman" w:eastAsia="Calibri" w:hAnsi="Times New Roman" w:cs="Times New Roman"/>
          <w:color w:val="0070C0"/>
          <w:sz w:val="24"/>
          <w:szCs w:val="24"/>
        </w:rPr>
        <w:t xml:space="preserve"> са приети изменения, като съгласно § 60, ал. 1: „Месечните обезпечения и отчисления за 2021 и за 2022 г. по чл. 60, ал. 2, т. 1 и т. 2 и чл. 64, ал. 1 от Закона за управление на отпадъците може да се разходват по решение на общинския съвет чрез вътрешни компенсирани промени, без да се изменя приетият от общинския съвет начин за определяне и размер на таксата за битови отпадъци“</w:t>
      </w:r>
      <w:r w:rsidR="003D3E19" w:rsidRPr="00C466B6">
        <w:rPr>
          <w:rFonts w:ascii="Times New Roman" w:eastAsia="Calibri" w:hAnsi="Times New Roman" w:cs="Times New Roman"/>
          <w:color w:val="0070C0"/>
          <w:sz w:val="24"/>
          <w:szCs w:val="24"/>
        </w:rPr>
        <w:t xml:space="preserve">. Измененията са </w:t>
      </w:r>
      <w:r>
        <w:rPr>
          <w:rFonts w:ascii="Times New Roman" w:eastAsia="Calibri" w:hAnsi="Times New Roman" w:cs="Times New Roman"/>
          <w:color w:val="0070C0"/>
          <w:sz w:val="24"/>
          <w:szCs w:val="24"/>
        </w:rPr>
        <w:t>повлияни от</w:t>
      </w:r>
      <w:r w:rsidR="003D3E19" w:rsidRPr="00C466B6">
        <w:rPr>
          <w:rFonts w:ascii="Times New Roman" w:eastAsia="Calibri" w:hAnsi="Times New Roman" w:cs="Times New Roman"/>
          <w:color w:val="0070C0"/>
          <w:sz w:val="24"/>
          <w:szCs w:val="24"/>
        </w:rPr>
        <w:t xml:space="preserve"> внесени предложения на НСОРБ, в резултат на което общините са освободени от задължението си за внасяне на месечни обезпечения и отчисления съгласно ЗУО,</w:t>
      </w:r>
      <w:r w:rsidR="00C466B6">
        <w:rPr>
          <w:rFonts w:ascii="Times New Roman" w:eastAsia="Calibri" w:hAnsi="Times New Roman" w:cs="Times New Roman"/>
          <w:color w:val="0070C0"/>
          <w:sz w:val="24"/>
          <w:szCs w:val="24"/>
        </w:rPr>
        <w:t xml:space="preserve">  към</w:t>
      </w:r>
      <w:r w:rsidR="003D3E19" w:rsidRPr="00C466B6">
        <w:rPr>
          <w:rFonts w:ascii="Times New Roman" w:eastAsia="Calibri" w:hAnsi="Times New Roman" w:cs="Times New Roman"/>
          <w:color w:val="0070C0"/>
          <w:sz w:val="24"/>
          <w:szCs w:val="24"/>
        </w:rPr>
        <w:t xml:space="preserve"> РИОСВ за период от две години.</w:t>
      </w:r>
      <w:r w:rsidR="00322E85">
        <w:rPr>
          <w:rFonts w:ascii="Times New Roman" w:eastAsia="Calibri" w:hAnsi="Times New Roman" w:cs="Times New Roman"/>
          <w:color w:val="0070C0"/>
          <w:sz w:val="24"/>
          <w:szCs w:val="24"/>
        </w:rPr>
        <w:t xml:space="preserve"> Тази промяна ще доведе до възможност на общините да оперират с тези с</w:t>
      </w:r>
      <w:r w:rsidR="00A26BC8">
        <w:rPr>
          <w:rFonts w:ascii="Times New Roman" w:eastAsia="Calibri" w:hAnsi="Times New Roman" w:cs="Times New Roman"/>
          <w:color w:val="0070C0"/>
          <w:sz w:val="24"/>
          <w:szCs w:val="24"/>
        </w:rPr>
        <w:t>редства и да не стоят блокирани по банкова</w:t>
      </w:r>
      <w:r w:rsidR="004A4C3E">
        <w:rPr>
          <w:rFonts w:ascii="Times New Roman" w:eastAsia="Calibri" w:hAnsi="Times New Roman" w:cs="Times New Roman"/>
          <w:color w:val="0070C0"/>
          <w:sz w:val="24"/>
          <w:szCs w:val="24"/>
        </w:rPr>
        <w:t>та</w:t>
      </w:r>
      <w:r w:rsidR="00A26BC8">
        <w:rPr>
          <w:rFonts w:ascii="Times New Roman" w:eastAsia="Calibri" w:hAnsi="Times New Roman" w:cs="Times New Roman"/>
          <w:color w:val="0070C0"/>
          <w:sz w:val="24"/>
          <w:szCs w:val="24"/>
        </w:rPr>
        <w:t xml:space="preserve"> сметка за чужди средства на РИОСВ.</w:t>
      </w:r>
      <w:r w:rsidR="00322E85">
        <w:rPr>
          <w:rFonts w:ascii="Times New Roman" w:eastAsia="Calibri" w:hAnsi="Times New Roman" w:cs="Times New Roman"/>
          <w:color w:val="0070C0"/>
          <w:sz w:val="24"/>
          <w:szCs w:val="24"/>
        </w:rPr>
        <w:t xml:space="preserve"> С решение на общинските съвети</w:t>
      </w:r>
      <w:r w:rsidR="00A26BC8">
        <w:rPr>
          <w:rFonts w:ascii="Times New Roman" w:eastAsia="Calibri" w:hAnsi="Times New Roman" w:cs="Times New Roman"/>
          <w:color w:val="0070C0"/>
          <w:sz w:val="24"/>
          <w:szCs w:val="24"/>
        </w:rPr>
        <w:t>, общините</w:t>
      </w:r>
      <w:r w:rsidR="00322E85">
        <w:rPr>
          <w:rFonts w:ascii="Times New Roman" w:eastAsia="Calibri" w:hAnsi="Times New Roman" w:cs="Times New Roman"/>
          <w:color w:val="0070C0"/>
          <w:sz w:val="24"/>
          <w:szCs w:val="24"/>
        </w:rPr>
        <w:t xml:space="preserve"> могат да</w:t>
      </w:r>
      <w:r w:rsidR="00A26BC8">
        <w:rPr>
          <w:rFonts w:ascii="Times New Roman" w:eastAsia="Calibri" w:hAnsi="Times New Roman" w:cs="Times New Roman"/>
          <w:color w:val="0070C0"/>
          <w:sz w:val="24"/>
          <w:szCs w:val="24"/>
        </w:rPr>
        <w:t xml:space="preserve"> </w:t>
      </w:r>
      <w:r w:rsidR="00A817CC">
        <w:rPr>
          <w:rFonts w:ascii="Times New Roman" w:eastAsia="Calibri" w:hAnsi="Times New Roman" w:cs="Times New Roman"/>
          <w:color w:val="0070C0"/>
          <w:sz w:val="24"/>
          <w:szCs w:val="24"/>
        </w:rPr>
        <w:t>се въ</w:t>
      </w:r>
      <w:r w:rsidR="00322E85">
        <w:rPr>
          <w:rFonts w:ascii="Times New Roman" w:eastAsia="Calibri" w:hAnsi="Times New Roman" w:cs="Times New Roman"/>
          <w:color w:val="0070C0"/>
          <w:sz w:val="24"/>
          <w:szCs w:val="24"/>
        </w:rPr>
        <w:t>зползват</w:t>
      </w:r>
      <w:r w:rsidR="00A817CC">
        <w:rPr>
          <w:rFonts w:ascii="Times New Roman" w:eastAsia="Calibri" w:hAnsi="Times New Roman" w:cs="Times New Roman"/>
          <w:color w:val="0070C0"/>
          <w:sz w:val="24"/>
          <w:szCs w:val="24"/>
        </w:rPr>
        <w:t xml:space="preserve"> и да възстановят вече внесени</w:t>
      </w:r>
      <w:r w:rsidR="00A26BC8">
        <w:rPr>
          <w:rFonts w:ascii="Times New Roman" w:eastAsia="Calibri" w:hAnsi="Times New Roman" w:cs="Times New Roman"/>
          <w:color w:val="0070C0"/>
          <w:sz w:val="24"/>
          <w:szCs w:val="24"/>
        </w:rPr>
        <w:t xml:space="preserve"> средства</w:t>
      </w:r>
      <w:r w:rsidR="00A817CC">
        <w:rPr>
          <w:rFonts w:ascii="Times New Roman" w:eastAsia="Calibri" w:hAnsi="Times New Roman" w:cs="Times New Roman"/>
          <w:color w:val="0070C0"/>
          <w:sz w:val="24"/>
          <w:szCs w:val="24"/>
        </w:rPr>
        <w:t>, които да използват</w:t>
      </w:r>
      <w:r w:rsidR="00A26BC8">
        <w:rPr>
          <w:rFonts w:ascii="Times New Roman" w:eastAsia="Calibri" w:hAnsi="Times New Roman" w:cs="Times New Roman"/>
          <w:color w:val="0070C0"/>
          <w:sz w:val="24"/>
          <w:szCs w:val="24"/>
        </w:rPr>
        <w:t xml:space="preserve"> </w:t>
      </w:r>
      <w:r w:rsidR="00322E85">
        <w:rPr>
          <w:rFonts w:ascii="Times New Roman" w:eastAsia="Calibri" w:hAnsi="Times New Roman" w:cs="Times New Roman"/>
          <w:color w:val="0070C0"/>
          <w:sz w:val="24"/>
          <w:szCs w:val="24"/>
        </w:rPr>
        <w:t>за дейности свър</w:t>
      </w:r>
      <w:r w:rsidR="00A817CC">
        <w:rPr>
          <w:rFonts w:ascii="Times New Roman" w:eastAsia="Calibri" w:hAnsi="Times New Roman" w:cs="Times New Roman"/>
          <w:color w:val="0070C0"/>
          <w:sz w:val="24"/>
          <w:szCs w:val="24"/>
        </w:rPr>
        <w:t>зани с управление на отпадъците. Това</w:t>
      </w:r>
      <w:r w:rsidR="00A26BC8">
        <w:rPr>
          <w:rFonts w:ascii="Times New Roman" w:eastAsia="Calibri" w:hAnsi="Times New Roman" w:cs="Times New Roman"/>
          <w:color w:val="0070C0"/>
          <w:sz w:val="24"/>
          <w:szCs w:val="24"/>
        </w:rPr>
        <w:t xml:space="preserve"> ще доведе до по-добра оперативност </w:t>
      </w:r>
      <w:r w:rsidR="004A4C3E">
        <w:rPr>
          <w:rFonts w:ascii="Times New Roman" w:eastAsia="Calibri" w:hAnsi="Times New Roman" w:cs="Times New Roman"/>
          <w:color w:val="0070C0"/>
          <w:sz w:val="24"/>
          <w:szCs w:val="24"/>
        </w:rPr>
        <w:t>и повече възможности, както и до</w:t>
      </w:r>
      <w:r w:rsidR="00A26BC8">
        <w:rPr>
          <w:rFonts w:ascii="Times New Roman" w:eastAsia="Calibri" w:hAnsi="Times New Roman" w:cs="Times New Roman"/>
          <w:color w:val="0070C0"/>
          <w:sz w:val="24"/>
          <w:szCs w:val="24"/>
        </w:rPr>
        <w:t xml:space="preserve"> по-бърза реализация на решения.</w:t>
      </w:r>
    </w:p>
    <w:p w:rsidR="00A26BC8" w:rsidRPr="00D37196" w:rsidRDefault="00A26BC8" w:rsidP="00146555">
      <w:pPr>
        <w:spacing w:after="0" w:line="276" w:lineRule="auto"/>
        <w:jc w:val="both"/>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t>Една от общините, които през 2022 г. се е възползвала от та</w:t>
      </w:r>
      <w:r w:rsidR="008466BF">
        <w:rPr>
          <w:rFonts w:ascii="Times New Roman" w:eastAsia="Calibri" w:hAnsi="Times New Roman" w:cs="Times New Roman"/>
          <w:color w:val="0070C0"/>
          <w:sz w:val="24"/>
          <w:szCs w:val="24"/>
        </w:rPr>
        <w:t>зи възможност е Община Русе. Общинският съвет</w:t>
      </w:r>
      <w:r w:rsidR="00A817CC">
        <w:rPr>
          <w:rFonts w:ascii="Times New Roman" w:eastAsia="Calibri" w:hAnsi="Times New Roman" w:cs="Times New Roman"/>
          <w:color w:val="0070C0"/>
          <w:sz w:val="24"/>
          <w:szCs w:val="24"/>
        </w:rPr>
        <w:t xml:space="preserve"> е</w:t>
      </w:r>
      <w:r w:rsidR="008466BF">
        <w:rPr>
          <w:rFonts w:ascii="Times New Roman" w:eastAsia="Calibri" w:hAnsi="Times New Roman" w:cs="Times New Roman"/>
          <w:color w:val="0070C0"/>
          <w:sz w:val="24"/>
          <w:szCs w:val="24"/>
        </w:rPr>
        <w:t xml:space="preserve"> гласува</w:t>
      </w:r>
      <w:r w:rsidR="00A817CC">
        <w:rPr>
          <w:rFonts w:ascii="Times New Roman" w:eastAsia="Calibri" w:hAnsi="Times New Roman" w:cs="Times New Roman"/>
          <w:color w:val="0070C0"/>
          <w:sz w:val="24"/>
          <w:szCs w:val="24"/>
        </w:rPr>
        <w:t>л</w:t>
      </w:r>
      <w:r w:rsidR="008466BF">
        <w:rPr>
          <w:rFonts w:ascii="Times New Roman" w:eastAsia="Calibri" w:hAnsi="Times New Roman" w:cs="Times New Roman"/>
          <w:color w:val="0070C0"/>
          <w:sz w:val="24"/>
          <w:szCs w:val="24"/>
        </w:rPr>
        <w:t xml:space="preserve"> решение, с което дава съгласието си да се възстановят преведените и неусвоени обезпечения и отчисления от РИОСВ Русе за периода 01.01 – 31.03.2022 г и да бъдат използвани за </w:t>
      </w:r>
      <w:r w:rsidR="008466BF" w:rsidRPr="008466BF">
        <w:rPr>
          <w:rFonts w:ascii="Times New Roman" w:eastAsia="Calibri" w:hAnsi="Times New Roman" w:cs="Times New Roman"/>
          <w:color w:val="0070C0"/>
          <w:sz w:val="24"/>
          <w:szCs w:val="24"/>
        </w:rPr>
        <w:t xml:space="preserve"> финансиране на разходите по план-сметка по чл.66 от</w:t>
      </w:r>
      <w:r w:rsidR="000621AB">
        <w:rPr>
          <w:rFonts w:ascii="Times New Roman" w:eastAsia="Calibri" w:hAnsi="Times New Roman" w:cs="Times New Roman"/>
          <w:color w:val="0070C0"/>
          <w:sz w:val="24"/>
          <w:szCs w:val="24"/>
        </w:rPr>
        <w:t xml:space="preserve"> ЗМДТ. </w:t>
      </w:r>
      <w:r w:rsidR="00C2033C">
        <w:rPr>
          <w:rFonts w:ascii="Times New Roman" w:eastAsia="Calibri" w:hAnsi="Times New Roman" w:cs="Times New Roman"/>
          <w:color w:val="0070C0"/>
          <w:sz w:val="24"/>
          <w:szCs w:val="24"/>
        </w:rPr>
        <w:t>Средствата са в размер над 1 млн.л</w:t>
      </w:r>
      <w:r w:rsidR="00C2033C" w:rsidRPr="0075615C">
        <w:rPr>
          <w:rFonts w:ascii="Times New Roman" w:eastAsia="Calibri" w:hAnsi="Times New Roman" w:cs="Times New Roman"/>
          <w:color w:val="0070C0"/>
          <w:sz w:val="24"/>
          <w:szCs w:val="24"/>
        </w:rPr>
        <w:t>в.</w:t>
      </w:r>
      <w:r w:rsidR="0075615C" w:rsidRPr="0075615C">
        <w:rPr>
          <w:rFonts w:ascii="Times New Roman" w:eastAsia="Calibri" w:hAnsi="Times New Roman" w:cs="Times New Roman"/>
          <w:color w:val="0070C0"/>
          <w:sz w:val="24"/>
          <w:szCs w:val="24"/>
        </w:rPr>
        <w:t xml:space="preserve"> </w:t>
      </w:r>
      <w:r w:rsidR="0075615C" w:rsidRPr="00D37196">
        <w:rPr>
          <w:rFonts w:ascii="Times New Roman" w:eastAsia="Calibri" w:hAnsi="Times New Roman" w:cs="Times New Roman"/>
          <w:color w:val="0070C0"/>
          <w:sz w:val="24"/>
          <w:szCs w:val="24"/>
        </w:rPr>
        <w:t xml:space="preserve">(В конкретния </w:t>
      </w:r>
      <w:r w:rsidR="00762DCD" w:rsidRPr="00D37196">
        <w:rPr>
          <w:rFonts w:ascii="Times New Roman" w:eastAsia="Calibri" w:hAnsi="Times New Roman" w:cs="Times New Roman"/>
          <w:color w:val="0070C0"/>
          <w:sz w:val="24"/>
          <w:szCs w:val="24"/>
        </w:rPr>
        <w:t xml:space="preserve"> пример</w:t>
      </w:r>
      <w:r w:rsidR="0075615C" w:rsidRPr="00D37196">
        <w:rPr>
          <w:rFonts w:ascii="Times New Roman" w:eastAsia="Calibri" w:hAnsi="Times New Roman" w:cs="Times New Roman"/>
          <w:color w:val="0070C0"/>
          <w:sz w:val="24"/>
          <w:szCs w:val="24"/>
        </w:rPr>
        <w:t xml:space="preserve"> възниква казус, </w:t>
      </w:r>
      <w:r w:rsidR="000621AB" w:rsidRPr="00D37196">
        <w:rPr>
          <w:rFonts w:ascii="Times New Roman" w:eastAsia="Calibri" w:hAnsi="Times New Roman" w:cs="Times New Roman"/>
          <w:color w:val="0070C0"/>
          <w:sz w:val="24"/>
          <w:szCs w:val="24"/>
        </w:rPr>
        <w:t>РИОСВ отказва</w:t>
      </w:r>
      <w:r w:rsidR="0075615C" w:rsidRPr="00D37196">
        <w:rPr>
          <w:rFonts w:ascii="Times New Roman" w:eastAsia="Calibri" w:hAnsi="Times New Roman" w:cs="Times New Roman"/>
          <w:color w:val="0070C0"/>
          <w:sz w:val="24"/>
          <w:szCs w:val="24"/>
        </w:rPr>
        <w:t xml:space="preserve"> да възстанови средствата поради</w:t>
      </w:r>
      <w:r w:rsidR="000621AB" w:rsidRPr="00D37196">
        <w:rPr>
          <w:rFonts w:ascii="Times New Roman" w:eastAsia="Calibri" w:hAnsi="Times New Roman" w:cs="Times New Roman"/>
          <w:color w:val="0070C0"/>
          <w:sz w:val="24"/>
          <w:szCs w:val="24"/>
        </w:rPr>
        <w:t xml:space="preserve"> разминаване в датите</w:t>
      </w:r>
      <w:r w:rsidR="0075615C" w:rsidRPr="00D37196">
        <w:rPr>
          <w:rFonts w:ascii="Times New Roman" w:eastAsia="Calibri" w:hAnsi="Times New Roman" w:cs="Times New Roman"/>
          <w:color w:val="0070C0"/>
          <w:sz w:val="24"/>
          <w:szCs w:val="24"/>
        </w:rPr>
        <w:t>, тъй като общинският съвет не е взел</w:t>
      </w:r>
      <w:r w:rsidR="000621AB" w:rsidRPr="00D37196">
        <w:rPr>
          <w:rFonts w:ascii="Times New Roman" w:eastAsia="Calibri" w:hAnsi="Times New Roman" w:cs="Times New Roman"/>
          <w:color w:val="0070C0"/>
          <w:sz w:val="24"/>
          <w:szCs w:val="24"/>
        </w:rPr>
        <w:t xml:space="preserve"> решение към кра</w:t>
      </w:r>
      <w:r w:rsidR="0075615C" w:rsidRPr="00D37196">
        <w:rPr>
          <w:rFonts w:ascii="Times New Roman" w:eastAsia="Calibri" w:hAnsi="Times New Roman" w:cs="Times New Roman"/>
          <w:color w:val="0070C0"/>
          <w:sz w:val="24"/>
          <w:szCs w:val="24"/>
        </w:rPr>
        <w:t xml:space="preserve">я на 2021, а  промените и актуализациите </w:t>
      </w:r>
      <w:r w:rsidR="000621AB" w:rsidRPr="00D37196">
        <w:rPr>
          <w:rFonts w:ascii="Times New Roman" w:eastAsia="Calibri" w:hAnsi="Times New Roman" w:cs="Times New Roman"/>
          <w:color w:val="0070C0"/>
          <w:sz w:val="24"/>
          <w:szCs w:val="24"/>
        </w:rPr>
        <w:t>са от 2022)</w:t>
      </w:r>
      <w:r w:rsidR="0075615C" w:rsidRPr="00D37196">
        <w:rPr>
          <w:rFonts w:ascii="Times New Roman" w:eastAsia="Calibri" w:hAnsi="Times New Roman" w:cs="Times New Roman"/>
          <w:color w:val="0070C0"/>
          <w:sz w:val="24"/>
          <w:szCs w:val="24"/>
        </w:rPr>
        <w:t>.</w:t>
      </w:r>
    </w:p>
    <w:p w:rsidR="002E7D46" w:rsidRPr="00762DCD" w:rsidRDefault="002E7D46" w:rsidP="00762DCD">
      <w:pPr>
        <w:spacing w:after="0" w:line="276" w:lineRule="auto"/>
        <w:jc w:val="both"/>
        <w:outlineLvl w:val="0"/>
        <w:rPr>
          <w:rFonts w:ascii="Times New Roman" w:eastAsia="Times New Roman" w:hAnsi="Times New Roman" w:cs="Times New Roman"/>
          <w:bCs/>
          <w:color w:val="0070C0"/>
          <w:kern w:val="36"/>
          <w:sz w:val="24"/>
          <w:szCs w:val="24"/>
          <w:lang w:eastAsia="bg-BG"/>
        </w:rPr>
      </w:pPr>
      <w:r w:rsidRPr="00762DCD">
        <w:rPr>
          <w:rFonts w:ascii="Times New Roman" w:eastAsia="Times New Roman" w:hAnsi="Times New Roman" w:cs="Times New Roman"/>
          <w:bCs/>
          <w:color w:val="0070C0"/>
          <w:kern w:val="36"/>
          <w:sz w:val="24"/>
          <w:szCs w:val="24"/>
          <w:lang w:eastAsia="bg-BG"/>
        </w:rPr>
        <w:t>Община Ветово  също ще се възползва от възможността да възстанови средства от обезпеченията и отчисленията по ЗУО от РИОСВ-Русе. Стойността на средствата е над 96 хил.</w:t>
      </w:r>
      <w:r w:rsidR="00D37196">
        <w:rPr>
          <w:rFonts w:ascii="Times New Roman" w:eastAsia="Times New Roman" w:hAnsi="Times New Roman" w:cs="Times New Roman"/>
          <w:bCs/>
          <w:color w:val="0070C0"/>
          <w:kern w:val="36"/>
          <w:sz w:val="24"/>
          <w:szCs w:val="24"/>
          <w:lang w:eastAsia="bg-BG"/>
        </w:rPr>
        <w:t xml:space="preserve"> </w:t>
      </w:r>
      <w:r w:rsidRPr="00762DCD">
        <w:rPr>
          <w:rFonts w:ascii="Times New Roman" w:eastAsia="Times New Roman" w:hAnsi="Times New Roman" w:cs="Times New Roman"/>
          <w:bCs/>
          <w:color w:val="0070C0"/>
          <w:kern w:val="36"/>
          <w:sz w:val="24"/>
          <w:szCs w:val="24"/>
          <w:lang w:eastAsia="bg-BG"/>
        </w:rPr>
        <w:t>лв.</w:t>
      </w:r>
      <w:r w:rsidR="00762DCD">
        <w:rPr>
          <w:rFonts w:ascii="Times New Roman" w:eastAsia="Times New Roman" w:hAnsi="Times New Roman" w:cs="Times New Roman"/>
          <w:bCs/>
          <w:color w:val="0070C0"/>
          <w:kern w:val="36"/>
          <w:sz w:val="24"/>
          <w:szCs w:val="24"/>
          <w:lang w:eastAsia="bg-BG"/>
        </w:rPr>
        <w:t xml:space="preserve">, като средствата са преведени за периода от </w:t>
      </w:r>
      <w:r w:rsidR="00762DCD" w:rsidRPr="00762DCD">
        <w:t xml:space="preserve"> </w:t>
      </w:r>
      <w:r w:rsidR="00762DCD" w:rsidRPr="00762DCD">
        <w:rPr>
          <w:rFonts w:ascii="Times New Roman" w:eastAsia="Times New Roman" w:hAnsi="Times New Roman" w:cs="Times New Roman"/>
          <w:bCs/>
          <w:color w:val="0070C0"/>
          <w:kern w:val="36"/>
          <w:sz w:val="24"/>
          <w:szCs w:val="24"/>
          <w:lang w:eastAsia="bg-BG"/>
        </w:rPr>
        <w:t>01.01.2022 г. – 31.05.2022 г.</w:t>
      </w:r>
      <w:r w:rsidR="00762DCD">
        <w:rPr>
          <w:rFonts w:ascii="Times New Roman" w:eastAsia="Times New Roman" w:hAnsi="Times New Roman" w:cs="Times New Roman"/>
          <w:bCs/>
          <w:color w:val="0070C0"/>
          <w:kern w:val="36"/>
          <w:sz w:val="24"/>
          <w:szCs w:val="24"/>
          <w:lang w:eastAsia="bg-BG"/>
        </w:rPr>
        <w:t>.</w:t>
      </w:r>
      <w:r w:rsidR="00762DCD" w:rsidRPr="00762DCD">
        <w:rPr>
          <w:rFonts w:ascii="Times New Roman" w:eastAsia="Times New Roman" w:hAnsi="Times New Roman" w:cs="Times New Roman"/>
          <w:bCs/>
          <w:color w:val="0070C0"/>
          <w:kern w:val="36"/>
          <w:sz w:val="24"/>
          <w:szCs w:val="24"/>
          <w:lang w:eastAsia="bg-BG"/>
        </w:rPr>
        <w:t xml:space="preserve"> Община Ветово </w:t>
      </w:r>
      <w:r w:rsidR="00762DCD">
        <w:rPr>
          <w:rFonts w:ascii="Times New Roman" w:eastAsia="Times New Roman" w:hAnsi="Times New Roman" w:cs="Times New Roman"/>
          <w:bCs/>
          <w:color w:val="0070C0"/>
          <w:kern w:val="36"/>
          <w:sz w:val="24"/>
          <w:szCs w:val="24"/>
          <w:lang w:eastAsia="bg-BG"/>
        </w:rPr>
        <w:t xml:space="preserve"> планира </w:t>
      </w:r>
      <w:r w:rsidR="00762DCD" w:rsidRPr="00762DCD">
        <w:rPr>
          <w:rFonts w:ascii="Times New Roman" w:eastAsia="Times New Roman" w:hAnsi="Times New Roman" w:cs="Times New Roman"/>
          <w:bCs/>
          <w:color w:val="0070C0"/>
          <w:kern w:val="36"/>
          <w:sz w:val="24"/>
          <w:szCs w:val="24"/>
          <w:lang w:eastAsia="bg-BG"/>
        </w:rPr>
        <w:t xml:space="preserve"> да използва месечните обезпечения и отчисления за 2022 г. по чл. 60, ал. 2, т. 1 и т. 2 и чл. 64, ал. 1 от ЗУО чрез вътрешни компенсирани промени, без да се изменя приетият от Общинския съвет начин за определяне и размер на таксата за битови отпадъци, за финансиране на разходите по план-сметка по чл. 66 от Закона за местните данъци и такси (ЗМДТ) за 2022 г.</w:t>
      </w:r>
    </w:p>
    <w:p w:rsidR="0075615C" w:rsidRPr="0075615C" w:rsidRDefault="0075615C" w:rsidP="00146555">
      <w:pPr>
        <w:spacing w:after="0" w:line="276" w:lineRule="auto"/>
        <w:jc w:val="both"/>
        <w:rPr>
          <w:rFonts w:ascii="Times New Roman" w:eastAsia="Calibri" w:hAnsi="Times New Roman" w:cs="Times New Roman"/>
          <w:color w:val="0070C0"/>
          <w:sz w:val="24"/>
          <w:szCs w:val="24"/>
        </w:rPr>
      </w:pPr>
      <w:r w:rsidRPr="0075615C">
        <w:rPr>
          <w:rFonts w:ascii="Times New Roman" w:eastAsia="Calibri" w:hAnsi="Times New Roman" w:cs="Times New Roman"/>
          <w:color w:val="0070C0"/>
          <w:sz w:val="24"/>
          <w:szCs w:val="24"/>
        </w:rPr>
        <w:t>Параграф 60, ал.1 на Преходните и заключителни разпоредби към Закона за изменение и допълнение на ДОПК, регламентира</w:t>
      </w:r>
      <w:r>
        <w:rPr>
          <w:rFonts w:ascii="Times New Roman" w:eastAsia="Calibri" w:hAnsi="Times New Roman" w:cs="Times New Roman"/>
          <w:color w:val="0070C0"/>
          <w:sz w:val="24"/>
          <w:szCs w:val="24"/>
        </w:rPr>
        <w:t xml:space="preserve"> </w:t>
      </w:r>
      <w:r w:rsidRPr="0075615C">
        <w:rPr>
          <w:rFonts w:ascii="Times New Roman" w:eastAsia="Calibri" w:hAnsi="Times New Roman" w:cs="Times New Roman"/>
          <w:color w:val="0070C0"/>
          <w:sz w:val="24"/>
          <w:szCs w:val="24"/>
        </w:rPr>
        <w:t xml:space="preserve">промяната относно месечните обезпечения и отчисления по чл.60, ал.2 и чл.64, ал.1 от ЗУО  за 2021 и 2022 година. Освен тази промяна се въвежда и ал. 2 в същия параграф, съгласно която се прецизират сроковете за внасяне </w:t>
      </w:r>
      <w:r w:rsidRPr="0075615C">
        <w:rPr>
          <w:rFonts w:ascii="Times New Roman" w:eastAsia="Calibri" w:hAnsi="Times New Roman" w:cs="Times New Roman"/>
          <w:color w:val="0070C0"/>
          <w:sz w:val="24"/>
          <w:szCs w:val="24"/>
        </w:rPr>
        <w:lastRenderedPageBreak/>
        <w:t>и възстановяване на средствата. Съгласно нея, в срок до 31 декември на съответната година се внасят дължимите месечни отчисления за 2021 и 2022 година, когато не е прието решение на общинският съвет по §60, ал.1 за съответната година.  Промяната се допълва и с ново второ изречение, което въвежда специфичен ред за възстано</w:t>
      </w:r>
      <w:r w:rsidR="00AE7810">
        <w:rPr>
          <w:rFonts w:ascii="Times New Roman" w:eastAsia="Calibri" w:hAnsi="Times New Roman" w:cs="Times New Roman"/>
          <w:color w:val="0070C0"/>
          <w:sz w:val="24"/>
          <w:szCs w:val="24"/>
        </w:rPr>
        <w:t xml:space="preserve">вяване на неусвоените средства, а именно </w:t>
      </w:r>
      <w:r w:rsidRPr="0075615C">
        <w:rPr>
          <w:rFonts w:ascii="Times New Roman" w:eastAsia="Calibri" w:hAnsi="Times New Roman" w:cs="Times New Roman"/>
          <w:color w:val="0070C0"/>
          <w:sz w:val="24"/>
          <w:szCs w:val="24"/>
        </w:rPr>
        <w:t>„РИОСВ възстановява от банковата сметка преведените и неусвоените от общините месечни обезпечения и отчисления за 2021 г., по чл.60 и чл.64 от ЗУО, за които има решение на общинския съвет по ал.1, в срок до 30 април 2022 г.</w:t>
      </w:r>
      <w:r w:rsidR="00AE7810">
        <w:rPr>
          <w:rFonts w:ascii="Times New Roman" w:eastAsia="Calibri" w:hAnsi="Times New Roman" w:cs="Times New Roman"/>
          <w:color w:val="0070C0"/>
          <w:sz w:val="24"/>
          <w:szCs w:val="24"/>
        </w:rPr>
        <w:t>“.</w:t>
      </w:r>
    </w:p>
    <w:p w:rsidR="00A817CC" w:rsidRDefault="000621AB" w:rsidP="009A3840">
      <w:pPr>
        <w:spacing w:after="0" w:line="276" w:lineRule="auto"/>
        <w:jc w:val="both"/>
        <w:rPr>
          <w:rFonts w:ascii="Times New Roman" w:hAnsi="Times New Roman" w:cs="Times New Roman"/>
          <w:color w:val="0070C0"/>
          <w:sz w:val="24"/>
          <w:szCs w:val="24"/>
        </w:rPr>
      </w:pPr>
      <w:r>
        <w:rPr>
          <w:rFonts w:ascii="Times New Roman" w:eastAsia="Calibri" w:hAnsi="Times New Roman" w:cs="Times New Roman"/>
          <w:color w:val="0070C0"/>
          <w:sz w:val="24"/>
          <w:szCs w:val="24"/>
        </w:rPr>
        <w:t>С промените в параграф 59 на Преходните и заключителни разпоредби към Закона за изменение и допълнение на ДОПК</w:t>
      </w:r>
      <w:r w:rsidR="00560AD9">
        <w:rPr>
          <w:rFonts w:ascii="Times New Roman" w:eastAsia="Calibri" w:hAnsi="Times New Roman" w:cs="Times New Roman"/>
          <w:color w:val="0070C0"/>
          <w:sz w:val="24"/>
          <w:szCs w:val="24"/>
        </w:rPr>
        <w:t xml:space="preserve"> се дава възможност на общините, към разходите по чл.62, т.3 от ЗМДТ, да се включат разходи за изпълнение на мерки по чл.63 от Закона за здравето</w:t>
      </w:r>
      <w:r w:rsidR="002942E1">
        <w:rPr>
          <w:rFonts w:ascii="Times New Roman" w:eastAsia="Calibri" w:hAnsi="Times New Roman" w:cs="Times New Roman"/>
          <w:color w:val="0070C0"/>
          <w:sz w:val="24"/>
          <w:szCs w:val="24"/>
        </w:rPr>
        <w:t xml:space="preserve">. </w:t>
      </w:r>
      <w:r w:rsidR="005133BC">
        <w:rPr>
          <w:rFonts w:ascii="Times New Roman" w:eastAsia="Calibri" w:hAnsi="Times New Roman" w:cs="Times New Roman"/>
          <w:color w:val="0070C0"/>
          <w:sz w:val="24"/>
          <w:szCs w:val="24"/>
        </w:rPr>
        <w:t>Съгласно чл.63, ал.9 от</w:t>
      </w:r>
      <w:r w:rsidR="009A3840">
        <w:rPr>
          <w:rFonts w:ascii="Times New Roman" w:eastAsia="Calibri" w:hAnsi="Times New Roman" w:cs="Times New Roman"/>
          <w:color w:val="0070C0"/>
          <w:sz w:val="24"/>
          <w:szCs w:val="24"/>
        </w:rPr>
        <w:t xml:space="preserve"> Закона за здравето – „</w:t>
      </w:r>
      <w:r w:rsidR="009A3840" w:rsidRPr="009A3840">
        <w:rPr>
          <w:rFonts w:ascii="Times New Roman" w:hAnsi="Times New Roman" w:cs="Times New Roman"/>
          <w:color w:val="0070C0"/>
          <w:sz w:val="24"/>
          <w:szCs w:val="24"/>
        </w:rPr>
        <w:t>Държавните и общинските органи създават необходимите условия за изпълнение на мерките по ал. 4 и 7, като средствата за осъществяването им се осигуряват от държавния бюджет, съответно от общинските бюджети</w:t>
      </w:r>
      <w:r w:rsidR="009A3840">
        <w:rPr>
          <w:rFonts w:ascii="Times New Roman" w:hAnsi="Times New Roman" w:cs="Times New Roman"/>
          <w:color w:val="0070C0"/>
          <w:sz w:val="24"/>
          <w:szCs w:val="24"/>
        </w:rPr>
        <w:t>“.</w:t>
      </w:r>
      <w:r w:rsidR="00466E4B">
        <w:rPr>
          <w:rFonts w:ascii="Times New Roman" w:hAnsi="Times New Roman" w:cs="Times New Roman"/>
          <w:color w:val="0070C0"/>
          <w:sz w:val="24"/>
          <w:szCs w:val="24"/>
        </w:rPr>
        <w:t xml:space="preserve"> Мерките са свързани с подсигуряване на спазването на противоепидемични мерки, при въведени такива на национално или общинско ниво.</w:t>
      </w:r>
      <w:r w:rsidR="009A3840" w:rsidRPr="009A3840">
        <w:t xml:space="preserve"> </w:t>
      </w:r>
      <w:r w:rsidR="009A3840" w:rsidRPr="009A3840">
        <w:rPr>
          <w:rFonts w:ascii="Times New Roman" w:hAnsi="Times New Roman" w:cs="Times New Roman"/>
          <w:color w:val="0070C0"/>
          <w:sz w:val="24"/>
          <w:szCs w:val="24"/>
        </w:rPr>
        <w:t>Разходите, които се планират</w:t>
      </w:r>
      <w:r w:rsidR="009A3840">
        <w:rPr>
          <w:rFonts w:ascii="Times New Roman" w:hAnsi="Times New Roman" w:cs="Times New Roman"/>
          <w:color w:val="0070C0"/>
          <w:sz w:val="24"/>
          <w:szCs w:val="24"/>
        </w:rPr>
        <w:t xml:space="preserve"> от общинските съвети</w:t>
      </w:r>
      <w:r w:rsidR="009A3840" w:rsidRPr="009A3840">
        <w:rPr>
          <w:rFonts w:ascii="Times New Roman" w:hAnsi="Times New Roman" w:cs="Times New Roman"/>
          <w:color w:val="0070C0"/>
          <w:sz w:val="24"/>
          <w:szCs w:val="24"/>
        </w:rPr>
        <w:t>, следва да бъдат реализирани на територии за  обществено ползване в населените места и селищните образувания в общината.</w:t>
      </w:r>
      <w:r w:rsidR="00902597">
        <w:rPr>
          <w:rFonts w:ascii="Times New Roman" w:hAnsi="Times New Roman" w:cs="Times New Roman"/>
          <w:color w:val="0070C0"/>
          <w:sz w:val="24"/>
          <w:szCs w:val="24"/>
        </w:rPr>
        <w:t xml:space="preserve"> Могат да бъдат предвидени средства за </w:t>
      </w:r>
      <w:r w:rsidR="00902597" w:rsidRPr="00902597">
        <w:rPr>
          <w:rFonts w:ascii="Times New Roman" w:hAnsi="Times New Roman" w:cs="Times New Roman"/>
          <w:color w:val="0070C0"/>
          <w:sz w:val="24"/>
          <w:szCs w:val="24"/>
        </w:rPr>
        <w:t xml:space="preserve">извършване на дейности за дезинфекция, </w:t>
      </w:r>
      <w:proofErr w:type="spellStart"/>
      <w:r w:rsidR="00902597" w:rsidRPr="00902597">
        <w:rPr>
          <w:rFonts w:ascii="Times New Roman" w:hAnsi="Times New Roman" w:cs="Times New Roman"/>
          <w:color w:val="0070C0"/>
          <w:sz w:val="24"/>
          <w:szCs w:val="24"/>
        </w:rPr>
        <w:t>дезакаризация</w:t>
      </w:r>
      <w:proofErr w:type="spellEnd"/>
      <w:r w:rsidR="00902597" w:rsidRPr="00902597">
        <w:rPr>
          <w:rFonts w:ascii="Times New Roman" w:hAnsi="Times New Roman" w:cs="Times New Roman"/>
          <w:color w:val="0070C0"/>
          <w:sz w:val="24"/>
          <w:szCs w:val="24"/>
        </w:rPr>
        <w:t xml:space="preserve"> и мащабни обработки на паркове, градини както и големи затворени помещения за обществено ползване.</w:t>
      </w:r>
    </w:p>
    <w:p w:rsidR="00D43D3C" w:rsidRPr="00902597" w:rsidRDefault="00771FDE" w:rsidP="00771FDE">
      <w:pPr>
        <w:spacing w:after="0" w:line="276" w:lineRule="auto"/>
        <w:jc w:val="both"/>
        <w:rPr>
          <w:rFonts w:ascii="Times New Roman" w:hAnsi="Times New Roman" w:cs="Times New Roman"/>
          <w:color w:val="0070C0"/>
          <w:sz w:val="24"/>
          <w:szCs w:val="24"/>
        </w:rPr>
      </w:pPr>
      <w:r>
        <w:rPr>
          <w:rFonts w:ascii="Times New Roman" w:hAnsi="Times New Roman" w:cs="Times New Roman"/>
          <w:color w:val="0070C0"/>
          <w:sz w:val="24"/>
          <w:szCs w:val="24"/>
        </w:rPr>
        <w:t xml:space="preserve"> Не се променя срока за внасяне на д</w:t>
      </w:r>
      <w:r w:rsidRPr="00771FDE">
        <w:rPr>
          <w:rFonts w:ascii="Times New Roman" w:hAnsi="Times New Roman" w:cs="Times New Roman"/>
          <w:color w:val="0070C0"/>
          <w:sz w:val="24"/>
          <w:szCs w:val="24"/>
        </w:rPr>
        <w:t xml:space="preserve">ължимите месечни отчисления за 2021 г. по чл. 60, ал. 2, т. 1 и 2 и чл. 64, ал. 1 от Закона за управление на отпадъците </w:t>
      </w:r>
      <w:r>
        <w:rPr>
          <w:rFonts w:ascii="Times New Roman" w:hAnsi="Times New Roman" w:cs="Times New Roman"/>
          <w:color w:val="0070C0"/>
          <w:sz w:val="24"/>
          <w:szCs w:val="24"/>
        </w:rPr>
        <w:t xml:space="preserve"> - остава до 31 декември 2021 г. </w:t>
      </w:r>
      <w:r w:rsidR="009F09DD">
        <w:rPr>
          <w:rFonts w:ascii="Times New Roman" w:hAnsi="Times New Roman" w:cs="Times New Roman"/>
          <w:color w:val="0070C0"/>
          <w:sz w:val="24"/>
          <w:szCs w:val="24"/>
        </w:rPr>
        <w:t xml:space="preserve">Също така </w:t>
      </w:r>
      <w:r w:rsidRPr="00771FDE">
        <w:rPr>
          <w:rFonts w:ascii="Times New Roman" w:hAnsi="Times New Roman" w:cs="Times New Roman"/>
          <w:color w:val="0070C0"/>
          <w:sz w:val="24"/>
          <w:szCs w:val="24"/>
        </w:rPr>
        <w:t>не се начисляват лихви върху дължимите суми за месечни отчисления по чл. 60, ал. 2, т. 1 и 2 и чл. 64, ал. 1 от Зак</w:t>
      </w:r>
      <w:r w:rsidR="009F09DD">
        <w:rPr>
          <w:rFonts w:ascii="Times New Roman" w:hAnsi="Times New Roman" w:cs="Times New Roman"/>
          <w:color w:val="0070C0"/>
          <w:sz w:val="24"/>
          <w:szCs w:val="24"/>
        </w:rPr>
        <w:t>она за управление на отпадъците за периода от януари до декември 2021 г.</w:t>
      </w:r>
    </w:p>
    <w:p w:rsidR="003D3E19" w:rsidRDefault="003D3E19" w:rsidP="00146555">
      <w:pPr>
        <w:spacing w:after="0" w:line="276" w:lineRule="auto"/>
        <w:jc w:val="both"/>
        <w:rPr>
          <w:rFonts w:ascii="Times New Roman" w:eastAsia="Calibri" w:hAnsi="Times New Roman" w:cs="Times New Roman"/>
          <w:sz w:val="24"/>
          <w:szCs w:val="24"/>
        </w:rPr>
      </w:pPr>
    </w:p>
    <w:p w:rsidR="00146555" w:rsidRDefault="00146555" w:rsidP="00146555">
      <w:pPr>
        <w:spacing w:after="0" w:line="276" w:lineRule="auto"/>
        <w:jc w:val="both"/>
        <w:rPr>
          <w:rFonts w:ascii="Times New Roman" w:eastAsia="Calibri" w:hAnsi="Times New Roman" w:cs="Times New Roman"/>
          <w:b/>
          <w:sz w:val="24"/>
          <w:szCs w:val="24"/>
        </w:rPr>
      </w:pPr>
      <w:r w:rsidRPr="00146555">
        <w:rPr>
          <w:rFonts w:ascii="Times New Roman" w:eastAsia="Calibri" w:hAnsi="Times New Roman" w:cs="Times New Roman"/>
          <w:b/>
          <w:sz w:val="24"/>
          <w:szCs w:val="24"/>
        </w:rPr>
        <w:t>Кой приема план-сметката?</w:t>
      </w:r>
    </w:p>
    <w:p w:rsidR="00B52BBC" w:rsidRPr="00146555" w:rsidRDefault="00B52BBC" w:rsidP="00146555">
      <w:pPr>
        <w:spacing w:after="0" w:line="276" w:lineRule="auto"/>
        <w:jc w:val="both"/>
        <w:rPr>
          <w:rFonts w:ascii="Times New Roman" w:eastAsia="Calibri" w:hAnsi="Times New Roman" w:cs="Times New Roman"/>
          <w:b/>
          <w:sz w:val="24"/>
          <w:szCs w:val="24"/>
        </w:rPr>
      </w:pPr>
    </w:p>
    <w:p w:rsidR="00146555" w:rsidRDefault="00B52BBC" w:rsidP="00146555">
      <w:pPr>
        <w:spacing w:after="0" w:line="276" w:lineRule="auto"/>
        <w:jc w:val="both"/>
        <w:rPr>
          <w:rFonts w:ascii="Times New Roman" w:eastAsia="Calibri" w:hAnsi="Times New Roman" w:cs="Times New Roman"/>
          <w:sz w:val="24"/>
          <w:szCs w:val="24"/>
        </w:rPr>
      </w:pPr>
      <w:r w:rsidRPr="00E4728F">
        <w:rPr>
          <w:rFonts w:ascii="Times New Roman" w:eastAsia="Calibri" w:hAnsi="Times New Roman" w:cs="Times New Roman"/>
          <w:sz w:val="24"/>
          <w:szCs w:val="24"/>
        </w:rPr>
        <w:t>План-</w:t>
      </w:r>
      <w:r w:rsidR="00146555" w:rsidRPr="00E4728F">
        <w:rPr>
          <w:rFonts w:ascii="Times New Roman" w:eastAsia="Calibri" w:hAnsi="Times New Roman" w:cs="Times New Roman"/>
          <w:sz w:val="24"/>
          <w:szCs w:val="24"/>
        </w:rPr>
        <w:t>сметката с планираните разходи по дейности и услуги се приема от Общинския съвет на съответната община и подлежи на контрол от Сметната палата.</w:t>
      </w:r>
    </w:p>
    <w:p w:rsidR="0079548D" w:rsidRDefault="00943967" w:rsidP="00146555">
      <w:pPr>
        <w:spacing w:after="0" w:line="276" w:lineRule="auto"/>
        <w:jc w:val="both"/>
        <w:rPr>
          <w:rFonts w:ascii="Times New Roman" w:eastAsia="Calibri" w:hAnsi="Times New Roman" w:cs="Times New Roman"/>
          <w:color w:val="0070C0"/>
          <w:sz w:val="24"/>
          <w:szCs w:val="24"/>
        </w:rPr>
      </w:pPr>
      <w:r>
        <w:rPr>
          <w:rFonts w:ascii="Times New Roman" w:eastAsia="Calibri" w:hAnsi="Times New Roman" w:cs="Times New Roman"/>
          <w:sz w:val="24"/>
          <w:szCs w:val="24"/>
        </w:rPr>
        <w:t xml:space="preserve">Промените въведени с </w:t>
      </w:r>
      <w:r>
        <w:rPr>
          <w:rFonts w:ascii="Times New Roman" w:eastAsia="Calibri" w:hAnsi="Times New Roman" w:cs="Times New Roman"/>
          <w:color w:val="0070C0"/>
          <w:sz w:val="24"/>
          <w:szCs w:val="24"/>
        </w:rPr>
        <w:t>Преходните и заключителни разпоредби към Закона за изменение и допълнение на ДОПК не променя</w:t>
      </w:r>
      <w:r w:rsidR="0079548D">
        <w:rPr>
          <w:rFonts w:ascii="Times New Roman" w:eastAsia="Calibri" w:hAnsi="Times New Roman" w:cs="Times New Roman"/>
          <w:color w:val="0070C0"/>
          <w:sz w:val="24"/>
          <w:szCs w:val="24"/>
        </w:rPr>
        <w:t>т</w:t>
      </w:r>
      <w:r>
        <w:rPr>
          <w:rFonts w:ascii="Times New Roman" w:eastAsia="Calibri" w:hAnsi="Times New Roman" w:cs="Times New Roman"/>
          <w:color w:val="0070C0"/>
          <w:sz w:val="24"/>
          <w:szCs w:val="24"/>
        </w:rPr>
        <w:t xml:space="preserve"> целевия характер на средствата. Важно е да се отбележи, че </w:t>
      </w:r>
      <w:r w:rsidR="0079548D">
        <w:rPr>
          <w:rFonts w:ascii="Times New Roman" w:eastAsia="Calibri" w:hAnsi="Times New Roman" w:cs="Times New Roman"/>
          <w:color w:val="0070C0"/>
          <w:sz w:val="24"/>
          <w:szCs w:val="24"/>
        </w:rPr>
        <w:t>средствата от отчисления и обезпечения</w:t>
      </w:r>
      <w:r>
        <w:rPr>
          <w:rFonts w:ascii="Times New Roman" w:eastAsia="Calibri" w:hAnsi="Times New Roman" w:cs="Times New Roman"/>
          <w:color w:val="0070C0"/>
          <w:sz w:val="24"/>
          <w:szCs w:val="24"/>
        </w:rPr>
        <w:t>, които ще останат</w:t>
      </w:r>
      <w:r w:rsidR="0079548D">
        <w:rPr>
          <w:rFonts w:ascii="Times New Roman" w:eastAsia="Calibri" w:hAnsi="Times New Roman" w:cs="Times New Roman"/>
          <w:color w:val="0070C0"/>
          <w:sz w:val="24"/>
          <w:szCs w:val="24"/>
        </w:rPr>
        <w:t xml:space="preserve"> или ще бъдат възстановени</w:t>
      </w:r>
      <w:r>
        <w:rPr>
          <w:rFonts w:ascii="Times New Roman" w:eastAsia="Calibri" w:hAnsi="Times New Roman" w:cs="Times New Roman"/>
          <w:color w:val="0070C0"/>
          <w:sz w:val="24"/>
          <w:szCs w:val="24"/>
        </w:rPr>
        <w:t xml:space="preserve"> по сметка на </w:t>
      </w:r>
      <w:r w:rsidR="0079548D">
        <w:rPr>
          <w:rFonts w:ascii="Times New Roman" w:eastAsia="Calibri" w:hAnsi="Times New Roman" w:cs="Times New Roman"/>
          <w:color w:val="0070C0"/>
          <w:sz w:val="24"/>
          <w:szCs w:val="24"/>
        </w:rPr>
        <w:t>общината, могат да се разходват целево за дейности по управление на отпадъците, след взето решение на общински съвет.</w:t>
      </w:r>
    </w:p>
    <w:p w:rsidR="00B52BBC" w:rsidRPr="00146555" w:rsidRDefault="0079548D" w:rsidP="00146555">
      <w:pPr>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color w:val="0070C0"/>
          <w:sz w:val="24"/>
          <w:szCs w:val="24"/>
        </w:rPr>
        <w:t xml:space="preserve"> </w:t>
      </w:r>
    </w:p>
    <w:p w:rsidR="00146555" w:rsidRDefault="00146555" w:rsidP="00146555">
      <w:pPr>
        <w:spacing w:after="0" w:line="276" w:lineRule="auto"/>
        <w:jc w:val="both"/>
        <w:rPr>
          <w:rFonts w:ascii="Times New Roman" w:eastAsia="Calibri" w:hAnsi="Times New Roman" w:cs="Times New Roman"/>
          <w:b/>
          <w:sz w:val="24"/>
          <w:szCs w:val="24"/>
        </w:rPr>
      </w:pPr>
      <w:r w:rsidRPr="00146555">
        <w:rPr>
          <w:rFonts w:ascii="Times New Roman" w:eastAsia="Calibri" w:hAnsi="Times New Roman" w:cs="Times New Roman"/>
          <w:b/>
          <w:sz w:val="24"/>
          <w:szCs w:val="24"/>
        </w:rPr>
        <w:t>Как се определя размерът на такса битови отпадъци?</w:t>
      </w:r>
    </w:p>
    <w:p w:rsidR="001C319D" w:rsidRPr="00146555" w:rsidRDefault="001C319D" w:rsidP="00146555">
      <w:pPr>
        <w:spacing w:after="0" w:line="276" w:lineRule="auto"/>
        <w:jc w:val="both"/>
        <w:rPr>
          <w:rFonts w:ascii="Times New Roman" w:eastAsia="Calibri" w:hAnsi="Times New Roman" w:cs="Times New Roman"/>
          <w:b/>
          <w:sz w:val="24"/>
          <w:szCs w:val="24"/>
        </w:rPr>
      </w:pPr>
    </w:p>
    <w:p w:rsidR="00146555" w:rsidRPr="00146555" w:rsidRDefault="00146555" w:rsidP="00146555">
      <w:pPr>
        <w:spacing w:after="0" w:line="276" w:lineRule="auto"/>
        <w:jc w:val="both"/>
        <w:rPr>
          <w:rFonts w:ascii="Times New Roman" w:eastAsia="Calibri" w:hAnsi="Times New Roman" w:cs="Times New Roman"/>
          <w:b/>
          <w:sz w:val="24"/>
          <w:szCs w:val="24"/>
        </w:rPr>
      </w:pPr>
      <w:r w:rsidRPr="00146555">
        <w:rPr>
          <w:rFonts w:ascii="Times New Roman" w:eastAsia="Calibri" w:hAnsi="Times New Roman" w:cs="Times New Roman"/>
          <w:b/>
          <w:sz w:val="24"/>
          <w:szCs w:val="24"/>
        </w:rPr>
        <w:t>Размерът на таксата за битови отпадъци за всяко задължено лице се определя за календарна година при спазване на принципа за понасяне на разходите от причинителя или притежателя на отпадъците.</w:t>
      </w:r>
    </w:p>
    <w:p w:rsidR="00146555" w:rsidRPr="00751482" w:rsidRDefault="00146555" w:rsidP="00146555">
      <w:pPr>
        <w:spacing w:after="0" w:line="276" w:lineRule="auto"/>
        <w:jc w:val="both"/>
        <w:rPr>
          <w:rFonts w:ascii="Times New Roman" w:eastAsia="Calibri" w:hAnsi="Times New Roman" w:cs="Times New Roman"/>
          <w:color w:val="000000" w:themeColor="text1"/>
          <w:sz w:val="24"/>
          <w:szCs w:val="24"/>
        </w:rPr>
      </w:pPr>
      <w:r w:rsidRPr="00751482">
        <w:rPr>
          <w:rFonts w:ascii="Times New Roman" w:eastAsia="Calibri" w:hAnsi="Times New Roman" w:cs="Times New Roman"/>
          <w:color w:val="000000" w:themeColor="text1"/>
          <w:sz w:val="24"/>
          <w:szCs w:val="24"/>
        </w:rPr>
        <w:t xml:space="preserve">Размерът на таксата за битови отпадъци за всяко задължено лице е сумата от размера на таксата </w:t>
      </w:r>
      <w:r w:rsidRPr="00751482">
        <w:rPr>
          <w:rFonts w:ascii="Times New Roman" w:eastAsia="Calibri" w:hAnsi="Times New Roman" w:cs="Times New Roman"/>
          <w:b/>
          <w:color w:val="000000" w:themeColor="text1"/>
          <w:sz w:val="24"/>
          <w:szCs w:val="24"/>
        </w:rPr>
        <w:t>за всяка услуга по чл. 62</w:t>
      </w:r>
      <w:r w:rsidRPr="00751482">
        <w:rPr>
          <w:rFonts w:ascii="Times New Roman" w:eastAsia="Calibri" w:hAnsi="Times New Roman" w:cs="Times New Roman"/>
          <w:color w:val="000000" w:themeColor="text1"/>
          <w:sz w:val="24"/>
          <w:szCs w:val="24"/>
        </w:rPr>
        <w:t xml:space="preserve">, която се определя, като разходите за сметка на таксата за битови отпадъци за текущата година от план-сметката, формирани по реда на чл. 66, </w:t>
      </w:r>
      <w:r w:rsidRPr="00751482">
        <w:rPr>
          <w:rFonts w:ascii="Times New Roman" w:eastAsia="Calibri" w:hAnsi="Times New Roman" w:cs="Times New Roman"/>
          <w:color w:val="000000" w:themeColor="text1"/>
          <w:sz w:val="24"/>
          <w:szCs w:val="24"/>
        </w:rPr>
        <w:lastRenderedPageBreak/>
        <w:t>ал. 13 за всяка услуга по чл. 62, се разпределят, като се приложи съответният начин за изчисление в зависимост от приетите от общинския съвет основи за услугите по чл. 62</w:t>
      </w:r>
    </w:p>
    <w:p w:rsidR="00146555" w:rsidRPr="00E80BFF" w:rsidRDefault="00146555" w:rsidP="00146555">
      <w:pPr>
        <w:spacing w:after="0" w:line="276" w:lineRule="auto"/>
        <w:rPr>
          <w:rFonts w:ascii="Times New Roman" w:eastAsia="Calibri" w:hAnsi="Times New Roman" w:cs="Times New Roman"/>
          <w:b/>
          <w:color w:val="FF0000"/>
          <w:sz w:val="24"/>
          <w:szCs w:val="24"/>
        </w:rPr>
      </w:pPr>
    </w:p>
    <w:p w:rsidR="00146555" w:rsidRDefault="00146555" w:rsidP="00146555">
      <w:pPr>
        <w:spacing w:after="0" w:line="276" w:lineRule="auto"/>
        <w:rPr>
          <w:rFonts w:ascii="Times New Roman" w:eastAsia="Calibri" w:hAnsi="Times New Roman" w:cs="Times New Roman"/>
          <w:b/>
          <w:sz w:val="24"/>
          <w:szCs w:val="24"/>
        </w:rPr>
      </w:pPr>
      <w:r w:rsidRPr="00146555">
        <w:rPr>
          <w:rFonts w:ascii="Times New Roman" w:eastAsia="Calibri" w:hAnsi="Times New Roman" w:cs="Times New Roman"/>
          <w:b/>
          <w:sz w:val="24"/>
          <w:szCs w:val="24"/>
        </w:rPr>
        <w:t>Основи, които служат за определяне на размера на такса „битови отпадъци“</w:t>
      </w:r>
    </w:p>
    <w:p w:rsidR="001C319D" w:rsidRPr="00146555" w:rsidRDefault="001C319D" w:rsidP="00146555">
      <w:pPr>
        <w:spacing w:after="0" w:line="276" w:lineRule="auto"/>
        <w:rPr>
          <w:rFonts w:ascii="Times New Roman" w:eastAsia="Calibri" w:hAnsi="Times New Roman" w:cs="Times New Roman"/>
          <w:b/>
          <w:sz w:val="24"/>
          <w:szCs w:val="24"/>
        </w:rPr>
      </w:pPr>
    </w:p>
    <w:p w:rsidR="00146555" w:rsidRPr="001B293E" w:rsidRDefault="00146555" w:rsidP="00146555">
      <w:pPr>
        <w:spacing w:after="0" w:line="276" w:lineRule="auto"/>
        <w:jc w:val="both"/>
        <w:rPr>
          <w:rFonts w:ascii="Times New Roman" w:eastAsia="Calibri" w:hAnsi="Times New Roman" w:cs="Times New Roman"/>
          <w:b/>
          <w:sz w:val="24"/>
          <w:szCs w:val="24"/>
          <w:u w:val="single"/>
        </w:rPr>
      </w:pPr>
      <w:r w:rsidRPr="00146555">
        <w:rPr>
          <w:rFonts w:ascii="Times New Roman" w:eastAsia="Calibri" w:hAnsi="Times New Roman" w:cs="Times New Roman"/>
          <w:sz w:val="24"/>
          <w:szCs w:val="24"/>
        </w:rPr>
        <w:t xml:space="preserve">Общите положения за определяне на основите, които служат за определяне на размера на такса „битови отпадъци“ са регламентирани в ЗМДТ, </w:t>
      </w:r>
      <w:r w:rsidRPr="001B293E">
        <w:rPr>
          <w:rFonts w:ascii="Times New Roman" w:eastAsia="Calibri" w:hAnsi="Times New Roman" w:cs="Times New Roman"/>
          <w:b/>
          <w:sz w:val="24"/>
          <w:szCs w:val="24"/>
          <w:u w:val="single"/>
        </w:rPr>
        <w:t>като водещата е количеството битови отпадъци.</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Основите за определяне на размера на таксата за битови отпадъци, които общинският съвет може да приеме, са:</w:t>
      </w:r>
    </w:p>
    <w:p w:rsidR="00146555" w:rsidRPr="00146555" w:rsidRDefault="00146555" w:rsidP="00146555">
      <w:pPr>
        <w:spacing w:after="0" w:line="276" w:lineRule="auto"/>
        <w:jc w:val="both"/>
        <w:rPr>
          <w:rFonts w:ascii="Times New Roman" w:eastAsia="Calibri" w:hAnsi="Times New Roman" w:cs="Times New Roman"/>
          <w:b/>
          <w:sz w:val="24"/>
          <w:szCs w:val="24"/>
        </w:rPr>
      </w:pPr>
      <w:r w:rsidRPr="00146555">
        <w:rPr>
          <w:rFonts w:ascii="Times New Roman" w:eastAsia="Calibri" w:hAnsi="Times New Roman" w:cs="Times New Roman"/>
          <w:b/>
          <w:sz w:val="24"/>
          <w:szCs w:val="24"/>
        </w:rPr>
        <w:t>1. за услугата по събиране и транспортиране на битови отпадъци до съоръжения и инсталации за тяхното третиране:</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а) индивидуално определено количество битови отпадъци за имота, включително чрез торби с определена вместимост и товароносимост;</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б) количество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в) брой ползватели на услугата в имота;</w:t>
      </w:r>
    </w:p>
    <w:p w:rsidR="00146555" w:rsidRPr="00146555" w:rsidRDefault="00146555" w:rsidP="00146555">
      <w:pPr>
        <w:spacing w:after="0" w:line="276" w:lineRule="auto"/>
        <w:jc w:val="both"/>
        <w:rPr>
          <w:rFonts w:ascii="Times New Roman" w:eastAsia="Calibri" w:hAnsi="Times New Roman" w:cs="Times New Roman"/>
          <w:b/>
          <w:sz w:val="24"/>
          <w:szCs w:val="24"/>
        </w:rPr>
      </w:pPr>
      <w:r w:rsidRPr="00146555">
        <w:rPr>
          <w:rFonts w:ascii="Times New Roman" w:eastAsia="Calibri" w:hAnsi="Times New Roman" w:cs="Times New Roman"/>
          <w:b/>
          <w:sz w:val="24"/>
          <w:szCs w:val="24"/>
        </w:rPr>
        <w:t>2. за услугата по третиране на битовите отпадъци в съоръжения и инсталации:</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а) индивидуално определено количество битови отпадъци за имота, включително чрез торби с определена вместимост и товароносимост;</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б) количество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в) брой ползватели на услугата в имота;</w:t>
      </w:r>
    </w:p>
    <w:p w:rsidR="00146555" w:rsidRPr="00146555" w:rsidRDefault="00146555" w:rsidP="00146555">
      <w:pPr>
        <w:spacing w:after="0" w:line="276" w:lineRule="auto"/>
        <w:jc w:val="both"/>
        <w:rPr>
          <w:rFonts w:ascii="Times New Roman" w:eastAsia="Calibri" w:hAnsi="Times New Roman" w:cs="Times New Roman"/>
          <w:b/>
          <w:sz w:val="24"/>
          <w:szCs w:val="24"/>
        </w:rPr>
      </w:pPr>
      <w:r w:rsidRPr="00146555">
        <w:rPr>
          <w:rFonts w:ascii="Times New Roman" w:eastAsia="Calibri" w:hAnsi="Times New Roman" w:cs="Times New Roman"/>
          <w:b/>
          <w:sz w:val="24"/>
          <w:szCs w:val="24"/>
        </w:rPr>
        <w:t>3. за услугата по поддържане на чистотата на териториите за обществено ползване в населените места и селищните образувания в общината:</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а) брой ползватели на услугата в имота;</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б) разгъната застроена и/или незастроена площ на недвижимия имот.</w:t>
      </w:r>
    </w:p>
    <w:p w:rsidR="00E80BFF" w:rsidRDefault="00E80BFF" w:rsidP="00146555">
      <w:pPr>
        <w:spacing w:after="0" w:line="276" w:lineRule="auto"/>
        <w:jc w:val="both"/>
        <w:rPr>
          <w:rFonts w:ascii="Times New Roman" w:eastAsia="Calibri" w:hAnsi="Times New Roman" w:cs="Times New Roman"/>
          <w:sz w:val="24"/>
          <w:szCs w:val="24"/>
        </w:rPr>
      </w:pP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При приемане на основа:</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1. "брой ползватели на услугата в имота" или "разгъната застроена и/или незастроена площ на недвижимия имот" общинският съвет при определяне на размера на таксата за битови отпадъци може да приема допълнително диференциране съобразно населените места в общината и отделните зони в тях, вида на имота, неговото предназначение и вида на извършваната в имота икономическа дейност;</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2. "индивидуално определено количество битови отпадъци за имота, включително чрез торби с определена вместимост и товароносимост" или "количество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 общинският съвет при определяне размера на таксата за битови отпадъци може да приема допълнително диференциране съобразно вида на битовия отпадък.</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Определянето на основата, на базата, на която ще се изчислява такса „битови отпадъци“ е ключов момент, чрез който може да се постигне:</w:t>
      </w:r>
    </w:p>
    <w:p w:rsidR="00146555" w:rsidRPr="00146555" w:rsidRDefault="00146555" w:rsidP="00146555">
      <w:pPr>
        <w:numPr>
          <w:ilvl w:val="0"/>
          <w:numId w:val="6"/>
        </w:numPr>
        <w:spacing w:after="0" w:line="276" w:lineRule="auto"/>
        <w:contextualSpacing/>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lastRenderedPageBreak/>
        <w:t>справедливост</w:t>
      </w:r>
    </w:p>
    <w:p w:rsidR="00146555" w:rsidRPr="00146555" w:rsidRDefault="00146555" w:rsidP="00146555">
      <w:pPr>
        <w:numPr>
          <w:ilvl w:val="0"/>
          <w:numId w:val="6"/>
        </w:numPr>
        <w:spacing w:after="0" w:line="276" w:lineRule="auto"/>
        <w:contextualSpacing/>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обективност</w:t>
      </w:r>
    </w:p>
    <w:p w:rsidR="00146555" w:rsidRPr="00146555" w:rsidRDefault="00146555" w:rsidP="00146555">
      <w:pPr>
        <w:numPr>
          <w:ilvl w:val="0"/>
          <w:numId w:val="6"/>
        </w:numPr>
        <w:spacing w:after="0" w:line="276" w:lineRule="auto"/>
        <w:contextualSpacing/>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събираемост</w:t>
      </w:r>
    </w:p>
    <w:p w:rsidR="00146555" w:rsidRPr="00146555" w:rsidRDefault="00146555" w:rsidP="00146555">
      <w:pPr>
        <w:numPr>
          <w:ilvl w:val="0"/>
          <w:numId w:val="6"/>
        </w:numPr>
        <w:spacing w:after="0" w:line="276" w:lineRule="auto"/>
        <w:contextualSpacing/>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социална поносимост</w:t>
      </w:r>
    </w:p>
    <w:p w:rsidR="00146555" w:rsidRPr="00146555" w:rsidRDefault="00146555" w:rsidP="00146555">
      <w:pPr>
        <w:numPr>
          <w:ilvl w:val="0"/>
          <w:numId w:val="6"/>
        </w:numPr>
        <w:spacing w:after="0" w:line="276" w:lineRule="auto"/>
        <w:contextualSpacing/>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резултат</w:t>
      </w:r>
    </w:p>
    <w:p w:rsidR="00FD3CC1" w:rsidRDefault="00FD3CC1" w:rsidP="00146555">
      <w:pPr>
        <w:spacing w:after="0" w:line="276" w:lineRule="auto"/>
        <w:jc w:val="both"/>
        <w:rPr>
          <w:rFonts w:ascii="Times New Roman" w:eastAsia="Calibri" w:hAnsi="Times New Roman" w:cs="Times New Roman"/>
          <w:sz w:val="24"/>
          <w:szCs w:val="24"/>
        </w:rPr>
      </w:pP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Поради това, че размерът на таксата се определя за всяка от услугите по чл.62, ще разгледаме ползването на различните основи за определянето му:</w:t>
      </w:r>
    </w:p>
    <w:p w:rsidR="00146555" w:rsidRPr="00146555" w:rsidRDefault="00146555" w:rsidP="00146555">
      <w:pPr>
        <w:spacing w:after="0" w:line="276" w:lineRule="auto"/>
        <w:jc w:val="both"/>
        <w:rPr>
          <w:rFonts w:ascii="Times New Roman" w:eastAsia="Calibri" w:hAnsi="Times New Roman" w:cs="Times New Roman"/>
          <w:b/>
          <w:sz w:val="24"/>
          <w:szCs w:val="24"/>
        </w:rPr>
      </w:pPr>
      <w:r w:rsidRPr="00146555">
        <w:rPr>
          <w:rFonts w:ascii="Times New Roman" w:eastAsia="Calibri" w:hAnsi="Times New Roman" w:cs="Times New Roman"/>
          <w:b/>
          <w:sz w:val="24"/>
          <w:szCs w:val="24"/>
        </w:rPr>
        <w:t>1. за услугата по събиране и транспортиране на битови отпадъци до съоръжения и инсталации за тяхното третиране:</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а) индивидуално определено количество битови отпадъци за имота, включително чрез торби с определена вместимост и товароносимост;</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За случая, като изходна информация ще ни е необходимо:</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Пример:</w:t>
      </w:r>
    </w:p>
    <w:tbl>
      <w:tblPr>
        <w:tblW w:w="9209" w:type="dxa"/>
        <w:tblLook w:val="04A0" w:firstRow="1" w:lastRow="0" w:firstColumn="1" w:lastColumn="0" w:noHBand="0" w:noVBand="1"/>
      </w:tblPr>
      <w:tblGrid>
        <w:gridCol w:w="336"/>
        <w:gridCol w:w="3471"/>
        <w:gridCol w:w="851"/>
        <w:gridCol w:w="1269"/>
        <w:gridCol w:w="1686"/>
        <w:gridCol w:w="937"/>
        <w:gridCol w:w="685"/>
      </w:tblGrid>
      <w:tr w:rsidR="00146555" w:rsidRPr="00146555" w:rsidTr="00B52BBC">
        <w:trPr>
          <w:trHeight w:val="55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46555" w:rsidRPr="00146555" w:rsidRDefault="00B52BBC" w:rsidP="00146555">
            <w:pPr>
              <w:spacing w:after="0" w:line="276"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w:t>
            </w:r>
          </w:p>
        </w:tc>
        <w:tc>
          <w:tcPr>
            <w:tcW w:w="3471" w:type="dxa"/>
            <w:tcBorders>
              <w:top w:val="single" w:sz="4" w:space="0" w:color="auto"/>
              <w:left w:val="nil"/>
              <w:bottom w:val="single" w:sz="4" w:space="0" w:color="auto"/>
              <w:right w:val="single" w:sz="4" w:space="0" w:color="auto"/>
            </w:tcBorders>
            <w:shd w:val="clear" w:color="auto" w:fill="auto"/>
            <w:vAlign w:val="center"/>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r w:rsidRPr="00146555">
              <w:rPr>
                <w:rFonts w:ascii="Times New Roman" w:eastAsia="Times New Roman" w:hAnsi="Times New Roman" w:cs="Times New Roman"/>
                <w:i/>
                <w:iCs/>
                <w:sz w:val="24"/>
                <w:szCs w:val="24"/>
              </w:rPr>
              <w:t>Всички разходи за услугата по сметосъбиране и транспортиране</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r w:rsidRPr="00146555">
              <w:rPr>
                <w:rFonts w:ascii="Times New Roman" w:eastAsia="Times New Roman" w:hAnsi="Times New Roman" w:cs="Times New Roman"/>
                <w:i/>
                <w:iCs/>
                <w:sz w:val="24"/>
                <w:szCs w:val="24"/>
              </w:rPr>
              <w:t>Лв.</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r w:rsidRPr="00146555">
              <w:rPr>
                <w:rFonts w:ascii="Times New Roman" w:eastAsia="Times New Roman" w:hAnsi="Times New Roman" w:cs="Times New Roman"/>
                <w:i/>
                <w:iCs/>
                <w:sz w:val="24"/>
                <w:szCs w:val="24"/>
              </w:rPr>
              <w:t>100 000</w:t>
            </w:r>
          </w:p>
        </w:tc>
        <w:tc>
          <w:tcPr>
            <w:tcW w:w="1686" w:type="dxa"/>
            <w:tcBorders>
              <w:top w:val="single" w:sz="4" w:space="0" w:color="auto"/>
              <w:left w:val="nil"/>
              <w:bottom w:val="single" w:sz="4" w:space="0" w:color="auto"/>
              <w:right w:val="single" w:sz="4" w:space="0" w:color="auto"/>
            </w:tcBorders>
            <w:shd w:val="clear" w:color="auto" w:fill="auto"/>
            <w:vAlign w:val="center"/>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r w:rsidRPr="00146555">
              <w:rPr>
                <w:rFonts w:ascii="Times New Roman" w:eastAsia="Times New Roman" w:hAnsi="Times New Roman" w:cs="Times New Roman"/>
                <w:i/>
                <w:iCs/>
                <w:sz w:val="24"/>
                <w:szCs w:val="24"/>
              </w:rPr>
              <w:t>норма на натрупване</w:t>
            </w:r>
          </w:p>
        </w:tc>
        <w:tc>
          <w:tcPr>
            <w:tcW w:w="937" w:type="dxa"/>
            <w:tcBorders>
              <w:top w:val="single" w:sz="4" w:space="0" w:color="auto"/>
              <w:left w:val="nil"/>
              <w:bottom w:val="single" w:sz="4" w:space="0" w:color="auto"/>
              <w:right w:val="single" w:sz="4" w:space="0" w:color="auto"/>
            </w:tcBorders>
            <w:shd w:val="clear" w:color="auto" w:fill="auto"/>
            <w:noWrap/>
            <w:vAlign w:val="bottom"/>
            <w:hideMark/>
          </w:tcPr>
          <w:p w:rsidR="00146555" w:rsidRPr="00146555" w:rsidRDefault="00146555" w:rsidP="00146555">
            <w:pPr>
              <w:spacing w:after="0" w:line="276" w:lineRule="auto"/>
              <w:jc w:val="right"/>
              <w:rPr>
                <w:rFonts w:ascii="Times New Roman" w:eastAsia="Times New Roman" w:hAnsi="Times New Roman" w:cs="Times New Roman"/>
                <w:i/>
                <w:iCs/>
                <w:sz w:val="24"/>
                <w:szCs w:val="24"/>
              </w:rPr>
            </w:pPr>
            <w:r w:rsidRPr="00146555">
              <w:rPr>
                <w:rFonts w:ascii="Times New Roman" w:eastAsia="Times New Roman" w:hAnsi="Times New Roman" w:cs="Times New Roman"/>
                <w:i/>
                <w:iCs/>
                <w:sz w:val="24"/>
                <w:szCs w:val="24"/>
              </w:rPr>
              <w:t>0,4</w:t>
            </w:r>
          </w:p>
        </w:tc>
        <w:tc>
          <w:tcPr>
            <w:tcW w:w="685" w:type="dxa"/>
            <w:tcBorders>
              <w:top w:val="single" w:sz="4" w:space="0" w:color="auto"/>
              <w:left w:val="nil"/>
              <w:bottom w:val="single" w:sz="4" w:space="0" w:color="auto"/>
              <w:right w:val="single" w:sz="4" w:space="0" w:color="auto"/>
            </w:tcBorders>
            <w:shd w:val="clear" w:color="auto" w:fill="auto"/>
            <w:vAlign w:val="center"/>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r w:rsidRPr="00146555">
              <w:rPr>
                <w:rFonts w:ascii="Times New Roman" w:eastAsia="Times New Roman" w:hAnsi="Times New Roman" w:cs="Times New Roman"/>
                <w:i/>
                <w:iCs/>
                <w:sz w:val="24"/>
                <w:szCs w:val="24"/>
              </w:rPr>
              <w:t>т/г</w:t>
            </w:r>
          </w:p>
        </w:tc>
      </w:tr>
      <w:tr w:rsidR="00146555" w:rsidRPr="00146555" w:rsidTr="00B52BBC">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r w:rsidRPr="00146555">
              <w:rPr>
                <w:rFonts w:ascii="Times New Roman" w:eastAsia="Times New Roman" w:hAnsi="Times New Roman" w:cs="Times New Roman"/>
                <w:i/>
                <w:iCs/>
                <w:sz w:val="24"/>
                <w:szCs w:val="24"/>
              </w:rPr>
              <w:t>2</w:t>
            </w:r>
          </w:p>
        </w:tc>
        <w:tc>
          <w:tcPr>
            <w:tcW w:w="3471" w:type="dxa"/>
            <w:tcBorders>
              <w:top w:val="nil"/>
              <w:left w:val="nil"/>
              <w:bottom w:val="single" w:sz="4" w:space="0" w:color="auto"/>
              <w:right w:val="single" w:sz="4" w:space="0" w:color="auto"/>
            </w:tcBorders>
            <w:shd w:val="clear" w:color="auto" w:fill="auto"/>
            <w:vAlign w:val="center"/>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r w:rsidRPr="00146555">
              <w:rPr>
                <w:rFonts w:ascii="Times New Roman" w:eastAsia="Times New Roman" w:hAnsi="Times New Roman" w:cs="Times New Roman"/>
                <w:i/>
                <w:iCs/>
                <w:sz w:val="24"/>
                <w:szCs w:val="24"/>
              </w:rPr>
              <w:t>Общо количество на генерираните отпадъци за предходната година</w:t>
            </w:r>
          </w:p>
        </w:tc>
        <w:tc>
          <w:tcPr>
            <w:tcW w:w="829" w:type="dxa"/>
            <w:tcBorders>
              <w:top w:val="nil"/>
              <w:left w:val="nil"/>
              <w:bottom w:val="single" w:sz="4" w:space="0" w:color="auto"/>
              <w:right w:val="single" w:sz="4" w:space="0" w:color="auto"/>
            </w:tcBorders>
            <w:shd w:val="clear" w:color="auto" w:fill="auto"/>
            <w:vAlign w:val="center"/>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r w:rsidRPr="00146555">
              <w:rPr>
                <w:rFonts w:ascii="Times New Roman" w:eastAsia="Times New Roman" w:hAnsi="Times New Roman" w:cs="Times New Roman"/>
                <w:i/>
                <w:iCs/>
                <w:sz w:val="24"/>
                <w:szCs w:val="24"/>
              </w:rPr>
              <w:t>Т</w:t>
            </w:r>
          </w:p>
        </w:tc>
        <w:tc>
          <w:tcPr>
            <w:tcW w:w="1269" w:type="dxa"/>
            <w:tcBorders>
              <w:top w:val="nil"/>
              <w:left w:val="nil"/>
              <w:bottom w:val="single" w:sz="4" w:space="0" w:color="auto"/>
              <w:right w:val="single" w:sz="4" w:space="0" w:color="auto"/>
            </w:tcBorders>
            <w:shd w:val="clear" w:color="auto" w:fill="auto"/>
            <w:vAlign w:val="center"/>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r w:rsidRPr="00146555">
              <w:rPr>
                <w:rFonts w:ascii="Times New Roman" w:eastAsia="Times New Roman" w:hAnsi="Times New Roman" w:cs="Times New Roman"/>
                <w:i/>
                <w:iCs/>
                <w:sz w:val="24"/>
                <w:szCs w:val="24"/>
              </w:rPr>
              <w:t>2000</w:t>
            </w:r>
          </w:p>
        </w:tc>
        <w:tc>
          <w:tcPr>
            <w:tcW w:w="1686" w:type="dxa"/>
            <w:tcBorders>
              <w:top w:val="nil"/>
              <w:left w:val="nil"/>
              <w:bottom w:val="single" w:sz="4" w:space="0" w:color="auto"/>
              <w:right w:val="single" w:sz="4" w:space="0" w:color="auto"/>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i/>
                <w:iCs/>
                <w:sz w:val="24"/>
                <w:szCs w:val="24"/>
              </w:rPr>
            </w:pPr>
            <w:r w:rsidRPr="00146555">
              <w:rPr>
                <w:rFonts w:ascii="Times New Roman" w:eastAsia="Times New Roman" w:hAnsi="Times New Roman" w:cs="Times New Roman"/>
                <w:i/>
                <w:iCs/>
                <w:sz w:val="24"/>
                <w:szCs w:val="24"/>
              </w:rPr>
              <w:t>брой жители</w:t>
            </w:r>
          </w:p>
        </w:tc>
        <w:tc>
          <w:tcPr>
            <w:tcW w:w="937" w:type="dxa"/>
            <w:tcBorders>
              <w:top w:val="nil"/>
              <w:left w:val="nil"/>
              <w:bottom w:val="single" w:sz="4" w:space="0" w:color="auto"/>
              <w:right w:val="single" w:sz="4" w:space="0" w:color="auto"/>
            </w:tcBorders>
            <w:shd w:val="clear" w:color="auto" w:fill="auto"/>
            <w:noWrap/>
            <w:vAlign w:val="bottom"/>
            <w:hideMark/>
          </w:tcPr>
          <w:p w:rsidR="00146555" w:rsidRPr="00146555" w:rsidRDefault="00146555" w:rsidP="00146555">
            <w:pPr>
              <w:spacing w:after="0" w:line="276" w:lineRule="auto"/>
              <w:jc w:val="right"/>
              <w:rPr>
                <w:rFonts w:ascii="Times New Roman" w:eastAsia="Times New Roman" w:hAnsi="Times New Roman" w:cs="Times New Roman"/>
                <w:i/>
                <w:iCs/>
                <w:sz w:val="24"/>
                <w:szCs w:val="24"/>
              </w:rPr>
            </w:pPr>
            <w:r w:rsidRPr="00146555">
              <w:rPr>
                <w:rFonts w:ascii="Times New Roman" w:eastAsia="Times New Roman" w:hAnsi="Times New Roman" w:cs="Times New Roman"/>
                <w:i/>
                <w:iCs/>
                <w:sz w:val="24"/>
                <w:szCs w:val="24"/>
              </w:rPr>
              <w:t>5000</w:t>
            </w:r>
          </w:p>
        </w:tc>
        <w:tc>
          <w:tcPr>
            <w:tcW w:w="685" w:type="dxa"/>
            <w:tcBorders>
              <w:top w:val="nil"/>
              <w:left w:val="nil"/>
              <w:bottom w:val="single" w:sz="4" w:space="0" w:color="auto"/>
              <w:right w:val="single" w:sz="4" w:space="0" w:color="auto"/>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i/>
                <w:iCs/>
                <w:sz w:val="24"/>
                <w:szCs w:val="24"/>
              </w:rPr>
            </w:pPr>
            <w:r w:rsidRPr="00146555">
              <w:rPr>
                <w:rFonts w:ascii="Times New Roman" w:eastAsia="Times New Roman" w:hAnsi="Times New Roman" w:cs="Times New Roman"/>
                <w:i/>
                <w:iCs/>
                <w:sz w:val="24"/>
                <w:szCs w:val="24"/>
              </w:rPr>
              <w:t> </w:t>
            </w:r>
          </w:p>
        </w:tc>
      </w:tr>
      <w:tr w:rsidR="00146555" w:rsidRPr="00146555" w:rsidTr="00B52BBC">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r w:rsidRPr="00146555">
              <w:rPr>
                <w:rFonts w:ascii="Times New Roman" w:eastAsia="Times New Roman" w:hAnsi="Times New Roman" w:cs="Times New Roman"/>
                <w:i/>
                <w:iCs/>
                <w:sz w:val="24"/>
                <w:szCs w:val="24"/>
              </w:rPr>
              <w:t>3</w:t>
            </w:r>
          </w:p>
        </w:tc>
        <w:tc>
          <w:tcPr>
            <w:tcW w:w="3471" w:type="dxa"/>
            <w:tcBorders>
              <w:top w:val="nil"/>
              <w:left w:val="nil"/>
              <w:bottom w:val="single" w:sz="4" w:space="0" w:color="auto"/>
              <w:right w:val="single" w:sz="4" w:space="0" w:color="auto"/>
            </w:tcBorders>
            <w:shd w:val="clear" w:color="auto" w:fill="auto"/>
            <w:vAlign w:val="center"/>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r w:rsidRPr="00146555">
              <w:rPr>
                <w:rFonts w:ascii="Times New Roman" w:eastAsia="Times New Roman" w:hAnsi="Times New Roman" w:cs="Times New Roman"/>
                <w:i/>
                <w:iCs/>
                <w:sz w:val="24"/>
                <w:szCs w:val="24"/>
              </w:rPr>
              <w:t>Прогнозно количество, на база новопланирани дейности</w:t>
            </w:r>
          </w:p>
        </w:tc>
        <w:tc>
          <w:tcPr>
            <w:tcW w:w="829" w:type="dxa"/>
            <w:tcBorders>
              <w:top w:val="nil"/>
              <w:left w:val="nil"/>
              <w:bottom w:val="single" w:sz="4" w:space="0" w:color="auto"/>
              <w:right w:val="single" w:sz="4" w:space="0" w:color="auto"/>
            </w:tcBorders>
            <w:shd w:val="clear" w:color="auto" w:fill="auto"/>
            <w:vAlign w:val="center"/>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r w:rsidRPr="00146555">
              <w:rPr>
                <w:rFonts w:ascii="Times New Roman" w:eastAsia="Times New Roman" w:hAnsi="Times New Roman" w:cs="Times New Roman"/>
                <w:i/>
                <w:iCs/>
                <w:sz w:val="24"/>
                <w:szCs w:val="24"/>
              </w:rPr>
              <w:t>т</w:t>
            </w:r>
          </w:p>
        </w:tc>
        <w:tc>
          <w:tcPr>
            <w:tcW w:w="1269" w:type="dxa"/>
            <w:tcBorders>
              <w:top w:val="nil"/>
              <w:left w:val="nil"/>
              <w:bottom w:val="single" w:sz="4" w:space="0" w:color="auto"/>
              <w:right w:val="single" w:sz="4" w:space="0" w:color="auto"/>
            </w:tcBorders>
            <w:shd w:val="clear" w:color="auto" w:fill="auto"/>
            <w:vAlign w:val="center"/>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r w:rsidRPr="00146555">
              <w:rPr>
                <w:rFonts w:ascii="Times New Roman" w:eastAsia="Times New Roman" w:hAnsi="Times New Roman" w:cs="Times New Roman"/>
                <w:i/>
                <w:iCs/>
                <w:sz w:val="24"/>
                <w:szCs w:val="24"/>
              </w:rPr>
              <w:t>2100</w:t>
            </w:r>
          </w:p>
        </w:tc>
        <w:tc>
          <w:tcPr>
            <w:tcW w:w="1686"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p>
        </w:tc>
        <w:tc>
          <w:tcPr>
            <w:tcW w:w="937"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c>
          <w:tcPr>
            <w:tcW w:w="685"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r>
      <w:tr w:rsidR="00146555" w:rsidRPr="00146555" w:rsidTr="00B52BBC">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r w:rsidRPr="00146555">
              <w:rPr>
                <w:rFonts w:ascii="Times New Roman" w:eastAsia="Times New Roman" w:hAnsi="Times New Roman" w:cs="Times New Roman"/>
                <w:i/>
                <w:iCs/>
                <w:sz w:val="24"/>
                <w:szCs w:val="24"/>
              </w:rPr>
              <w:t>4</w:t>
            </w:r>
          </w:p>
        </w:tc>
        <w:tc>
          <w:tcPr>
            <w:tcW w:w="3471" w:type="dxa"/>
            <w:tcBorders>
              <w:top w:val="nil"/>
              <w:left w:val="nil"/>
              <w:bottom w:val="single" w:sz="4" w:space="0" w:color="auto"/>
              <w:right w:val="single" w:sz="4" w:space="0" w:color="auto"/>
            </w:tcBorders>
            <w:shd w:val="clear" w:color="auto" w:fill="auto"/>
            <w:vAlign w:val="center"/>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r w:rsidRPr="00146555">
              <w:rPr>
                <w:rFonts w:ascii="Times New Roman" w:eastAsia="Times New Roman" w:hAnsi="Times New Roman" w:cs="Times New Roman"/>
                <w:i/>
                <w:iCs/>
                <w:sz w:val="24"/>
                <w:szCs w:val="24"/>
              </w:rPr>
              <w:t>Вместимост на индивидуални торби</w:t>
            </w:r>
          </w:p>
        </w:tc>
        <w:tc>
          <w:tcPr>
            <w:tcW w:w="829" w:type="dxa"/>
            <w:tcBorders>
              <w:top w:val="nil"/>
              <w:left w:val="nil"/>
              <w:bottom w:val="single" w:sz="4" w:space="0" w:color="auto"/>
              <w:right w:val="single" w:sz="4" w:space="0" w:color="auto"/>
            </w:tcBorders>
            <w:shd w:val="clear" w:color="auto" w:fill="auto"/>
            <w:vAlign w:val="center"/>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r w:rsidRPr="00146555">
              <w:rPr>
                <w:rFonts w:ascii="Times New Roman" w:eastAsia="Times New Roman" w:hAnsi="Times New Roman" w:cs="Times New Roman"/>
                <w:i/>
                <w:iCs/>
                <w:sz w:val="24"/>
                <w:szCs w:val="24"/>
              </w:rPr>
              <w:t>т</w:t>
            </w:r>
          </w:p>
        </w:tc>
        <w:tc>
          <w:tcPr>
            <w:tcW w:w="1269" w:type="dxa"/>
            <w:tcBorders>
              <w:top w:val="nil"/>
              <w:left w:val="nil"/>
              <w:bottom w:val="single" w:sz="4" w:space="0" w:color="auto"/>
              <w:right w:val="single" w:sz="4" w:space="0" w:color="auto"/>
            </w:tcBorders>
            <w:shd w:val="clear" w:color="auto" w:fill="auto"/>
            <w:vAlign w:val="center"/>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r w:rsidRPr="00146555">
              <w:rPr>
                <w:rFonts w:ascii="Times New Roman" w:eastAsia="Times New Roman" w:hAnsi="Times New Roman" w:cs="Times New Roman"/>
                <w:i/>
                <w:iCs/>
                <w:sz w:val="24"/>
                <w:szCs w:val="24"/>
              </w:rPr>
              <w:t>0,03</w:t>
            </w:r>
          </w:p>
        </w:tc>
        <w:tc>
          <w:tcPr>
            <w:tcW w:w="1686"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p>
        </w:tc>
        <w:tc>
          <w:tcPr>
            <w:tcW w:w="937"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c>
          <w:tcPr>
            <w:tcW w:w="685"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r>
      <w:tr w:rsidR="00146555" w:rsidRPr="00146555" w:rsidTr="00B52BBC">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r w:rsidRPr="00146555">
              <w:rPr>
                <w:rFonts w:ascii="Times New Roman" w:eastAsia="Times New Roman" w:hAnsi="Times New Roman" w:cs="Times New Roman"/>
                <w:i/>
                <w:iCs/>
                <w:sz w:val="24"/>
                <w:szCs w:val="24"/>
              </w:rPr>
              <w:t>5</w:t>
            </w:r>
          </w:p>
        </w:tc>
        <w:tc>
          <w:tcPr>
            <w:tcW w:w="3471" w:type="dxa"/>
            <w:tcBorders>
              <w:top w:val="nil"/>
              <w:left w:val="nil"/>
              <w:bottom w:val="single" w:sz="4" w:space="0" w:color="auto"/>
              <w:right w:val="single" w:sz="4" w:space="0" w:color="auto"/>
            </w:tcBorders>
            <w:shd w:val="clear" w:color="auto" w:fill="auto"/>
            <w:vAlign w:val="center"/>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r w:rsidRPr="00146555">
              <w:rPr>
                <w:rFonts w:ascii="Times New Roman" w:eastAsia="Times New Roman" w:hAnsi="Times New Roman" w:cs="Times New Roman"/>
                <w:i/>
                <w:iCs/>
                <w:sz w:val="24"/>
                <w:szCs w:val="24"/>
              </w:rPr>
              <w:t>Общо количество торби</w:t>
            </w:r>
          </w:p>
        </w:tc>
        <w:tc>
          <w:tcPr>
            <w:tcW w:w="829" w:type="dxa"/>
            <w:tcBorders>
              <w:top w:val="nil"/>
              <w:left w:val="nil"/>
              <w:bottom w:val="single" w:sz="4" w:space="0" w:color="auto"/>
              <w:right w:val="single" w:sz="4" w:space="0" w:color="auto"/>
            </w:tcBorders>
            <w:shd w:val="clear" w:color="auto" w:fill="auto"/>
            <w:vAlign w:val="center"/>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r w:rsidRPr="00146555">
              <w:rPr>
                <w:rFonts w:ascii="Times New Roman" w:eastAsia="Times New Roman" w:hAnsi="Times New Roman" w:cs="Times New Roman"/>
                <w:i/>
                <w:iCs/>
                <w:sz w:val="24"/>
                <w:szCs w:val="24"/>
              </w:rPr>
              <w:t>Бр.</w:t>
            </w:r>
          </w:p>
        </w:tc>
        <w:tc>
          <w:tcPr>
            <w:tcW w:w="1269" w:type="dxa"/>
            <w:tcBorders>
              <w:top w:val="nil"/>
              <w:left w:val="nil"/>
              <w:bottom w:val="single" w:sz="4" w:space="0" w:color="auto"/>
              <w:right w:val="single" w:sz="4" w:space="0" w:color="auto"/>
            </w:tcBorders>
            <w:shd w:val="clear" w:color="auto" w:fill="auto"/>
            <w:vAlign w:val="center"/>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r w:rsidRPr="00146555">
              <w:rPr>
                <w:rFonts w:ascii="Times New Roman" w:eastAsia="Times New Roman" w:hAnsi="Times New Roman" w:cs="Times New Roman"/>
                <w:i/>
                <w:iCs/>
                <w:sz w:val="24"/>
                <w:szCs w:val="24"/>
              </w:rPr>
              <w:t>66667</w:t>
            </w:r>
          </w:p>
        </w:tc>
        <w:tc>
          <w:tcPr>
            <w:tcW w:w="1686"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p>
        </w:tc>
        <w:tc>
          <w:tcPr>
            <w:tcW w:w="937"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c>
          <w:tcPr>
            <w:tcW w:w="685"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r>
      <w:tr w:rsidR="00146555" w:rsidRPr="00146555" w:rsidTr="00B52BBC">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r w:rsidRPr="00146555">
              <w:rPr>
                <w:rFonts w:ascii="Times New Roman" w:eastAsia="Times New Roman" w:hAnsi="Times New Roman" w:cs="Times New Roman"/>
                <w:i/>
                <w:iCs/>
                <w:sz w:val="24"/>
                <w:szCs w:val="24"/>
              </w:rPr>
              <w:t>6</w:t>
            </w:r>
          </w:p>
        </w:tc>
        <w:tc>
          <w:tcPr>
            <w:tcW w:w="3471" w:type="dxa"/>
            <w:tcBorders>
              <w:top w:val="nil"/>
              <w:left w:val="nil"/>
              <w:bottom w:val="single" w:sz="4" w:space="0" w:color="auto"/>
              <w:right w:val="single" w:sz="4" w:space="0" w:color="auto"/>
            </w:tcBorders>
            <w:shd w:val="clear" w:color="auto" w:fill="auto"/>
            <w:vAlign w:val="center"/>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r w:rsidRPr="00146555">
              <w:rPr>
                <w:rFonts w:ascii="Times New Roman" w:eastAsia="Times New Roman" w:hAnsi="Times New Roman" w:cs="Times New Roman"/>
                <w:i/>
                <w:iCs/>
                <w:sz w:val="24"/>
                <w:szCs w:val="24"/>
              </w:rPr>
              <w:t>Цена на извозване на 1бр</w:t>
            </w:r>
          </w:p>
        </w:tc>
        <w:tc>
          <w:tcPr>
            <w:tcW w:w="829" w:type="dxa"/>
            <w:tcBorders>
              <w:top w:val="nil"/>
              <w:left w:val="nil"/>
              <w:bottom w:val="single" w:sz="4" w:space="0" w:color="auto"/>
              <w:right w:val="single" w:sz="4" w:space="0" w:color="auto"/>
            </w:tcBorders>
            <w:shd w:val="clear" w:color="auto" w:fill="auto"/>
            <w:vAlign w:val="center"/>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r w:rsidRPr="00146555">
              <w:rPr>
                <w:rFonts w:ascii="Times New Roman" w:eastAsia="Times New Roman" w:hAnsi="Times New Roman" w:cs="Times New Roman"/>
                <w:i/>
                <w:iCs/>
                <w:sz w:val="24"/>
                <w:szCs w:val="24"/>
              </w:rPr>
              <w:t>Лв./</w:t>
            </w:r>
            <w:proofErr w:type="spellStart"/>
            <w:r w:rsidRPr="00146555">
              <w:rPr>
                <w:rFonts w:ascii="Times New Roman" w:eastAsia="Times New Roman" w:hAnsi="Times New Roman" w:cs="Times New Roman"/>
                <w:i/>
                <w:iCs/>
                <w:sz w:val="24"/>
                <w:szCs w:val="24"/>
              </w:rPr>
              <w:t>бр</w:t>
            </w:r>
            <w:proofErr w:type="spellEnd"/>
          </w:p>
        </w:tc>
        <w:tc>
          <w:tcPr>
            <w:tcW w:w="1269" w:type="dxa"/>
            <w:tcBorders>
              <w:top w:val="nil"/>
              <w:left w:val="nil"/>
              <w:bottom w:val="single" w:sz="4" w:space="0" w:color="auto"/>
              <w:right w:val="single" w:sz="4" w:space="0" w:color="auto"/>
            </w:tcBorders>
            <w:shd w:val="clear" w:color="auto" w:fill="auto"/>
            <w:vAlign w:val="center"/>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r w:rsidRPr="00146555">
              <w:rPr>
                <w:rFonts w:ascii="Times New Roman" w:eastAsia="Times New Roman" w:hAnsi="Times New Roman" w:cs="Times New Roman"/>
                <w:i/>
                <w:iCs/>
                <w:sz w:val="24"/>
                <w:szCs w:val="24"/>
              </w:rPr>
              <w:t>1,5</w:t>
            </w:r>
          </w:p>
        </w:tc>
        <w:tc>
          <w:tcPr>
            <w:tcW w:w="1686"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p>
        </w:tc>
        <w:tc>
          <w:tcPr>
            <w:tcW w:w="937"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c>
          <w:tcPr>
            <w:tcW w:w="685"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r>
      <w:tr w:rsidR="00146555" w:rsidRPr="00146555" w:rsidTr="00B52BBC">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r w:rsidRPr="00146555">
              <w:rPr>
                <w:rFonts w:ascii="Times New Roman" w:eastAsia="Times New Roman" w:hAnsi="Times New Roman" w:cs="Times New Roman"/>
                <w:i/>
                <w:iCs/>
                <w:sz w:val="24"/>
                <w:szCs w:val="24"/>
              </w:rPr>
              <w:t>7</w:t>
            </w:r>
          </w:p>
        </w:tc>
        <w:tc>
          <w:tcPr>
            <w:tcW w:w="3471" w:type="dxa"/>
            <w:tcBorders>
              <w:top w:val="nil"/>
              <w:left w:val="nil"/>
              <w:bottom w:val="single" w:sz="4" w:space="0" w:color="auto"/>
              <w:right w:val="single" w:sz="4" w:space="0" w:color="auto"/>
            </w:tcBorders>
            <w:shd w:val="clear" w:color="auto" w:fill="auto"/>
            <w:vAlign w:val="center"/>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r w:rsidRPr="00146555">
              <w:rPr>
                <w:rFonts w:ascii="Times New Roman" w:eastAsia="Times New Roman" w:hAnsi="Times New Roman" w:cs="Times New Roman"/>
                <w:i/>
                <w:iCs/>
                <w:sz w:val="24"/>
                <w:szCs w:val="24"/>
              </w:rPr>
              <w:t>Честота на извозване 2</w:t>
            </w:r>
            <w:r w:rsidR="00B52BBC">
              <w:rPr>
                <w:rFonts w:ascii="Times New Roman" w:eastAsia="Times New Roman" w:hAnsi="Times New Roman" w:cs="Times New Roman"/>
                <w:i/>
                <w:iCs/>
                <w:sz w:val="24"/>
                <w:szCs w:val="24"/>
              </w:rPr>
              <w:t xml:space="preserve"> </w:t>
            </w:r>
            <w:r w:rsidRPr="00146555">
              <w:rPr>
                <w:rFonts w:ascii="Times New Roman" w:eastAsia="Times New Roman" w:hAnsi="Times New Roman" w:cs="Times New Roman"/>
                <w:i/>
                <w:iCs/>
                <w:sz w:val="24"/>
                <w:szCs w:val="24"/>
              </w:rPr>
              <w:t>пъти седмично (104</w:t>
            </w:r>
            <w:r w:rsidR="00B52BBC">
              <w:rPr>
                <w:rFonts w:ascii="Times New Roman" w:eastAsia="Times New Roman" w:hAnsi="Times New Roman" w:cs="Times New Roman"/>
                <w:i/>
                <w:iCs/>
                <w:sz w:val="24"/>
                <w:szCs w:val="24"/>
              </w:rPr>
              <w:t xml:space="preserve"> </w:t>
            </w:r>
            <w:r w:rsidRPr="00146555">
              <w:rPr>
                <w:rFonts w:ascii="Times New Roman" w:eastAsia="Times New Roman" w:hAnsi="Times New Roman" w:cs="Times New Roman"/>
                <w:i/>
                <w:iCs/>
                <w:sz w:val="24"/>
                <w:szCs w:val="24"/>
              </w:rPr>
              <w:t>пъти/годишно)</w:t>
            </w:r>
          </w:p>
        </w:tc>
        <w:tc>
          <w:tcPr>
            <w:tcW w:w="829" w:type="dxa"/>
            <w:tcBorders>
              <w:top w:val="nil"/>
              <w:left w:val="nil"/>
              <w:bottom w:val="single" w:sz="4" w:space="0" w:color="auto"/>
              <w:right w:val="single" w:sz="4" w:space="0" w:color="auto"/>
            </w:tcBorders>
            <w:shd w:val="clear" w:color="auto" w:fill="auto"/>
            <w:vAlign w:val="center"/>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proofErr w:type="spellStart"/>
            <w:r w:rsidRPr="00146555">
              <w:rPr>
                <w:rFonts w:ascii="Times New Roman" w:eastAsia="Times New Roman" w:hAnsi="Times New Roman" w:cs="Times New Roman"/>
                <w:i/>
                <w:iCs/>
                <w:sz w:val="24"/>
                <w:szCs w:val="24"/>
              </w:rPr>
              <w:t>бр</w:t>
            </w:r>
            <w:proofErr w:type="spellEnd"/>
          </w:p>
        </w:tc>
        <w:tc>
          <w:tcPr>
            <w:tcW w:w="1269" w:type="dxa"/>
            <w:tcBorders>
              <w:top w:val="nil"/>
              <w:left w:val="nil"/>
              <w:bottom w:val="single" w:sz="4" w:space="0" w:color="auto"/>
              <w:right w:val="single" w:sz="4" w:space="0" w:color="auto"/>
            </w:tcBorders>
            <w:shd w:val="clear" w:color="auto" w:fill="auto"/>
            <w:vAlign w:val="center"/>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r w:rsidRPr="00146555">
              <w:rPr>
                <w:rFonts w:ascii="Times New Roman" w:eastAsia="Times New Roman" w:hAnsi="Times New Roman" w:cs="Times New Roman"/>
                <w:i/>
                <w:iCs/>
                <w:sz w:val="24"/>
                <w:szCs w:val="24"/>
              </w:rPr>
              <w:t>104</w:t>
            </w:r>
          </w:p>
        </w:tc>
        <w:tc>
          <w:tcPr>
            <w:tcW w:w="1686"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p>
        </w:tc>
        <w:tc>
          <w:tcPr>
            <w:tcW w:w="937"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c>
          <w:tcPr>
            <w:tcW w:w="685"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r>
      <w:tr w:rsidR="00146555" w:rsidRPr="00146555" w:rsidTr="00B52BBC">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r w:rsidRPr="00146555">
              <w:rPr>
                <w:rFonts w:ascii="Times New Roman" w:eastAsia="Times New Roman" w:hAnsi="Times New Roman" w:cs="Times New Roman"/>
                <w:i/>
                <w:iCs/>
                <w:sz w:val="24"/>
                <w:szCs w:val="24"/>
              </w:rPr>
              <w:t>8</w:t>
            </w:r>
          </w:p>
        </w:tc>
        <w:tc>
          <w:tcPr>
            <w:tcW w:w="3471" w:type="dxa"/>
            <w:tcBorders>
              <w:top w:val="nil"/>
              <w:left w:val="nil"/>
              <w:bottom w:val="single" w:sz="4" w:space="0" w:color="auto"/>
              <w:right w:val="single" w:sz="4" w:space="0" w:color="auto"/>
            </w:tcBorders>
            <w:shd w:val="clear" w:color="auto" w:fill="auto"/>
            <w:vAlign w:val="center"/>
            <w:hideMark/>
          </w:tcPr>
          <w:p w:rsidR="00146555" w:rsidRPr="00FD3CC1" w:rsidRDefault="00146555" w:rsidP="00146555">
            <w:pPr>
              <w:spacing w:after="0" w:line="276" w:lineRule="auto"/>
              <w:jc w:val="both"/>
              <w:rPr>
                <w:rFonts w:ascii="Times New Roman" w:eastAsia="Times New Roman" w:hAnsi="Times New Roman" w:cs="Times New Roman"/>
                <w:i/>
                <w:iCs/>
                <w:color w:val="FF0000"/>
                <w:sz w:val="24"/>
                <w:szCs w:val="24"/>
              </w:rPr>
            </w:pPr>
            <w:r w:rsidRPr="00FD3CC1">
              <w:rPr>
                <w:rFonts w:ascii="Times New Roman" w:eastAsia="Times New Roman" w:hAnsi="Times New Roman" w:cs="Times New Roman"/>
                <w:i/>
                <w:iCs/>
                <w:color w:val="FF0000"/>
                <w:sz w:val="24"/>
                <w:szCs w:val="24"/>
              </w:rPr>
              <w:t>Необходими торби за имот</w:t>
            </w:r>
          </w:p>
        </w:tc>
        <w:tc>
          <w:tcPr>
            <w:tcW w:w="829" w:type="dxa"/>
            <w:tcBorders>
              <w:top w:val="nil"/>
              <w:left w:val="nil"/>
              <w:bottom w:val="single" w:sz="4" w:space="0" w:color="auto"/>
              <w:right w:val="single" w:sz="4" w:space="0" w:color="auto"/>
            </w:tcBorders>
            <w:shd w:val="clear" w:color="auto" w:fill="auto"/>
            <w:vAlign w:val="center"/>
            <w:hideMark/>
          </w:tcPr>
          <w:p w:rsidR="00146555" w:rsidRPr="00FD3CC1" w:rsidRDefault="00146555" w:rsidP="00146555">
            <w:pPr>
              <w:spacing w:after="0" w:line="276" w:lineRule="auto"/>
              <w:jc w:val="both"/>
              <w:rPr>
                <w:rFonts w:ascii="Times New Roman" w:eastAsia="Times New Roman" w:hAnsi="Times New Roman" w:cs="Times New Roman"/>
                <w:i/>
                <w:iCs/>
                <w:color w:val="FF0000"/>
                <w:sz w:val="24"/>
                <w:szCs w:val="24"/>
              </w:rPr>
            </w:pPr>
            <w:r w:rsidRPr="00FD3CC1">
              <w:rPr>
                <w:rFonts w:ascii="Times New Roman" w:eastAsia="Times New Roman" w:hAnsi="Times New Roman" w:cs="Times New Roman"/>
                <w:i/>
                <w:iCs/>
                <w:color w:val="FF0000"/>
                <w:sz w:val="24"/>
                <w:szCs w:val="24"/>
              </w:rPr>
              <w:t>Бр.</w:t>
            </w:r>
          </w:p>
        </w:tc>
        <w:tc>
          <w:tcPr>
            <w:tcW w:w="1269" w:type="dxa"/>
            <w:tcBorders>
              <w:top w:val="nil"/>
              <w:left w:val="nil"/>
              <w:bottom w:val="single" w:sz="4" w:space="0" w:color="auto"/>
              <w:right w:val="single" w:sz="4" w:space="0" w:color="auto"/>
            </w:tcBorders>
            <w:shd w:val="clear" w:color="auto" w:fill="auto"/>
            <w:vAlign w:val="center"/>
            <w:hideMark/>
          </w:tcPr>
          <w:p w:rsidR="00146555" w:rsidRPr="00FD3CC1" w:rsidRDefault="00146555" w:rsidP="00146555">
            <w:pPr>
              <w:spacing w:after="0" w:line="276" w:lineRule="auto"/>
              <w:jc w:val="both"/>
              <w:rPr>
                <w:rFonts w:ascii="Times New Roman" w:eastAsia="Times New Roman" w:hAnsi="Times New Roman" w:cs="Times New Roman"/>
                <w:i/>
                <w:iCs/>
                <w:color w:val="FF0000"/>
                <w:sz w:val="24"/>
                <w:szCs w:val="24"/>
              </w:rPr>
            </w:pPr>
            <w:r w:rsidRPr="00FD3CC1">
              <w:rPr>
                <w:rFonts w:ascii="Times New Roman" w:eastAsia="Times New Roman" w:hAnsi="Times New Roman" w:cs="Times New Roman"/>
                <w:i/>
                <w:iCs/>
                <w:color w:val="FF0000"/>
                <w:sz w:val="24"/>
                <w:szCs w:val="24"/>
              </w:rPr>
              <w:t>104</w:t>
            </w:r>
          </w:p>
        </w:tc>
        <w:tc>
          <w:tcPr>
            <w:tcW w:w="1686"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p>
        </w:tc>
        <w:tc>
          <w:tcPr>
            <w:tcW w:w="937"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c>
          <w:tcPr>
            <w:tcW w:w="685"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r>
      <w:tr w:rsidR="00146555" w:rsidRPr="00146555" w:rsidTr="00B52BBC">
        <w:trPr>
          <w:trHeight w:val="300"/>
        </w:trPr>
        <w:tc>
          <w:tcPr>
            <w:tcW w:w="0" w:type="auto"/>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c>
          <w:tcPr>
            <w:tcW w:w="3471"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c>
          <w:tcPr>
            <w:tcW w:w="829"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c>
          <w:tcPr>
            <w:tcW w:w="1269"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c>
          <w:tcPr>
            <w:tcW w:w="1686"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c>
          <w:tcPr>
            <w:tcW w:w="937"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c>
          <w:tcPr>
            <w:tcW w:w="685"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r>
      <w:tr w:rsidR="00146555" w:rsidRPr="00146555" w:rsidTr="00B52BBC">
        <w:trPr>
          <w:trHeight w:val="300"/>
        </w:trPr>
        <w:tc>
          <w:tcPr>
            <w:tcW w:w="0" w:type="auto"/>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c>
          <w:tcPr>
            <w:tcW w:w="3471" w:type="dxa"/>
            <w:tcBorders>
              <w:top w:val="nil"/>
              <w:left w:val="nil"/>
              <w:bottom w:val="nil"/>
              <w:right w:val="nil"/>
            </w:tcBorders>
            <w:shd w:val="clear" w:color="auto" w:fill="auto"/>
            <w:vAlign w:val="center"/>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r w:rsidRPr="00146555">
              <w:rPr>
                <w:rFonts w:ascii="Times New Roman" w:eastAsia="Times New Roman" w:hAnsi="Times New Roman" w:cs="Times New Roman"/>
                <w:i/>
                <w:iCs/>
                <w:sz w:val="24"/>
                <w:szCs w:val="24"/>
              </w:rPr>
              <w:t>случай 1</w:t>
            </w:r>
          </w:p>
        </w:tc>
        <w:tc>
          <w:tcPr>
            <w:tcW w:w="829"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p>
        </w:tc>
        <w:tc>
          <w:tcPr>
            <w:tcW w:w="1269"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c>
          <w:tcPr>
            <w:tcW w:w="1686"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c>
          <w:tcPr>
            <w:tcW w:w="937"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c>
          <w:tcPr>
            <w:tcW w:w="685"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r>
      <w:tr w:rsidR="00146555" w:rsidRPr="00146555" w:rsidTr="00B52BBC">
        <w:trPr>
          <w:trHeight w:val="300"/>
        </w:trPr>
        <w:tc>
          <w:tcPr>
            <w:tcW w:w="0" w:type="auto"/>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c>
          <w:tcPr>
            <w:tcW w:w="3471" w:type="dxa"/>
            <w:tcBorders>
              <w:top w:val="nil"/>
              <w:left w:val="nil"/>
              <w:bottom w:val="nil"/>
              <w:right w:val="nil"/>
            </w:tcBorders>
            <w:shd w:val="clear" w:color="auto" w:fill="auto"/>
            <w:vAlign w:val="center"/>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r w:rsidRPr="00146555">
              <w:rPr>
                <w:rFonts w:ascii="Times New Roman" w:eastAsia="Times New Roman" w:hAnsi="Times New Roman" w:cs="Times New Roman"/>
                <w:i/>
                <w:iCs/>
                <w:sz w:val="24"/>
                <w:szCs w:val="24"/>
              </w:rPr>
              <w:t>104 торби за имот</w:t>
            </w:r>
          </w:p>
        </w:tc>
        <w:tc>
          <w:tcPr>
            <w:tcW w:w="829"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jc w:val="right"/>
              <w:rPr>
                <w:rFonts w:ascii="Times New Roman" w:eastAsia="Times New Roman" w:hAnsi="Times New Roman" w:cs="Times New Roman"/>
                <w:sz w:val="24"/>
                <w:szCs w:val="24"/>
              </w:rPr>
            </w:pPr>
            <w:r w:rsidRPr="00146555">
              <w:rPr>
                <w:rFonts w:ascii="Times New Roman" w:eastAsia="Times New Roman" w:hAnsi="Times New Roman" w:cs="Times New Roman"/>
                <w:sz w:val="24"/>
                <w:szCs w:val="24"/>
              </w:rPr>
              <w:t>156</w:t>
            </w:r>
          </w:p>
        </w:tc>
        <w:tc>
          <w:tcPr>
            <w:tcW w:w="1269"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roofErr w:type="spellStart"/>
            <w:r w:rsidRPr="00146555">
              <w:rPr>
                <w:rFonts w:ascii="Times New Roman" w:eastAsia="Times New Roman" w:hAnsi="Times New Roman" w:cs="Times New Roman"/>
                <w:sz w:val="24"/>
                <w:szCs w:val="24"/>
              </w:rPr>
              <w:t>лв</w:t>
            </w:r>
            <w:proofErr w:type="spellEnd"/>
            <w:r w:rsidRPr="00146555">
              <w:rPr>
                <w:rFonts w:ascii="Times New Roman" w:eastAsia="Times New Roman" w:hAnsi="Times New Roman" w:cs="Times New Roman"/>
                <w:sz w:val="24"/>
                <w:szCs w:val="24"/>
              </w:rPr>
              <w:t>/г</w:t>
            </w:r>
          </w:p>
        </w:tc>
        <w:tc>
          <w:tcPr>
            <w:tcW w:w="1686"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c>
          <w:tcPr>
            <w:tcW w:w="937"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c>
          <w:tcPr>
            <w:tcW w:w="685"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r>
      <w:tr w:rsidR="00146555" w:rsidRPr="00146555" w:rsidTr="00B52BBC">
        <w:trPr>
          <w:trHeight w:val="300"/>
        </w:trPr>
        <w:tc>
          <w:tcPr>
            <w:tcW w:w="0" w:type="auto"/>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c>
          <w:tcPr>
            <w:tcW w:w="3471" w:type="dxa"/>
            <w:tcBorders>
              <w:top w:val="nil"/>
              <w:left w:val="nil"/>
              <w:bottom w:val="nil"/>
              <w:right w:val="nil"/>
            </w:tcBorders>
            <w:shd w:val="clear" w:color="auto" w:fill="auto"/>
            <w:vAlign w:val="center"/>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r w:rsidRPr="00146555">
              <w:rPr>
                <w:rFonts w:ascii="Times New Roman" w:eastAsia="Times New Roman" w:hAnsi="Times New Roman" w:cs="Times New Roman"/>
                <w:i/>
                <w:iCs/>
                <w:sz w:val="24"/>
                <w:szCs w:val="24"/>
              </w:rPr>
              <w:t xml:space="preserve">случай 2 </w:t>
            </w:r>
          </w:p>
        </w:tc>
        <w:tc>
          <w:tcPr>
            <w:tcW w:w="829"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p>
        </w:tc>
        <w:tc>
          <w:tcPr>
            <w:tcW w:w="1269"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c>
          <w:tcPr>
            <w:tcW w:w="1686"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c>
          <w:tcPr>
            <w:tcW w:w="937"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c>
          <w:tcPr>
            <w:tcW w:w="685"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r>
      <w:tr w:rsidR="00146555" w:rsidRPr="00146555" w:rsidTr="00B52BBC">
        <w:trPr>
          <w:trHeight w:val="300"/>
        </w:trPr>
        <w:tc>
          <w:tcPr>
            <w:tcW w:w="0" w:type="auto"/>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c>
          <w:tcPr>
            <w:tcW w:w="3471" w:type="dxa"/>
            <w:tcBorders>
              <w:top w:val="nil"/>
              <w:left w:val="nil"/>
              <w:bottom w:val="nil"/>
              <w:right w:val="nil"/>
            </w:tcBorders>
            <w:shd w:val="clear" w:color="auto" w:fill="auto"/>
            <w:vAlign w:val="center"/>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r w:rsidRPr="00146555">
              <w:rPr>
                <w:rFonts w:ascii="Times New Roman" w:eastAsia="Times New Roman" w:hAnsi="Times New Roman" w:cs="Times New Roman"/>
                <w:i/>
                <w:iCs/>
                <w:sz w:val="24"/>
                <w:szCs w:val="24"/>
              </w:rPr>
              <w:t>52 торби за имот</w:t>
            </w:r>
          </w:p>
        </w:tc>
        <w:tc>
          <w:tcPr>
            <w:tcW w:w="829"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jc w:val="right"/>
              <w:rPr>
                <w:rFonts w:ascii="Times New Roman" w:eastAsia="Times New Roman" w:hAnsi="Times New Roman" w:cs="Times New Roman"/>
                <w:sz w:val="24"/>
                <w:szCs w:val="24"/>
              </w:rPr>
            </w:pPr>
            <w:r w:rsidRPr="00146555">
              <w:rPr>
                <w:rFonts w:ascii="Times New Roman" w:eastAsia="Times New Roman" w:hAnsi="Times New Roman" w:cs="Times New Roman"/>
                <w:sz w:val="24"/>
                <w:szCs w:val="24"/>
              </w:rPr>
              <w:t>78</w:t>
            </w:r>
          </w:p>
        </w:tc>
        <w:tc>
          <w:tcPr>
            <w:tcW w:w="1269"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roofErr w:type="spellStart"/>
            <w:r w:rsidRPr="00146555">
              <w:rPr>
                <w:rFonts w:ascii="Times New Roman" w:eastAsia="Times New Roman" w:hAnsi="Times New Roman" w:cs="Times New Roman"/>
                <w:sz w:val="24"/>
                <w:szCs w:val="24"/>
              </w:rPr>
              <w:t>лв</w:t>
            </w:r>
            <w:proofErr w:type="spellEnd"/>
            <w:r w:rsidRPr="00146555">
              <w:rPr>
                <w:rFonts w:ascii="Times New Roman" w:eastAsia="Times New Roman" w:hAnsi="Times New Roman" w:cs="Times New Roman"/>
                <w:sz w:val="24"/>
                <w:szCs w:val="24"/>
              </w:rPr>
              <w:t>/г</w:t>
            </w:r>
          </w:p>
        </w:tc>
        <w:tc>
          <w:tcPr>
            <w:tcW w:w="1686"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c>
          <w:tcPr>
            <w:tcW w:w="937"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c>
          <w:tcPr>
            <w:tcW w:w="685"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r>
      <w:tr w:rsidR="00146555" w:rsidRPr="00146555" w:rsidTr="00B52BBC">
        <w:trPr>
          <w:trHeight w:val="300"/>
        </w:trPr>
        <w:tc>
          <w:tcPr>
            <w:tcW w:w="0" w:type="auto"/>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c>
          <w:tcPr>
            <w:tcW w:w="3471" w:type="dxa"/>
            <w:tcBorders>
              <w:top w:val="nil"/>
              <w:left w:val="nil"/>
              <w:bottom w:val="nil"/>
              <w:right w:val="nil"/>
            </w:tcBorders>
            <w:shd w:val="clear" w:color="auto" w:fill="auto"/>
            <w:vAlign w:val="center"/>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r w:rsidRPr="00146555">
              <w:rPr>
                <w:rFonts w:ascii="Times New Roman" w:eastAsia="Times New Roman" w:hAnsi="Times New Roman" w:cs="Times New Roman"/>
                <w:i/>
                <w:iCs/>
                <w:sz w:val="24"/>
                <w:szCs w:val="24"/>
              </w:rPr>
              <w:t>4човека</w:t>
            </w:r>
          </w:p>
        </w:tc>
        <w:tc>
          <w:tcPr>
            <w:tcW w:w="829"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jc w:val="right"/>
              <w:rPr>
                <w:rFonts w:ascii="Times New Roman" w:eastAsia="Times New Roman" w:hAnsi="Times New Roman" w:cs="Times New Roman"/>
                <w:sz w:val="24"/>
                <w:szCs w:val="24"/>
              </w:rPr>
            </w:pPr>
            <w:r w:rsidRPr="00146555">
              <w:rPr>
                <w:rFonts w:ascii="Times New Roman" w:eastAsia="Times New Roman" w:hAnsi="Times New Roman" w:cs="Times New Roman"/>
                <w:sz w:val="24"/>
                <w:szCs w:val="24"/>
              </w:rPr>
              <w:t>1,6</w:t>
            </w:r>
          </w:p>
        </w:tc>
        <w:tc>
          <w:tcPr>
            <w:tcW w:w="1269"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r w:rsidRPr="00146555">
              <w:rPr>
                <w:rFonts w:ascii="Times New Roman" w:eastAsia="Times New Roman" w:hAnsi="Times New Roman" w:cs="Times New Roman"/>
                <w:sz w:val="24"/>
                <w:szCs w:val="24"/>
              </w:rPr>
              <w:t>т/г</w:t>
            </w:r>
          </w:p>
        </w:tc>
        <w:tc>
          <w:tcPr>
            <w:tcW w:w="1686"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c>
          <w:tcPr>
            <w:tcW w:w="937"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c>
          <w:tcPr>
            <w:tcW w:w="685"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r>
      <w:tr w:rsidR="00146555" w:rsidRPr="00146555" w:rsidTr="00B52BBC">
        <w:trPr>
          <w:trHeight w:val="300"/>
        </w:trPr>
        <w:tc>
          <w:tcPr>
            <w:tcW w:w="0" w:type="auto"/>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c>
          <w:tcPr>
            <w:tcW w:w="3471" w:type="dxa"/>
            <w:tcBorders>
              <w:top w:val="nil"/>
              <w:left w:val="nil"/>
              <w:bottom w:val="nil"/>
              <w:right w:val="nil"/>
            </w:tcBorders>
            <w:shd w:val="clear" w:color="auto" w:fill="auto"/>
            <w:vAlign w:val="center"/>
            <w:hideMark/>
          </w:tcPr>
          <w:p w:rsidR="00146555" w:rsidRPr="00146555" w:rsidRDefault="00146555" w:rsidP="00146555">
            <w:pPr>
              <w:spacing w:after="0" w:line="276" w:lineRule="auto"/>
              <w:jc w:val="both"/>
              <w:rPr>
                <w:rFonts w:ascii="Times New Roman" w:eastAsia="Times New Roman" w:hAnsi="Times New Roman" w:cs="Times New Roman"/>
                <w:i/>
                <w:iCs/>
                <w:sz w:val="24"/>
                <w:szCs w:val="24"/>
              </w:rPr>
            </w:pPr>
            <w:r w:rsidRPr="00146555">
              <w:rPr>
                <w:rFonts w:ascii="Times New Roman" w:eastAsia="Times New Roman" w:hAnsi="Times New Roman" w:cs="Times New Roman"/>
                <w:i/>
                <w:iCs/>
                <w:sz w:val="24"/>
                <w:szCs w:val="24"/>
              </w:rPr>
              <w:t>количество при 2 пъти седмично</w:t>
            </w:r>
          </w:p>
        </w:tc>
        <w:tc>
          <w:tcPr>
            <w:tcW w:w="829"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jc w:val="right"/>
              <w:rPr>
                <w:rFonts w:ascii="Times New Roman" w:eastAsia="Times New Roman" w:hAnsi="Times New Roman" w:cs="Times New Roman"/>
                <w:sz w:val="24"/>
                <w:szCs w:val="24"/>
              </w:rPr>
            </w:pPr>
            <w:r w:rsidRPr="00146555">
              <w:rPr>
                <w:rFonts w:ascii="Times New Roman" w:eastAsia="Times New Roman" w:hAnsi="Times New Roman" w:cs="Times New Roman"/>
                <w:sz w:val="24"/>
                <w:szCs w:val="24"/>
              </w:rPr>
              <w:t>3,12</w:t>
            </w:r>
          </w:p>
        </w:tc>
        <w:tc>
          <w:tcPr>
            <w:tcW w:w="2955" w:type="dxa"/>
            <w:gridSpan w:val="2"/>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r w:rsidRPr="00146555">
              <w:rPr>
                <w:rFonts w:ascii="Times New Roman" w:eastAsia="Times New Roman" w:hAnsi="Times New Roman" w:cs="Times New Roman"/>
                <w:sz w:val="24"/>
                <w:szCs w:val="24"/>
              </w:rPr>
              <w:t>проверката показва надплащане</w:t>
            </w:r>
          </w:p>
        </w:tc>
        <w:tc>
          <w:tcPr>
            <w:tcW w:w="937"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c>
          <w:tcPr>
            <w:tcW w:w="685"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r>
      <w:tr w:rsidR="00146555" w:rsidRPr="00146555" w:rsidTr="00B52BBC">
        <w:trPr>
          <w:trHeight w:val="300"/>
        </w:trPr>
        <w:tc>
          <w:tcPr>
            <w:tcW w:w="0" w:type="auto"/>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c>
          <w:tcPr>
            <w:tcW w:w="3471"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c>
          <w:tcPr>
            <w:tcW w:w="829"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c>
          <w:tcPr>
            <w:tcW w:w="2955" w:type="dxa"/>
            <w:gridSpan w:val="2"/>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r w:rsidRPr="00146555">
              <w:rPr>
                <w:rFonts w:ascii="Times New Roman" w:eastAsia="Times New Roman" w:hAnsi="Times New Roman" w:cs="Times New Roman"/>
                <w:sz w:val="24"/>
                <w:szCs w:val="24"/>
              </w:rPr>
              <w:t>т.е. необходимо е 1 път/седмично</w:t>
            </w:r>
          </w:p>
        </w:tc>
        <w:tc>
          <w:tcPr>
            <w:tcW w:w="937"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c>
          <w:tcPr>
            <w:tcW w:w="685" w:type="dxa"/>
            <w:tcBorders>
              <w:top w:val="nil"/>
              <w:left w:val="nil"/>
              <w:bottom w:val="nil"/>
              <w:right w:val="nil"/>
            </w:tcBorders>
            <w:shd w:val="clear" w:color="auto" w:fill="auto"/>
            <w:noWrap/>
            <w:vAlign w:val="bottom"/>
            <w:hideMark/>
          </w:tcPr>
          <w:p w:rsidR="00146555" w:rsidRPr="00146555" w:rsidRDefault="00146555" w:rsidP="00146555">
            <w:pPr>
              <w:spacing w:after="0" w:line="276" w:lineRule="auto"/>
              <w:rPr>
                <w:rFonts w:ascii="Times New Roman" w:eastAsia="Times New Roman" w:hAnsi="Times New Roman" w:cs="Times New Roman"/>
                <w:sz w:val="24"/>
                <w:szCs w:val="24"/>
              </w:rPr>
            </w:pPr>
          </w:p>
        </w:tc>
      </w:tr>
    </w:tbl>
    <w:p w:rsidR="00146555" w:rsidRPr="00146555" w:rsidRDefault="00146555" w:rsidP="00146555">
      <w:pPr>
        <w:spacing w:after="0" w:line="276" w:lineRule="auto"/>
        <w:jc w:val="both"/>
        <w:rPr>
          <w:rFonts w:ascii="Times New Roman" w:eastAsia="Calibri" w:hAnsi="Times New Roman" w:cs="Times New Roman"/>
          <w:i/>
          <w:sz w:val="24"/>
          <w:szCs w:val="24"/>
        </w:rPr>
      </w:pP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lastRenderedPageBreak/>
        <w:t>Практиката показва, че този подход е приложим за по-малки населени места до 5000 жители</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В този случай домакинствата ще трябва да закупуват от общината необходимия им брой чували и да изхвърлят отпадъците единствено и само в тях</w:t>
      </w:r>
    </w:p>
    <w:p w:rsidR="00FD3CC1" w:rsidRDefault="00FD3CC1" w:rsidP="00146555">
      <w:pPr>
        <w:spacing w:after="0" w:line="276" w:lineRule="auto"/>
        <w:jc w:val="both"/>
        <w:rPr>
          <w:rFonts w:ascii="Times New Roman" w:eastAsia="Calibri" w:hAnsi="Times New Roman" w:cs="Times New Roman"/>
          <w:sz w:val="24"/>
          <w:szCs w:val="24"/>
        </w:rPr>
      </w:pP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б) количество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w:t>
      </w:r>
    </w:p>
    <w:p w:rsidR="00146555" w:rsidRPr="00146555" w:rsidRDefault="00146555" w:rsidP="00146555">
      <w:pPr>
        <w:spacing w:after="0" w:line="276" w:lineRule="auto"/>
        <w:jc w:val="both"/>
        <w:rPr>
          <w:rFonts w:ascii="Times New Roman" w:eastAsia="Calibri" w:hAnsi="Times New Roman" w:cs="Times New Roman"/>
          <w:b/>
          <w:sz w:val="24"/>
          <w:szCs w:val="24"/>
        </w:rPr>
      </w:pPr>
      <w:r w:rsidRPr="00146555">
        <w:rPr>
          <w:rFonts w:ascii="Times New Roman" w:eastAsia="Calibri" w:hAnsi="Times New Roman" w:cs="Times New Roman"/>
          <w:b/>
          <w:sz w:val="24"/>
          <w:szCs w:val="24"/>
        </w:rPr>
        <w:t>Този подход е подходящ за райони и квартали с еднофамилни къщи, при което е възможно идентифицирането на ползвателя на всеки разположен съд.</w:t>
      </w:r>
    </w:p>
    <w:p w:rsidR="00146555" w:rsidRPr="00146555" w:rsidRDefault="00146555" w:rsidP="00146555">
      <w:pPr>
        <w:spacing w:after="0" w:line="276" w:lineRule="auto"/>
        <w:jc w:val="both"/>
        <w:rPr>
          <w:rFonts w:ascii="Times New Roman" w:eastAsia="Calibri" w:hAnsi="Times New Roman" w:cs="Times New Roman"/>
          <w:b/>
          <w:sz w:val="24"/>
          <w:szCs w:val="24"/>
        </w:rPr>
      </w:pPr>
      <w:r w:rsidRPr="00146555">
        <w:rPr>
          <w:rFonts w:ascii="Times New Roman" w:eastAsia="Calibri" w:hAnsi="Times New Roman" w:cs="Times New Roman"/>
          <w:b/>
          <w:sz w:val="24"/>
          <w:szCs w:val="24"/>
        </w:rPr>
        <w:t>Начинът може да се използва в по-малки населени места, но и в големи градове с квартали или райони с еднофамилно застрояване и приети от Общинския съвет различни основи за облагане с такса.</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Размерът на таксата за битови отпадъци, според количеството отпадъци, определено съобразно броя на необходимите съдове за съхранение (контейнери,  кофи,  кошчета и  други  съдове)  се определя  въз  основа на разходите, необходими за предостав</w:t>
      </w:r>
      <w:r w:rsidR="00FD3CC1">
        <w:rPr>
          <w:rFonts w:ascii="Times New Roman" w:eastAsia="Calibri" w:hAnsi="Times New Roman" w:cs="Times New Roman"/>
          <w:sz w:val="24"/>
          <w:szCs w:val="24"/>
        </w:rPr>
        <w:t xml:space="preserve">яне на услугите по чл. 62, ал. </w:t>
      </w:r>
      <w:r w:rsidRPr="00146555">
        <w:rPr>
          <w:rFonts w:ascii="Times New Roman" w:eastAsia="Calibri" w:hAnsi="Times New Roman" w:cs="Times New Roman"/>
          <w:sz w:val="24"/>
          <w:szCs w:val="24"/>
        </w:rPr>
        <w:t xml:space="preserve">1 и 2 за единица отпадък и количеството на битовите отпадъци за един имот. </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Разходите, необходими за предоставяне на услугите по чл. 62, ал. 1 и 2 за единица отпадък се изчисляват като стойността на разходите за услугите/услугата от одобрената план-сметка се раздели на общото количество отпадъци през предходната година, генерирани в населеното място или част от него.</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Количеството на битовите отпадъци за един имот се определя като количеството на отпадъците в съдовете за съхранение в имота се умножи по броя на извозванията на отпадъците при  честота на сметоизвозване, определена в Заповедта на кмета по 63, ал. 2 от Закона за местните данъци и такси.</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 xml:space="preserve">Количеството на отпадъците в съдовете се определя от броя на съдовете за съхранение, масата на отпадъците съобразно вместимостта на съдовете и степента на запълване към момента на извозване на съдовете, обособени за имота в самостоятелни </w:t>
      </w:r>
      <w:proofErr w:type="spellStart"/>
      <w:r w:rsidRPr="00146555">
        <w:rPr>
          <w:rFonts w:ascii="Times New Roman" w:eastAsia="Calibri" w:hAnsi="Times New Roman" w:cs="Times New Roman"/>
          <w:sz w:val="24"/>
          <w:szCs w:val="24"/>
        </w:rPr>
        <w:t>оградни</w:t>
      </w:r>
      <w:proofErr w:type="spellEnd"/>
      <w:r w:rsidRPr="00146555">
        <w:rPr>
          <w:rFonts w:ascii="Times New Roman" w:eastAsia="Calibri" w:hAnsi="Times New Roman" w:cs="Times New Roman"/>
          <w:sz w:val="24"/>
          <w:szCs w:val="24"/>
        </w:rPr>
        <w:t xml:space="preserve"> клетки или помещения.</w:t>
      </w:r>
    </w:p>
    <w:p w:rsidR="00146555" w:rsidRPr="00146555" w:rsidRDefault="00146555" w:rsidP="00146555">
      <w:pPr>
        <w:spacing w:after="0" w:line="276" w:lineRule="auto"/>
        <w:jc w:val="both"/>
        <w:rPr>
          <w:rFonts w:ascii="Times New Roman" w:eastAsia="Calibri" w:hAnsi="Times New Roman" w:cs="Times New Roman"/>
          <w:b/>
          <w:i/>
          <w:sz w:val="24"/>
          <w:szCs w:val="24"/>
        </w:rPr>
      </w:pPr>
      <w:r w:rsidRPr="00146555">
        <w:rPr>
          <w:rFonts w:ascii="Times New Roman" w:eastAsia="Calibri" w:hAnsi="Times New Roman" w:cs="Times New Roman"/>
          <w:b/>
          <w:i/>
          <w:sz w:val="24"/>
          <w:szCs w:val="24"/>
        </w:rPr>
        <w:t>Пример:</w:t>
      </w:r>
    </w:p>
    <w:p w:rsidR="00146555" w:rsidRPr="00146555" w:rsidRDefault="00146555" w:rsidP="00146555">
      <w:pPr>
        <w:spacing w:after="0" w:line="276" w:lineRule="auto"/>
        <w:jc w:val="both"/>
        <w:rPr>
          <w:rFonts w:ascii="Times New Roman" w:eastAsia="Calibri" w:hAnsi="Times New Roman" w:cs="Times New Roman"/>
          <w:b/>
          <w:i/>
          <w:sz w:val="24"/>
          <w:szCs w:val="24"/>
        </w:rPr>
      </w:pPr>
      <w:r w:rsidRPr="00146555">
        <w:rPr>
          <w:rFonts w:ascii="Times New Roman" w:eastAsia="Calibri" w:hAnsi="Times New Roman" w:cs="Times New Roman"/>
          <w:b/>
          <w:i/>
          <w:sz w:val="24"/>
          <w:szCs w:val="24"/>
        </w:rPr>
        <w:t>Изходни данни:</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Разглеждаме населено място (квартал, град от малък тип) с население 5000 жители, норма на натрупване на жител 0,04 т/ж, планирани средства по чл.62 ал.1 и ал.2 – 150</w:t>
      </w:r>
      <w:r w:rsidR="005C6950">
        <w:rPr>
          <w:rFonts w:ascii="Times New Roman" w:eastAsia="Calibri" w:hAnsi="Times New Roman" w:cs="Times New Roman"/>
          <w:i/>
          <w:sz w:val="24"/>
          <w:szCs w:val="24"/>
        </w:rPr>
        <w:t> </w:t>
      </w:r>
      <w:r w:rsidRPr="00146555">
        <w:rPr>
          <w:rFonts w:ascii="Times New Roman" w:eastAsia="Calibri" w:hAnsi="Times New Roman" w:cs="Times New Roman"/>
          <w:i/>
          <w:sz w:val="24"/>
          <w:szCs w:val="24"/>
        </w:rPr>
        <w:t>000</w:t>
      </w:r>
      <w:r w:rsidR="005C6950">
        <w:rPr>
          <w:rFonts w:ascii="Times New Roman" w:eastAsia="Calibri" w:hAnsi="Times New Roman" w:cs="Times New Roman"/>
          <w:i/>
          <w:sz w:val="24"/>
          <w:szCs w:val="24"/>
        </w:rPr>
        <w:t xml:space="preserve"> </w:t>
      </w:r>
      <w:r w:rsidRPr="00146555">
        <w:rPr>
          <w:rFonts w:ascii="Times New Roman" w:eastAsia="Calibri" w:hAnsi="Times New Roman" w:cs="Times New Roman"/>
          <w:i/>
          <w:sz w:val="24"/>
          <w:szCs w:val="24"/>
        </w:rPr>
        <w:t>годишно.</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Сметосъбирането се извършва със съдове – кофи 120 литра ( 0,06 т) и 240 литра (0,12 т).</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Съгласно Заповедта по чл.63, одобрената честота на транспортиране е 1 път седмично (52 пъти годишно).</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Приета степен на запълване 85%</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Обе</w:t>
      </w:r>
      <w:r w:rsidR="005C6950">
        <w:rPr>
          <w:rFonts w:ascii="Times New Roman" w:eastAsia="Calibri" w:hAnsi="Times New Roman" w:cs="Times New Roman"/>
          <w:i/>
          <w:sz w:val="24"/>
          <w:szCs w:val="24"/>
        </w:rPr>
        <w:t>зпеченост със съдове: 1 бр. 120</w:t>
      </w:r>
      <w:r w:rsidRPr="00146555">
        <w:rPr>
          <w:rFonts w:ascii="Times New Roman" w:eastAsia="Calibri" w:hAnsi="Times New Roman" w:cs="Times New Roman"/>
          <w:i/>
          <w:sz w:val="24"/>
          <w:szCs w:val="24"/>
        </w:rPr>
        <w:t>л за смесен битов отпадък за домакинство с 4 ползвателя</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Цена на еднократно вдигане на съд – 1,50лв/съд</w:t>
      </w:r>
    </w:p>
    <w:p w:rsidR="00146555" w:rsidRPr="00146555" w:rsidRDefault="00146555" w:rsidP="00146555">
      <w:pPr>
        <w:spacing w:after="0" w:line="276" w:lineRule="auto"/>
        <w:jc w:val="both"/>
        <w:rPr>
          <w:rFonts w:ascii="Times New Roman" w:eastAsia="Calibri" w:hAnsi="Times New Roman" w:cs="Times New Roman"/>
          <w:b/>
          <w:i/>
          <w:sz w:val="24"/>
          <w:szCs w:val="24"/>
        </w:rPr>
      </w:pPr>
      <w:r w:rsidRPr="00146555">
        <w:rPr>
          <w:rFonts w:ascii="Times New Roman" w:eastAsia="Calibri" w:hAnsi="Times New Roman" w:cs="Times New Roman"/>
          <w:b/>
          <w:i/>
          <w:sz w:val="24"/>
          <w:szCs w:val="24"/>
        </w:rPr>
        <w:t>Резултат:</w:t>
      </w:r>
    </w:p>
    <w:p w:rsidR="00146555" w:rsidRPr="00146555" w:rsidRDefault="00146555" w:rsidP="00146555">
      <w:pPr>
        <w:spacing w:after="0" w:line="276" w:lineRule="auto"/>
        <w:jc w:val="both"/>
        <w:rPr>
          <w:rFonts w:ascii="Times New Roman" w:eastAsia="Calibri" w:hAnsi="Times New Roman" w:cs="Times New Roman"/>
          <w:b/>
          <w:i/>
          <w:sz w:val="24"/>
          <w:szCs w:val="24"/>
        </w:rPr>
      </w:pPr>
      <w:r w:rsidRPr="00146555">
        <w:rPr>
          <w:rFonts w:ascii="Times New Roman" w:eastAsia="Calibri" w:hAnsi="Times New Roman" w:cs="Times New Roman"/>
          <w:b/>
          <w:i/>
          <w:sz w:val="24"/>
          <w:szCs w:val="24"/>
        </w:rPr>
        <w:lastRenderedPageBreak/>
        <w:t>52 пъти *1,80лв/съд = 93,60лв/година</w:t>
      </w:r>
    </w:p>
    <w:p w:rsidR="00FD3CC1" w:rsidRDefault="00FD3CC1" w:rsidP="00146555">
      <w:pPr>
        <w:spacing w:after="0" w:line="276" w:lineRule="auto"/>
        <w:jc w:val="both"/>
        <w:rPr>
          <w:rFonts w:ascii="Times New Roman" w:eastAsia="Calibri" w:hAnsi="Times New Roman" w:cs="Times New Roman"/>
          <w:sz w:val="24"/>
          <w:szCs w:val="24"/>
        </w:rPr>
      </w:pP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в) брой ползватели на услугата в имота;</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Размерът на таксата за битови отпадъци, според броя ползватели на услугата в  имота  се определя като разходите по одобрената план-сметка за услугите/услугата по чл.62 ал.1 и ал.2 се разпределят пропорционално на брой ползватели на имота.</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При  определяне  на  броя  на  ползвателите  на  услугата  в  имота  се  взема предвид броя на всички лица, които използват недвижимия имот, а именно:</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1. граждани - собственици, ползватели, наематели, лица с настоящ адрес в недвижимия имот, обитатели по смисъла за Закона за управление на етажната собственост;</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2. предприятия – собственици, ползватели, концесионери, наематели, лица, на които имотите са предоставени за управление, заети и наети от предприятията лица.</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За определяне на броя на ползвателите на услугата в имотите, може да се използват данни от регистъра на лицата с настоящ адрес на територията на общината, да се изисква информация за броя на обитателите в жилища в сгради в режим на етажна собственост по смисъла на Закона за управление на етажната собственост или да се предвиди деклариране от собствениците на недвижимите имоти. Информацията за броя на заетите лица в предприятията на територията на района/населеното място може да се изиска от Министерството на труда и социалната политика , Националния статистически институт или от Националната агенция по приходите.</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В този случай трябва да е определи цена за предоставяне на услугата на в лв./лице</w:t>
      </w:r>
    </w:p>
    <w:p w:rsidR="00146555" w:rsidRPr="00146555" w:rsidRDefault="00146555" w:rsidP="00146555">
      <w:pPr>
        <w:spacing w:after="0" w:line="276" w:lineRule="auto"/>
        <w:jc w:val="both"/>
        <w:rPr>
          <w:rFonts w:ascii="Times New Roman" w:eastAsia="Calibri" w:hAnsi="Times New Roman" w:cs="Times New Roman"/>
          <w:b/>
          <w:i/>
          <w:sz w:val="24"/>
          <w:szCs w:val="24"/>
        </w:rPr>
      </w:pPr>
    </w:p>
    <w:p w:rsidR="00146555" w:rsidRPr="00146555" w:rsidRDefault="00146555" w:rsidP="00146555">
      <w:pPr>
        <w:spacing w:after="0" w:line="276" w:lineRule="auto"/>
        <w:jc w:val="both"/>
        <w:rPr>
          <w:rFonts w:ascii="Times New Roman" w:eastAsia="Calibri" w:hAnsi="Times New Roman" w:cs="Times New Roman"/>
          <w:b/>
          <w:i/>
          <w:sz w:val="24"/>
          <w:szCs w:val="24"/>
        </w:rPr>
      </w:pPr>
      <w:r w:rsidRPr="00146555">
        <w:rPr>
          <w:rFonts w:ascii="Times New Roman" w:eastAsia="Calibri" w:hAnsi="Times New Roman" w:cs="Times New Roman"/>
          <w:b/>
          <w:i/>
          <w:sz w:val="24"/>
          <w:szCs w:val="24"/>
        </w:rPr>
        <w:t>Изходни данни:</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Разглеждаме населено място (град) с население 5000 жители, норма на натрупване на жител 0,04 т/ж, планирани средства по чл.62 ал.1 и ал.2 – 150 000 лв. годишно.</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 xml:space="preserve">Цена на 1 жител – 30 </w:t>
      </w:r>
      <w:proofErr w:type="spellStart"/>
      <w:r w:rsidRPr="00146555">
        <w:rPr>
          <w:rFonts w:ascii="Times New Roman" w:eastAsia="Calibri" w:hAnsi="Times New Roman" w:cs="Times New Roman"/>
          <w:i/>
          <w:sz w:val="24"/>
          <w:szCs w:val="24"/>
        </w:rPr>
        <w:t>лв</w:t>
      </w:r>
      <w:proofErr w:type="spellEnd"/>
      <w:r w:rsidRPr="00146555">
        <w:rPr>
          <w:rFonts w:ascii="Times New Roman" w:eastAsia="Calibri" w:hAnsi="Times New Roman" w:cs="Times New Roman"/>
          <w:i/>
          <w:sz w:val="24"/>
          <w:szCs w:val="24"/>
        </w:rPr>
        <w:t>/г</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За домакинство от 4 ползвателя – 120лв/г</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При определянето на таксата е възможно да се използва и комбиниран подход, в зависимост от вида на застрояването на населеното място.</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За районите с многофамилни жилищни сгради – в лева на ползвател</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За районите или населените места с еднофамилни сгради – в лв. на индивидуален съд или на база количество в кг със сместосъбиране с предплатени чували.</w:t>
      </w:r>
    </w:p>
    <w:p w:rsidR="00146555" w:rsidRPr="00146555" w:rsidRDefault="00146555" w:rsidP="00146555">
      <w:pPr>
        <w:spacing w:after="0" w:line="276" w:lineRule="auto"/>
        <w:jc w:val="both"/>
        <w:rPr>
          <w:rFonts w:ascii="Times New Roman" w:eastAsia="Calibri" w:hAnsi="Times New Roman" w:cs="Times New Roman"/>
          <w:i/>
          <w:sz w:val="24"/>
          <w:szCs w:val="24"/>
        </w:rPr>
      </w:pPr>
    </w:p>
    <w:p w:rsidR="00146555" w:rsidRPr="00146555" w:rsidRDefault="00146555" w:rsidP="00146555">
      <w:pPr>
        <w:numPr>
          <w:ilvl w:val="0"/>
          <w:numId w:val="2"/>
        </w:numPr>
        <w:spacing w:after="0" w:line="276" w:lineRule="auto"/>
        <w:contextualSpacing/>
        <w:jc w:val="both"/>
        <w:rPr>
          <w:rFonts w:ascii="Times New Roman" w:eastAsia="Calibri" w:hAnsi="Times New Roman" w:cs="Times New Roman"/>
          <w:b/>
          <w:sz w:val="24"/>
          <w:szCs w:val="24"/>
        </w:rPr>
      </w:pPr>
      <w:r w:rsidRPr="00146555">
        <w:rPr>
          <w:rFonts w:ascii="Times New Roman" w:eastAsia="Calibri" w:hAnsi="Times New Roman" w:cs="Times New Roman"/>
          <w:b/>
          <w:sz w:val="24"/>
          <w:szCs w:val="24"/>
        </w:rPr>
        <w:t>за услугата по третиране на битовите отпадъци в съоръжения и инсталации:</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При определянето на тази част от таксата за услугата е необходимо да имаме информация за следното:</w:t>
      </w:r>
    </w:p>
    <w:p w:rsidR="00146555" w:rsidRPr="00146555" w:rsidRDefault="00146555" w:rsidP="00146555">
      <w:pPr>
        <w:numPr>
          <w:ilvl w:val="0"/>
          <w:numId w:val="7"/>
        </w:numPr>
        <w:spacing w:after="0" w:line="276" w:lineRule="auto"/>
        <w:contextualSpacing/>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Планираните средства за услугата от план-сметката</w:t>
      </w:r>
    </w:p>
    <w:p w:rsidR="00146555" w:rsidRPr="00146555" w:rsidRDefault="00146555" w:rsidP="00146555">
      <w:pPr>
        <w:numPr>
          <w:ilvl w:val="0"/>
          <w:numId w:val="7"/>
        </w:numPr>
        <w:spacing w:after="0" w:line="276" w:lineRule="auto"/>
        <w:contextualSpacing/>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Стойността на тон/третиран отпадък в съоръженията, действащи на територията на съответната община</w:t>
      </w:r>
    </w:p>
    <w:p w:rsidR="00146555" w:rsidRPr="00146555" w:rsidRDefault="00146555" w:rsidP="00146555">
      <w:pPr>
        <w:numPr>
          <w:ilvl w:val="0"/>
          <w:numId w:val="7"/>
        </w:numPr>
        <w:spacing w:after="0" w:line="276" w:lineRule="auto"/>
        <w:contextualSpacing/>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Общото количество на отпадъците по потоци – смесени битови отпадъци, разделно събрани битови(неопасни и опасни) и разделно събрани зелени отпадъци.</w:t>
      </w:r>
    </w:p>
    <w:p w:rsidR="00146555" w:rsidRPr="00146555" w:rsidRDefault="00146555" w:rsidP="00146555">
      <w:pPr>
        <w:numPr>
          <w:ilvl w:val="0"/>
          <w:numId w:val="7"/>
        </w:numPr>
        <w:spacing w:after="0" w:line="276" w:lineRule="auto"/>
        <w:contextualSpacing/>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Нормата на натрупване в кг/жител</w:t>
      </w:r>
    </w:p>
    <w:p w:rsidR="00146555" w:rsidRPr="00146555" w:rsidRDefault="00146555" w:rsidP="00146555">
      <w:pPr>
        <w:numPr>
          <w:ilvl w:val="0"/>
          <w:numId w:val="7"/>
        </w:numPr>
        <w:spacing w:after="0" w:line="276" w:lineRule="auto"/>
        <w:contextualSpacing/>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lastRenderedPageBreak/>
        <w:t>Морфологичния състав на отпадъка, съгласно приетия морфологичен анализ на общината</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Забележка: относно морфологичния състав на битовите отпадъци, би следвало да се използват резултатите получени в рамките на Националната морфология, които са достъпни и препоръчителни за всяка от общините.</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На базата на горната информация е възможно получаването на цена на тон (кг) /третиран отпадък.</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При приемане на основа:</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а) индивидуално определено количество битови отпадъци за имота, включително чрез торби с определена вместимост и товароносимост, цената на услугата за едно домакинство се формира по следния начин:</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Количество (тона) *Цена/тон/г= годишна такса за услугата</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б) количество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w:t>
      </w:r>
      <w:r w:rsidRPr="00146555">
        <w:rPr>
          <w:rFonts w:ascii="Times New Roman" w:eastAsia="Calibri" w:hAnsi="Times New Roman" w:cs="Times New Roman"/>
          <w:b/>
          <w:sz w:val="24"/>
          <w:szCs w:val="24"/>
        </w:rPr>
        <w:t xml:space="preserve">, </w:t>
      </w:r>
      <w:r w:rsidRPr="00146555">
        <w:rPr>
          <w:rFonts w:ascii="Times New Roman" w:eastAsia="Calibri" w:hAnsi="Times New Roman" w:cs="Times New Roman"/>
          <w:sz w:val="24"/>
          <w:szCs w:val="24"/>
        </w:rPr>
        <w:t>цената на услугата за едно домакинство се формира по следния начин:</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Количество (тона) *Цена/тон/г= годишна такса за услугата</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в) брой ползватели на услугата в имота, цената на услугата за едно домакинство се формира по следния начин:</w:t>
      </w:r>
    </w:p>
    <w:p w:rsidR="00146555" w:rsidRPr="00146555" w:rsidRDefault="008413CD" w:rsidP="00146555">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Бр. </w:t>
      </w:r>
      <w:r w:rsidR="00146555" w:rsidRPr="00146555">
        <w:rPr>
          <w:rFonts w:ascii="Times New Roman" w:eastAsia="Calibri" w:hAnsi="Times New Roman" w:cs="Times New Roman"/>
          <w:sz w:val="24"/>
          <w:szCs w:val="24"/>
        </w:rPr>
        <w:t>ползватели в имота *норма на натрупване (т/г)* Цена/тон/г= годишна такса за услугата</w:t>
      </w:r>
    </w:p>
    <w:p w:rsidR="00146555" w:rsidRPr="00146555" w:rsidRDefault="00146555" w:rsidP="00146555">
      <w:pPr>
        <w:spacing w:after="0" w:line="276" w:lineRule="auto"/>
        <w:jc w:val="both"/>
        <w:rPr>
          <w:rFonts w:ascii="Times New Roman" w:eastAsia="Calibri" w:hAnsi="Times New Roman" w:cs="Times New Roman"/>
          <w:sz w:val="24"/>
          <w:szCs w:val="24"/>
        </w:rPr>
      </w:pPr>
    </w:p>
    <w:p w:rsidR="00146555" w:rsidRPr="00146555" w:rsidRDefault="00146555" w:rsidP="00146555">
      <w:pPr>
        <w:numPr>
          <w:ilvl w:val="0"/>
          <w:numId w:val="2"/>
        </w:numPr>
        <w:spacing w:after="0" w:line="276" w:lineRule="auto"/>
        <w:contextualSpacing/>
        <w:jc w:val="both"/>
        <w:rPr>
          <w:rFonts w:ascii="Times New Roman" w:eastAsia="Calibri" w:hAnsi="Times New Roman" w:cs="Times New Roman"/>
          <w:b/>
          <w:sz w:val="24"/>
          <w:szCs w:val="24"/>
        </w:rPr>
      </w:pPr>
      <w:r w:rsidRPr="00146555">
        <w:rPr>
          <w:rFonts w:ascii="Times New Roman" w:eastAsia="Calibri" w:hAnsi="Times New Roman" w:cs="Times New Roman"/>
          <w:b/>
          <w:sz w:val="24"/>
          <w:szCs w:val="24"/>
        </w:rPr>
        <w:t>за услугата по поддържане на чистотата на териториите за обществено ползване в населените места и селищните образувания в общината:</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При определянето на тази част от таксата за услугата е необходимо да имаме информация за следното:</w:t>
      </w:r>
    </w:p>
    <w:p w:rsidR="00146555" w:rsidRPr="00146555" w:rsidRDefault="00146555" w:rsidP="00146555">
      <w:pPr>
        <w:numPr>
          <w:ilvl w:val="0"/>
          <w:numId w:val="7"/>
        </w:numPr>
        <w:spacing w:after="0" w:line="276" w:lineRule="auto"/>
        <w:contextualSpacing/>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Планираните средства за услугата от план-сметката</w:t>
      </w:r>
    </w:p>
    <w:p w:rsidR="00146555" w:rsidRPr="00146555" w:rsidRDefault="00146555" w:rsidP="00146555">
      <w:pPr>
        <w:numPr>
          <w:ilvl w:val="0"/>
          <w:numId w:val="7"/>
        </w:numPr>
        <w:spacing w:after="0" w:line="276" w:lineRule="auto"/>
        <w:contextualSpacing/>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Броя на жителите (ползвателите на услугата)</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На база на изходната информация, можем да получим разходите за услугата на ползвател и в случай, че използваме за основа  брой ползватели на услугата в имота да получим размера на таксата за услугата по следния начин:</w:t>
      </w:r>
    </w:p>
    <w:p w:rsidR="00146555" w:rsidRPr="00146555" w:rsidRDefault="008413CD" w:rsidP="00146555">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Бр. </w:t>
      </w:r>
      <w:r w:rsidR="00146555" w:rsidRPr="00146555">
        <w:rPr>
          <w:rFonts w:ascii="Times New Roman" w:eastAsia="Calibri" w:hAnsi="Times New Roman" w:cs="Times New Roman"/>
          <w:sz w:val="24"/>
          <w:szCs w:val="24"/>
        </w:rPr>
        <w:t>ползватели в имота*цена/ползвател = годишна такса за услугата</w:t>
      </w:r>
    </w:p>
    <w:p w:rsidR="00146555" w:rsidRPr="00146555" w:rsidRDefault="00146555" w:rsidP="00146555">
      <w:pPr>
        <w:spacing w:after="0" w:line="276" w:lineRule="auto"/>
        <w:jc w:val="both"/>
        <w:rPr>
          <w:rFonts w:ascii="Times New Roman" w:eastAsia="Calibri" w:hAnsi="Times New Roman" w:cs="Times New Roman"/>
          <w:sz w:val="24"/>
          <w:szCs w:val="24"/>
        </w:rPr>
      </w:pP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В практиката до момент</w:t>
      </w:r>
      <w:r w:rsidR="008413CD">
        <w:rPr>
          <w:rFonts w:ascii="Times New Roman" w:eastAsia="Calibri" w:hAnsi="Times New Roman" w:cs="Times New Roman"/>
          <w:sz w:val="24"/>
          <w:szCs w:val="24"/>
        </w:rPr>
        <w:t xml:space="preserve">а и то не само за тази </w:t>
      </w:r>
      <w:proofErr w:type="spellStart"/>
      <w:r w:rsidR="008413CD">
        <w:rPr>
          <w:rFonts w:ascii="Times New Roman" w:eastAsia="Calibri" w:hAnsi="Times New Roman" w:cs="Times New Roman"/>
          <w:sz w:val="24"/>
          <w:szCs w:val="24"/>
        </w:rPr>
        <w:t>подтакса</w:t>
      </w:r>
      <w:proofErr w:type="spellEnd"/>
      <w:r w:rsidRPr="00146555">
        <w:rPr>
          <w:rFonts w:ascii="Times New Roman" w:eastAsia="Calibri" w:hAnsi="Times New Roman" w:cs="Times New Roman"/>
          <w:sz w:val="24"/>
          <w:szCs w:val="24"/>
        </w:rPr>
        <w:t xml:space="preserve"> като основа се използва разгъната застроена и/или незастроена площ на недвижимия имот.</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В случая, като изходна информация, са ни необходими данъчните оценки на недвижимите жилищни имоти на гражданите и юридическите лица по населени места и балансовите или отчетните стойности на не жилищните имоти (по-високата от двете) на гражданите и на юридическите лица.</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Таксата се определя като</w:t>
      </w:r>
      <w:r w:rsidR="002E2623">
        <w:rPr>
          <w:rFonts w:ascii="Times New Roman" w:eastAsia="Calibri" w:hAnsi="Times New Roman" w:cs="Times New Roman"/>
          <w:sz w:val="24"/>
          <w:szCs w:val="24"/>
        </w:rPr>
        <w:t xml:space="preserve"> ‰</w:t>
      </w:r>
      <w:r w:rsidRPr="00146555">
        <w:rPr>
          <w:rFonts w:ascii="Times New Roman" w:eastAsia="Calibri" w:hAnsi="Times New Roman" w:cs="Times New Roman"/>
          <w:sz w:val="24"/>
          <w:szCs w:val="24"/>
        </w:rPr>
        <w:t xml:space="preserve"> </w:t>
      </w:r>
      <w:r w:rsidRPr="00146555">
        <w:rPr>
          <w:rFonts w:ascii="Times New Roman" w:eastAsia="Calibri" w:hAnsi="Times New Roman" w:cs="Times New Roman"/>
          <w:sz w:val="24"/>
          <w:szCs w:val="24"/>
          <w:vertAlign w:val="subscript"/>
        </w:rPr>
        <w:t xml:space="preserve"> </w:t>
      </w:r>
      <w:r w:rsidRPr="00146555">
        <w:rPr>
          <w:rFonts w:ascii="Times New Roman" w:eastAsia="Calibri" w:hAnsi="Times New Roman" w:cs="Times New Roman"/>
          <w:sz w:val="24"/>
          <w:szCs w:val="24"/>
        </w:rPr>
        <w:t>(промил) от оценките от предходния абзац. За всеки отделен имот годишната такса се получава по следния начин:</w:t>
      </w:r>
    </w:p>
    <w:p w:rsid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 xml:space="preserve">Оценката на имота в лв.* </w:t>
      </w:r>
      <w:r w:rsidR="002E2623">
        <w:rPr>
          <w:rFonts w:ascii="Times New Roman" w:eastAsia="Calibri" w:hAnsi="Times New Roman" w:cs="Times New Roman"/>
          <w:sz w:val="24"/>
          <w:szCs w:val="24"/>
        </w:rPr>
        <w:t xml:space="preserve">‰ </w:t>
      </w:r>
      <w:r w:rsidRPr="00146555">
        <w:rPr>
          <w:rFonts w:ascii="Times New Roman" w:eastAsia="Calibri" w:hAnsi="Times New Roman" w:cs="Times New Roman"/>
          <w:sz w:val="24"/>
          <w:szCs w:val="24"/>
          <w:vertAlign w:val="subscript"/>
        </w:rPr>
        <w:t xml:space="preserve"> </w:t>
      </w:r>
      <w:r w:rsidRPr="00146555">
        <w:rPr>
          <w:rFonts w:ascii="Times New Roman" w:eastAsia="Calibri" w:hAnsi="Times New Roman" w:cs="Times New Roman"/>
          <w:sz w:val="24"/>
          <w:szCs w:val="24"/>
        </w:rPr>
        <w:t>за съответното населено място = годишна такса за услугата.</w:t>
      </w:r>
    </w:p>
    <w:p w:rsidR="008413CD" w:rsidRDefault="008413CD" w:rsidP="00146555">
      <w:pPr>
        <w:spacing w:after="0" w:line="276" w:lineRule="auto"/>
        <w:jc w:val="both"/>
        <w:rPr>
          <w:rFonts w:ascii="Times New Roman" w:eastAsia="Calibri" w:hAnsi="Times New Roman" w:cs="Times New Roman"/>
          <w:sz w:val="24"/>
          <w:szCs w:val="24"/>
        </w:rPr>
      </w:pPr>
    </w:p>
    <w:p w:rsidR="008413CD" w:rsidRPr="00146555" w:rsidRDefault="008413CD" w:rsidP="00146555">
      <w:pPr>
        <w:spacing w:after="0" w:line="276" w:lineRule="auto"/>
        <w:jc w:val="both"/>
        <w:rPr>
          <w:rFonts w:ascii="Times New Roman" w:eastAsia="Calibri" w:hAnsi="Times New Roman" w:cs="Times New Roman"/>
          <w:sz w:val="24"/>
          <w:szCs w:val="24"/>
        </w:rPr>
      </w:pPr>
    </w:p>
    <w:p w:rsidR="00146555" w:rsidRPr="00146555" w:rsidRDefault="00146555" w:rsidP="00146555">
      <w:pPr>
        <w:spacing w:after="0" w:line="276" w:lineRule="auto"/>
        <w:jc w:val="both"/>
        <w:rPr>
          <w:rFonts w:ascii="Times New Roman" w:eastAsia="Calibri" w:hAnsi="Times New Roman" w:cs="Times New Roman"/>
          <w:sz w:val="24"/>
          <w:szCs w:val="24"/>
        </w:rPr>
      </w:pPr>
    </w:p>
    <w:p w:rsidR="00146555" w:rsidRPr="00146555" w:rsidRDefault="00146555" w:rsidP="00146555">
      <w:pPr>
        <w:shd w:val="clear" w:color="auto" w:fill="DAF0F3"/>
        <w:spacing w:after="0" w:line="276" w:lineRule="auto"/>
        <w:jc w:val="both"/>
        <w:rPr>
          <w:rFonts w:ascii="Times New Roman" w:eastAsia="Calibri" w:hAnsi="Times New Roman" w:cs="Times New Roman"/>
          <w:b/>
          <w:caps/>
          <w:sz w:val="24"/>
          <w:szCs w:val="24"/>
        </w:rPr>
      </w:pPr>
      <w:r w:rsidRPr="00146555">
        <w:rPr>
          <w:rFonts w:ascii="Times New Roman" w:eastAsia="Calibri" w:hAnsi="Times New Roman" w:cs="Times New Roman"/>
          <w:b/>
          <w:caps/>
          <w:sz w:val="24"/>
          <w:szCs w:val="24"/>
        </w:rPr>
        <w:lastRenderedPageBreak/>
        <w:t>2.</w:t>
      </w:r>
      <w:r w:rsidRPr="00146555">
        <w:rPr>
          <w:rFonts w:ascii="Times New Roman" w:eastAsia="Calibri" w:hAnsi="Times New Roman" w:cs="Times New Roman"/>
          <w:b/>
          <w:caps/>
          <w:sz w:val="24"/>
          <w:szCs w:val="24"/>
        </w:rPr>
        <w:tab/>
        <w:t>Съществуващи практики до момента</w:t>
      </w:r>
      <w:r w:rsidR="00827C5C">
        <w:rPr>
          <w:rFonts w:ascii="Times New Roman" w:eastAsia="Calibri" w:hAnsi="Times New Roman" w:cs="Times New Roman"/>
          <w:b/>
          <w:caps/>
          <w:sz w:val="24"/>
          <w:szCs w:val="24"/>
        </w:rPr>
        <w:t xml:space="preserve"> </w:t>
      </w:r>
    </w:p>
    <w:p w:rsidR="002E2623" w:rsidRDefault="002E2623" w:rsidP="00146555">
      <w:pPr>
        <w:spacing w:after="0" w:line="276" w:lineRule="auto"/>
        <w:jc w:val="both"/>
        <w:rPr>
          <w:rFonts w:ascii="Times New Roman" w:eastAsia="Calibri" w:hAnsi="Times New Roman" w:cs="Times New Roman"/>
          <w:sz w:val="24"/>
          <w:szCs w:val="24"/>
        </w:rPr>
      </w:pP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 xml:space="preserve">До момента, на територията на РБългария, основният начин за определяне на такса „битови отпадъци“ е в </w:t>
      </w:r>
      <w:r w:rsidR="002E2623">
        <w:rPr>
          <w:rFonts w:ascii="Times New Roman" w:eastAsia="Calibri" w:hAnsi="Times New Roman" w:cs="Times New Roman"/>
          <w:sz w:val="24"/>
          <w:szCs w:val="24"/>
        </w:rPr>
        <w:t>‰</w:t>
      </w:r>
      <w:r w:rsidR="002E2623">
        <w:rPr>
          <w:rFonts w:ascii="Times New Roman" w:eastAsia="Calibri" w:hAnsi="Times New Roman" w:cs="Times New Roman"/>
          <w:sz w:val="24"/>
          <w:szCs w:val="24"/>
          <w:vertAlign w:val="subscript"/>
        </w:rPr>
        <w:t xml:space="preserve"> </w:t>
      </w:r>
      <w:r w:rsidRPr="00146555">
        <w:rPr>
          <w:rFonts w:ascii="Times New Roman" w:eastAsia="Calibri" w:hAnsi="Times New Roman" w:cs="Times New Roman"/>
          <w:sz w:val="24"/>
          <w:szCs w:val="24"/>
          <w:vertAlign w:val="subscript"/>
        </w:rPr>
        <w:t xml:space="preserve"> </w:t>
      </w:r>
      <w:r w:rsidRPr="00146555">
        <w:rPr>
          <w:rFonts w:ascii="Times New Roman" w:eastAsia="Calibri" w:hAnsi="Times New Roman" w:cs="Times New Roman"/>
          <w:sz w:val="24"/>
          <w:szCs w:val="24"/>
        </w:rPr>
        <w:t>от оценката на жилищните и нежилищни имоти на физическите и юридически лица.</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За юридическите лица в много случаи се допуска опреде</w:t>
      </w:r>
      <w:r w:rsidR="002E2623">
        <w:rPr>
          <w:rFonts w:ascii="Times New Roman" w:eastAsia="Calibri" w:hAnsi="Times New Roman" w:cs="Times New Roman"/>
          <w:sz w:val="24"/>
          <w:szCs w:val="24"/>
        </w:rPr>
        <w:t>лянето на таксата по Чл. 62. о</w:t>
      </w:r>
      <w:r w:rsidRPr="00146555">
        <w:rPr>
          <w:rFonts w:ascii="Times New Roman" w:eastAsia="Calibri" w:hAnsi="Times New Roman" w:cs="Times New Roman"/>
          <w:sz w:val="24"/>
          <w:szCs w:val="24"/>
        </w:rPr>
        <w:t>т ЗМДТ за услугата за  събиране и транспортиране на битови отпадъци до съоръжения и инсталации за тяхното третиране на база количество, определено според брой декларирани съдове от ползвателите според честотата на извозване за съответния район.</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Като най-голяма община на територията на страната, Столична община е пример, който може да бъде разгледан и да е релевантен като практика за повечето големи общини.</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 xml:space="preserve">В наредбата за определяне и администриране на местни такси и цени на услуги, предоставяни от Столична община, Глава втора, Раздел – такса за битови </w:t>
      </w:r>
      <w:r w:rsidR="002E2623">
        <w:rPr>
          <w:rFonts w:ascii="Times New Roman" w:eastAsia="Calibri" w:hAnsi="Times New Roman" w:cs="Times New Roman"/>
          <w:sz w:val="24"/>
          <w:szCs w:val="24"/>
        </w:rPr>
        <w:t>отпадъци е регламентиран начина за определяне размера</w:t>
      </w:r>
      <w:r w:rsidRPr="00146555">
        <w:rPr>
          <w:rFonts w:ascii="Times New Roman" w:eastAsia="Calibri" w:hAnsi="Times New Roman" w:cs="Times New Roman"/>
          <w:sz w:val="24"/>
          <w:szCs w:val="24"/>
        </w:rPr>
        <w:t xml:space="preserve"> на таксата.</w:t>
      </w:r>
    </w:p>
    <w:p w:rsidR="00146555" w:rsidRPr="00146555" w:rsidRDefault="002E2623" w:rsidP="00146555">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За юридически лица </w:t>
      </w:r>
      <w:r w:rsidR="00146555" w:rsidRPr="00146555">
        <w:rPr>
          <w:rFonts w:ascii="Times New Roman" w:eastAsia="Calibri" w:hAnsi="Times New Roman" w:cs="Times New Roman"/>
          <w:sz w:val="24"/>
          <w:szCs w:val="24"/>
        </w:rPr>
        <w:t>такса за битови отпадъци за нежилищни имоти на предприятията се определя:</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1. според количеството на битовите отпадъци съобразно вида и броя на съдовете за съхраняването им и честотата на сметоизвозване;</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2. чрез пряко договаряне;</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3. пропорционално в промили.</w:t>
      </w:r>
    </w:p>
    <w:p w:rsidR="00146555" w:rsidRPr="00146555" w:rsidRDefault="00146555" w:rsidP="00146555">
      <w:pPr>
        <w:numPr>
          <w:ilvl w:val="0"/>
          <w:numId w:val="8"/>
        </w:numPr>
        <w:spacing w:after="0" w:line="276" w:lineRule="auto"/>
        <w:contextualSpacing/>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В първия случай - За определяне размера на таксата за сметосъбиране и транспортиране на битовите отпадъци, юридическите лица подават до кмета на Столична община чрез Дирекция "Икономика и търговска дейност" декларация по образец в два екземпляра за вида и броя на съдовете за съхраняване на битови отпадъци, които ще се използват през годината. В седемдневен срок от пода</w:t>
      </w:r>
      <w:r w:rsidR="002E2623">
        <w:rPr>
          <w:rFonts w:ascii="Times New Roman" w:eastAsia="Calibri" w:hAnsi="Times New Roman" w:cs="Times New Roman"/>
          <w:sz w:val="24"/>
          <w:szCs w:val="24"/>
        </w:rPr>
        <w:t>ване на декларацията, Дирекция "</w:t>
      </w:r>
      <w:r w:rsidRPr="00146555">
        <w:rPr>
          <w:rFonts w:ascii="Times New Roman" w:eastAsia="Calibri" w:hAnsi="Times New Roman" w:cs="Times New Roman"/>
          <w:sz w:val="24"/>
          <w:szCs w:val="24"/>
        </w:rPr>
        <w:t xml:space="preserve">Икономика и търговска дейност" изпраща екземпляр от нея в Дирекция "Приходи и администриране на местни данъци и такси" за изчисляване размера на дължимата такса за битови отпадъци и в Столичен инспекторат - за </w:t>
      </w:r>
      <w:r w:rsidR="002E2623">
        <w:rPr>
          <w:rFonts w:ascii="Times New Roman" w:eastAsia="Calibri" w:hAnsi="Times New Roman" w:cs="Times New Roman"/>
          <w:sz w:val="24"/>
          <w:szCs w:val="24"/>
        </w:rPr>
        <w:t xml:space="preserve">осъществяване на </w:t>
      </w:r>
      <w:r w:rsidRPr="00146555">
        <w:rPr>
          <w:rFonts w:ascii="Times New Roman" w:eastAsia="Calibri" w:hAnsi="Times New Roman" w:cs="Times New Roman"/>
          <w:sz w:val="24"/>
          <w:szCs w:val="24"/>
        </w:rPr>
        <w:t>контрол.</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Столичният общински съвет определя размера на таксата за битови отпадъци на един съд за една година за всеки район на Столична община</w:t>
      </w:r>
      <w:r w:rsidR="002E2623">
        <w:rPr>
          <w:rFonts w:ascii="Times New Roman" w:eastAsia="Calibri" w:hAnsi="Times New Roman" w:cs="Times New Roman"/>
          <w:sz w:val="24"/>
          <w:szCs w:val="24"/>
        </w:rPr>
        <w:t>,</w:t>
      </w:r>
      <w:r w:rsidRPr="00146555">
        <w:rPr>
          <w:rFonts w:ascii="Times New Roman" w:eastAsia="Calibri" w:hAnsi="Times New Roman" w:cs="Times New Roman"/>
          <w:sz w:val="24"/>
          <w:szCs w:val="24"/>
        </w:rPr>
        <w:t xml:space="preserve"> при опред</w:t>
      </w:r>
      <w:r w:rsidR="002E2623">
        <w:rPr>
          <w:rFonts w:ascii="Times New Roman" w:eastAsia="Calibri" w:hAnsi="Times New Roman" w:cs="Times New Roman"/>
          <w:sz w:val="24"/>
          <w:szCs w:val="24"/>
        </w:rPr>
        <w:t xml:space="preserve">елена честота на сметоизвозване, </w:t>
      </w:r>
      <w:r w:rsidRPr="00146555">
        <w:rPr>
          <w:rFonts w:ascii="Times New Roman" w:eastAsia="Calibri" w:hAnsi="Times New Roman" w:cs="Times New Roman"/>
          <w:sz w:val="24"/>
          <w:szCs w:val="24"/>
        </w:rPr>
        <w:t>в левове, в зависимост от вида и обема на съда, като цена на услугите по</w:t>
      </w:r>
      <w:r w:rsidR="002E2623">
        <w:rPr>
          <w:rFonts w:ascii="Times New Roman" w:eastAsia="Calibri" w:hAnsi="Times New Roman" w:cs="Times New Roman"/>
          <w:sz w:val="24"/>
          <w:szCs w:val="24"/>
        </w:rPr>
        <w:t xml:space="preserve"> сметосъбиране и сметоизвозване</w:t>
      </w:r>
      <w:r w:rsidRPr="00146555">
        <w:rPr>
          <w:rFonts w:ascii="Times New Roman" w:eastAsia="Calibri" w:hAnsi="Times New Roman" w:cs="Times New Roman"/>
          <w:sz w:val="24"/>
          <w:szCs w:val="24"/>
        </w:rPr>
        <w:t xml:space="preserve"> и обезвреждане в депа или други съоръжения на битовите отпадъци.</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Освен таксата, определена по горния ред, предприятията заплащат и такса за услугата по поддържане на чистотата на териториите за обществено ползване в размер, пропорционален в промили на отчетната стойност на нежилищните си имоти.</w:t>
      </w:r>
    </w:p>
    <w:p w:rsidR="00146555" w:rsidRPr="00146555" w:rsidRDefault="002E2623" w:rsidP="00146555">
      <w:pPr>
        <w:numPr>
          <w:ilvl w:val="0"/>
          <w:numId w:val="8"/>
        </w:numPr>
        <w:spacing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Във втория случай – чрез пряко договаряне </w:t>
      </w:r>
      <w:r w:rsidR="00146555" w:rsidRPr="00146555">
        <w:rPr>
          <w:rFonts w:ascii="Times New Roman" w:eastAsia="Calibri" w:hAnsi="Times New Roman" w:cs="Times New Roman"/>
          <w:sz w:val="24"/>
          <w:szCs w:val="24"/>
        </w:rPr>
        <w:t>- За определяне на такса за битови отпадъци за нежилищни имоти на предприятията</w:t>
      </w:r>
      <w:r>
        <w:rPr>
          <w:rFonts w:ascii="Times New Roman" w:eastAsia="Calibri" w:hAnsi="Times New Roman" w:cs="Times New Roman"/>
          <w:sz w:val="24"/>
          <w:szCs w:val="24"/>
        </w:rPr>
        <w:t>,</w:t>
      </w:r>
      <w:r w:rsidR="00146555" w:rsidRPr="00146555">
        <w:rPr>
          <w:rFonts w:ascii="Times New Roman" w:eastAsia="Calibri" w:hAnsi="Times New Roman" w:cs="Times New Roman"/>
          <w:sz w:val="24"/>
          <w:szCs w:val="24"/>
        </w:rPr>
        <w:t xml:space="preserve"> чрез пряко договаряне с фирми, извършващи услугата по сметосъбиране и сметоизвозване, предприятията подават в срок от 1 октомври до 30 ноември на предходната година молба по образец до кмета на Столична община чрез Дирекция "Икономика и търговска дейност".</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Към молбата по ал. 1 се прилагат следните документи:</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lastRenderedPageBreak/>
        <w:t>- нотариално заверен препис от договор за извършване на услугата по сметосъбиране и сметоизвозване на битови отпадъци. Договорът следва да съдържа информация за лицата по чл. 18, ал. 4, ал. 6 и ал. 7, местонахождението и вида на имота/имотите, задължение на страните за осигуряване на съдове за съхраняване на битовите отпадъци с посочване на техните основни характеристики, цената на услугата, както и срок на действие - една календарна година</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 удостоверения за актуално състояние на страните по договора;</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 документи съгласно Закона за управление на отпадъците, удостоверяващи правото на фирмата-изпълнител да извършва услугата по сметосъбиране и сметоизвозване на битови отпадъци.</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 xml:space="preserve">Въз основа на подадените документи, кметът на Столична община издава заповед за допускане на пряко договаряне за извършване на услугата по сметосъбиране и сметоизвозване. Заповедта следва да съдържа наименование и ЕИК на предприятието и данни за имота/имотите, за които се отнася задължението за заплащане на таксата; наименование и ЕИК на фирмата, извършваща услугата по сметосъбиране и сметоизвозване; съществени характеристики на съдовете за съхраняване на битовите отпадъци; задължение за предприятието по ал. 1 да съхранява битовите отпадъци в осигурените, съгласно договора съдове, да предава същите за извозване на фирмата - изпълнител, да поддържа чистотата на имота/имотите и да не допуска замърсяване на околната среда. Дирекция "Икономика и търговска дейност" изпраща екземпляр от заповедта в Дирекция "Приходи и администриране на местни данъци и такси" за изчисляване размера на дължимата такса за битови отпадъци и в Столичен инспекторат </w:t>
      </w:r>
      <w:r w:rsidR="002E2623">
        <w:rPr>
          <w:rFonts w:ascii="Times New Roman" w:eastAsia="Calibri" w:hAnsi="Times New Roman" w:cs="Times New Roman"/>
          <w:sz w:val="24"/>
          <w:szCs w:val="24"/>
        </w:rPr>
        <w:t>–</w:t>
      </w:r>
      <w:r w:rsidRPr="00146555">
        <w:rPr>
          <w:rFonts w:ascii="Times New Roman" w:eastAsia="Calibri" w:hAnsi="Times New Roman" w:cs="Times New Roman"/>
          <w:sz w:val="24"/>
          <w:szCs w:val="24"/>
        </w:rPr>
        <w:t xml:space="preserve"> за</w:t>
      </w:r>
      <w:r w:rsidR="002E2623">
        <w:rPr>
          <w:rFonts w:ascii="Times New Roman" w:eastAsia="Calibri" w:hAnsi="Times New Roman" w:cs="Times New Roman"/>
          <w:sz w:val="24"/>
          <w:szCs w:val="24"/>
        </w:rPr>
        <w:t xml:space="preserve"> осъществяване на</w:t>
      </w:r>
      <w:r w:rsidRPr="00146555">
        <w:rPr>
          <w:rFonts w:ascii="Times New Roman" w:eastAsia="Calibri" w:hAnsi="Times New Roman" w:cs="Times New Roman"/>
          <w:sz w:val="24"/>
          <w:szCs w:val="24"/>
        </w:rPr>
        <w:t xml:space="preserve"> контрол.</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Не се издава заповед за допускане на пряко договаряне, когато подадените документи не отговарят на изискванията по ал. 2. В този случай предприятията заплащат такса за битови отпадъци по реда на чл. 26.</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При определяне размера на такса битови отпадъци, имотите, за които е допуснато пряко договаряне за извършване на услугата по сметосъбиране и сметоизвозване, се приравняват на имоти на предприятия, попадащи извън границите на организираното сметосъбиране и сметоизвозване и за тях се дължи такса, определена по реда на чл. 19, ал. 4 от наредбата. Т.е. се събира такса за обезвреждане на битовите отпадъци в депа или други съоръжения и за поддържане чистотата на териториите за обществено ползване в размер пропорционален в промили на отчетната стойност на имотите на предприятията, респ. на данъчната оценка на имотите на гражданите.</w:t>
      </w:r>
    </w:p>
    <w:p w:rsidR="00146555" w:rsidRPr="00146555" w:rsidRDefault="00146555" w:rsidP="00146555">
      <w:pPr>
        <w:numPr>
          <w:ilvl w:val="0"/>
          <w:numId w:val="8"/>
        </w:numPr>
        <w:spacing w:after="0" w:line="276" w:lineRule="auto"/>
        <w:contextualSpacing/>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В третия случай – пропорционално в промили, каквато е масовата практика в общините.</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 xml:space="preserve">Таксата за битови отпадъци за имоти на граждани и жилищни имоти на предприятия се определя пропорционално в промили на база данъчната оценка на имотите, като разпределянето на размера на промила по видове услуги е, както следва: </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1. за сметосъбиране и сметоизвозване;</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2. за обезвреждане на битови отпадъци в депа или други съоръжения;</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3. за поддържане чистотата на териториите за обществено ползване.</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Наредбата , предвижда всички законови положения, при които таксата или части от нея могат да не бъдат начислявани.</w:t>
      </w:r>
    </w:p>
    <w:p w:rsidR="00BA00B3" w:rsidRDefault="00BA00B3" w:rsidP="00BA00B3">
      <w:pPr>
        <w:jc w:val="both"/>
        <w:rPr>
          <w:rFonts w:ascii="Times New Roman" w:eastAsia="Calibri" w:hAnsi="Times New Roman" w:cs="Times New Roman"/>
          <w:color w:val="0070C0"/>
          <w:sz w:val="24"/>
          <w:szCs w:val="24"/>
        </w:rPr>
      </w:pPr>
      <w:r w:rsidRPr="00BA00B3">
        <w:rPr>
          <w:rFonts w:ascii="Times New Roman" w:eastAsia="Calibri" w:hAnsi="Times New Roman" w:cs="Times New Roman"/>
          <w:color w:val="0070C0"/>
          <w:sz w:val="24"/>
          <w:szCs w:val="24"/>
        </w:rPr>
        <w:lastRenderedPageBreak/>
        <w:t>На база анализ и оценка на въведените схеми за управление на отпадъците на принципа „Отговорност на производителя“ и „Замърсит</w:t>
      </w:r>
      <w:r>
        <w:rPr>
          <w:rFonts w:ascii="Times New Roman" w:eastAsia="Calibri" w:hAnsi="Times New Roman" w:cs="Times New Roman"/>
          <w:color w:val="0070C0"/>
          <w:sz w:val="24"/>
          <w:szCs w:val="24"/>
        </w:rPr>
        <w:t xml:space="preserve">елят плаща“ в НПУО 2021-2028, в </w:t>
      </w:r>
      <w:r w:rsidRPr="00BA00B3">
        <w:rPr>
          <w:rFonts w:ascii="Times New Roman" w:eastAsia="Calibri" w:hAnsi="Times New Roman" w:cs="Times New Roman"/>
          <w:color w:val="0070C0"/>
          <w:sz w:val="24"/>
          <w:szCs w:val="24"/>
        </w:rPr>
        <w:t>България се прилагат успешно няколко основни схеми за управление на отпадъците в съответствие с националното законодателство в т.ч.: отговорност на причинителя и притежателя за образуваните отпадъци при пр</w:t>
      </w:r>
      <w:r>
        <w:rPr>
          <w:rFonts w:ascii="Times New Roman" w:eastAsia="Calibri" w:hAnsi="Times New Roman" w:cs="Times New Roman"/>
          <w:color w:val="0070C0"/>
          <w:sz w:val="24"/>
          <w:szCs w:val="24"/>
        </w:rPr>
        <w:t xml:space="preserve">оизводството на стоки и услуги, </w:t>
      </w:r>
      <w:r w:rsidRPr="00BA00B3">
        <w:rPr>
          <w:rFonts w:ascii="Times New Roman" w:eastAsia="Calibri" w:hAnsi="Times New Roman" w:cs="Times New Roman"/>
          <w:color w:val="0070C0"/>
          <w:sz w:val="24"/>
          <w:szCs w:val="24"/>
        </w:rPr>
        <w:t>разширена отговорност на производителя относно 6 групи</w:t>
      </w:r>
      <w:r>
        <w:rPr>
          <w:rFonts w:ascii="Times New Roman" w:eastAsia="Calibri" w:hAnsi="Times New Roman" w:cs="Times New Roman"/>
          <w:color w:val="0070C0"/>
          <w:sz w:val="24"/>
          <w:szCs w:val="24"/>
        </w:rPr>
        <w:t xml:space="preserve"> масово разпространени отпадъци</w:t>
      </w:r>
      <w:r w:rsidRPr="00BA00B3">
        <w:rPr>
          <w:rFonts w:ascii="Times New Roman" w:eastAsia="Calibri" w:hAnsi="Times New Roman" w:cs="Times New Roman"/>
          <w:color w:val="0070C0"/>
          <w:sz w:val="24"/>
          <w:szCs w:val="24"/>
        </w:rPr>
        <w:t xml:space="preserve"> и схема за отговорност на домакинствата и на другите лица, които генерират подобни на битовите отпадъци. При схемата за отговорност на домакинствата и на другите лица, които генерират подобни на битовите отпадъци от домакинствата, задължени лица са домакинствата и лицата, които образуват битови отпадъци и подобни на битовите отпадъци. Задължените лица заплащат такса-битови отпадъци, с приходите от която се финансира функционирането на схемата. Понастоящем размерът на таксата се определя масово като промил от данъчната оценка/отчетната стойност на имотите на гражданите, фирмите и институциите, което води до неспазване на принципа „замърсителят плаща“.</w:t>
      </w:r>
    </w:p>
    <w:p w:rsidR="00BA00B3" w:rsidRPr="00BA00B3" w:rsidRDefault="00BA00B3" w:rsidP="00BA00B3">
      <w:pPr>
        <w:jc w:val="both"/>
        <w:rPr>
          <w:rFonts w:ascii="Times New Roman" w:eastAsia="Calibri" w:hAnsi="Times New Roman" w:cs="Times New Roman"/>
          <w:color w:val="0070C0"/>
          <w:sz w:val="24"/>
          <w:szCs w:val="24"/>
        </w:rPr>
      </w:pPr>
      <w:r w:rsidRPr="00BA00B3">
        <w:rPr>
          <w:rFonts w:ascii="Times New Roman" w:eastAsia="Calibri" w:hAnsi="Times New Roman" w:cs="Times New Roman"/>
          <w:color w:val="0070C0"/>
          <w:sz w:val="24"/>
          <w:szCs w:val="24"/>
        </w:rPr>
        <w:t>С приетия през 2017 г. ЗИД на ЗМДТ се  въвеждат нови основи за определяне на такса за битови отпадъци. Оттогава до днес практическото му прилагане се отлага неколкократно. Отлагането за прилагане на новия механизъм за изчисляване на такса битови отпадъци продължава и въпреки приетата за стартова година на новия механизъм януари 2022 г., все още не е реализирано. След влизането в сила на последното изменение на чл.62 от ЗМДТ, от 1 януари на втората година, следваща публикуването на резултатите от преброяването на населението и жилищния фонд в Република България през 2021 г, следва  окончателно да се въведат новите основи за определяне на такса за битови отпадъци.</w:t>
      </w:r>
      <w:r w:rsidR="00F42467" w:rsidRPr="00F42467">
        <w:t xml:space="preserve"> </w:t>
      </w:r>
      <w:r w:rsidR="00F42467">
        <w:rPr>
          <w:rFonts w:ascii="Times New Roman" w:eastAsia="Calibri" w:hAnsi="Times New Roman" w:cs="Times New Roman"/>
          <w:color w:val="0070C0"/>
          <w:sz w:val="24"/>
          <w:szCs w:val="24"/>
        </w:rPr>
        <w:t>В</w:t>
      </w:r>
      <w:r w:rsidR="00F42467" w:rsidRPr="00F42467">
        <w:rPr>
          <w:rFonts w:ascii="Times New Roman" w:eastAsia="Calibri" w:hAnsi="Times New Roman" w:cs="Times New Roman"/>
          <w:color w:val="0070C0"/>
          <w:sz w:val="24"/>
          <w:szCs w:val="24"/>
        </w:rPr>
        <w:t>ъвеждането на принципа „замърсителят плаща“</w:t>
      </w:r>
      <w:r w:rsidR="00F42467">
        <w:rPr>
          <w:rFonts w:ascii="Times New Roman" w:eastAsia="Calibri" w:hAnsi="Times New Roman" w:cs="Times New Roman"/>
          <w:color w:val="0070C0"/>
          <w:sz w:val="24"/>
          <w:szCs w:val="24"/>
        </w:rPr>
        <w:t xml:space="preserve"> ще стимулира</w:t>
      </w:r>
      <w:r w:rsidR="00F42467" w:rsidRPr="00F42467">
        <w:rPr>
          <w:rFonts w:ascii="Times New Roman" w:eastAsia="Calibri" w:hAnsi="Times New Roman" w:cs="Times New Roman"/>
          <w:color w:val="0070C0"/>
          <w:sz w:val="24"/>
          <w:szCs w:val="24"/>
        </w:rPr>
        <w:t xml:space="preserve"> всички физически и юридически лица да събират разделно отпадъците</w:t>
      </w:r>
      <w:r w:rsidR="00F42467">
        <w:rPr>
          <w:rFonts w:ascii="Times New Roman" w:eastAsia="Calibri" w:hAnsi="Times New Roman" w:cs="Times New Roman"/>
          <w:color w:val="0070C0"/>
          <w:sz w:val="24"/>
          <w:szCs w:val="24"/>
        </w:rPr>
        <w:t>, което от своя страна</w:t>
      </w:r>
      <w:r w:rsidR="00F42467" w:rsidRPr="00F42467">
        <w:rPr>
          <w:rFonts w:ascii="Times New Roman" w:eastAsia="Calibri" w:hAnsi="Times New Roman" w:cs="Times New Roman"/>
          <w:color w:val="0070C0"/>
          <w:sz w:val="24"/>
          <w:szCs w:val="24"/>
        </w:rPr>
        <w:t xml:space="preserve"> ще </w:t>
      </w:r>
      <w:r w:rsidR="00F42467">
        <w:rPr>
          <w:rFonts w:ascii="Times New Roman" w:eastAsia="Calibri" w:hAnsi="Times New Roman" w:cs="Times New Roman"/>
          <w:color w:val="0070C0"/>
          <w:sz w:val="24"/>
          <w:szCs w:val="24"/>
        </w:rPr>
        <w:t xml:space="preserve">доведе до намалено количество отпадъци </w:t>
      </w:r>
      <w:r w:rsidR="00F42467" w:rsidRPr="00F42467">
        <w:rPr>
          <w:rFonts w:ascii="Times New Roman" w:eastAsia="Calibri" w:hAnsi="Times New Roman" w:cs="Times New Roman"/>
          <w:color w:val="0070C0"/>
          <w:sz w:val="24"/>
          <w:szCs w:val="24"/>
        </w:rPr>
        <w:t xml:space="preserve">, така и </w:t>
      </w:r>
      <w:r w:rsidR="00F42467">
        <w:rPr>
          <w:rFonts w:ascii="Times New Roman" w:eastAsia="Calibri" w:hAnsi="Times New Roman" w:cs="Times New Roman"/>
          <w:color w:val="0070C0"/>
          <w:sz w:val="24"/>
          <w:szCs w:val="24"/>
        </w:rPr>
        <w:t xml:space="preserve">до намаляване на </w:t>
      </w:r>
      <w:r w:rsidR="00F42467" w:rsidRPr="00F42467">
        <w:rPr>
          <w:rFonts w:ascii="Times New Roman" w:eastAsia="Calibri" w:hAnsi="Times New Roman" w:cs="Times New Roman"/>
          <w:color w:val="0070C0"/>
          <w:sz w:val="24"/>
          <w:szCs w:val="24"/>
        </w:rPr>
        <w:t>дължимия размер на таксата за битови отпадъци.</w:t>
      </w:r>
    </w:p>
    <w:p w:rsidR="00146555" w:rsidRPr="00146555" w:rsidRDefault="00146555" w:rsidP="00BA00B3">
      <w:pPr>
        <w:spacing w:after="0" w:line="276" w:lineRule="auto"/>
        <w:jc w:val="both"/>
        <w:rPr>
          <w:rFonts w:ascii="Times New Roman" w:eastAsia="Calibri" w:hAnsi="Times New Roman" w:cs="Times New Roman"/>
          <w:sz w:val="24"/>
          <w:szCs w:val="24"/>
        </w:rPr>
      </w:pPr>
    </w:p>
    <w:p w:rsidR="00146555" w:rsidRPr="00146555" w:rsidRDefault="00146555" w:rsidP="00BA00B3">
      <w:pPr>
        <w:spacing w:after="0" w:line="276" w:lineRule="auto"/>
        <w:jc w:val="both"/>
        <w:rPr>
          <w:rFonts w:ascii="Times New Roman" w:eastAsia="Calibri" w:hAnsi="Times New Roman" w:cs="Times New Roman"/>
          <w:sz w:val="24"/>
          <w:szCs w:val="24"/>
        </w:rPr>
      </w:pPr>
    </w:p>
    <w:p w:rsidR="00146555" w:rsidRPr="00146555" w:rsidRDefault="00146555" w:rsidP="00146555">
      <w:pPr>
        <w:shd w:val="clear" w:color="auto" w:fill="DAF0F3"/>
        <w:spacing w:after="0" w:line="276" w:lineRule="auto"/>
        <w:jc w:val="both"/>
        <w:rPr>
          <w:rFonts w:ascii="Times New Roman" w:eastAsia="Calibri" w:hAnsi="Times New Roman" w:cs="Times New Roman"/>
          <w:b/>
          <w:sz w:val="24"/>
          <w:szCs w:val="24"/>
        </w:rPr>
      </w:pPr>
      <w:r w:rsidRPr="00146555">
        <w:rPr>
          <w:rFonts w:ascii="Times New Roman" w:eastAsia="Calibri" w:hAnsi="Times New Roman" w:cs="Times New Roman"/>
          <w:b/>
          <w:sz w:val="24"/>
          <w:szCs w:val="24"/>
        </w:rPr>
        <w:t xml:space="preserve">3.ОЧАКВАНИ ПРОМЕНИ В НАСОКИТЕ ЗА ОПРЕДЕЛЯНЕ НА ТАКСА БИТОВИ ОТПАДЪЦИ </w:t>
      </w:r>
    </w:p>
    <w:p w:rsidR="00827C5C" w:rsidRDefault="00827C5C" w:rsidP="00146555">
      <w:pPr>
        <w:spacing w:after="0" w:line="276" w:lineRule="auto"/>
        <w:jc w:val="both"/>
        <w:rPr>
          <w:rFonts w:ascii="Times New Roman" w:eastAsia="Calibri" w:hAnsi="Times New Roman" w:cs="Times New Roman"/>
          <w:sz w:val="24"/>
          <w:szCs w:val="24"/>
        </w:rPr>
      </w:pP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 xml:space="preserve">В по-горните елементи на темата се ползваме от нормативните постановки на Закона за управление на отпадъците, Закона за местните данъци и такси, общинския опит в прилагането на законите чрез местната нормативна уредба, както и публични проекто-документи на Министерство на финансите – </w:t>
      </w:r>
      <w:r w:rsidR="00A15219" w:rsidRPr="00A15219">
        <w:rPr>
          <w:rFonts w:ascii="Times New Roman" w:eastAsia="Calibri" w:hAnsi="Times New Roman" w:cs="Times New Roman"/>
          <w:b/>
          <w:sz w:val="24"/>
          <w:szCs w:val="24"/>
        </w:rPr>
        <w:t>Проект</w:t>
      </w:r>
      <w:r w:rsidRPr="00146555">
        <w:rPr>
          <w:rFonts w:ascii="Times New Roman" w:eastAsia="Calibri" w:hAnsi="Times New Roman" w:cs="Times New Roman"/>
          <w:sz w:val="24"/>
          <w:szCs w:val="24"/>
        </w:rPr>
        <w:t xml:space="preserve"> на МЕТОДИКА ЗА ИЗГОТВЯНЕ НА ПЛАН-СМЕТКА С НЕОБХОДИМИТЕ РАЗХОДИ ЗА ДЕЙНОСТИТЕ И ЗА ВИДОВЕТЕ ОСНОВИ, КОИТО СЛУЖАТ ЗА ОПРЕДЕЛЯНЕ НА ТАКСАТА ЗА БИТОВИ ОТПАДЪЦИ ПО ЗАКОНА ЗА МЕСТНИТЕ ДАНЪЦИ И ТАКСИ.</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 xml:space="preserve">В този раздел на темата, ще ви запознаем с </w:t>
      </w:r>
      <w:r w:rsidR="00A15219" w:rsidRPr="00A15219">
        <w:rPr>
          <w:rFonts w:ascii="Times New Roman" w:eastAsia="Calibri" w:hAnsi="Times New Roman" w:cs="Times New Roman"/>
          <w:b/>
          <w:sz w:val="24"/>
          <w:szCs w:val="24"/>
        </w:rPr>
        <w:t>Проект</w:t>
      </w:r>
      <w:r w:rsidRPr="00A15219">
        <w:rPr>
          <w:rFonts w:ascii="Times New Roman" w:eastAsia="Calibri" w:hAnsi="Times New Roman" w:cs="Times New Roman"/>
          <w:b/>
          <w:sz w:val="24"/>
          <w:szCs w:val="24"/>
        </w:rPr>
        <w:t xml:space="preserve"> </w:t>
      </w:r>
      <w:r w:rsidRPr="00146555">
        <w:rPr>
          <w:rFonts w:ascii="Times New Roman" w:eastAsia="Calibri" w:hAnsi="Times New Roman" w:cs="Times New Roman"/>
          <w:sz w:val="24"/>
          <w:szCs w:val="24"/>
        </w:rPr>
        <w:t>на НАРЕДБА ЗА ИЗГОТВЯНЕ НА ПЛАН-СМЕТКА С НЕОБХОДИМИТЕ РАЗХОДИ ЗА ДЕЙНОСТИТЕ И ЗА ВИДОВЕТЕ ОСНОВИ, КОИТО СЛУЖАТ ЗА ОПРЕДЕЛЯНЕ НА ТАКСАТА ЗА БИТОВИ ОТПАДЪЦИ ПО ЗАКОНА ЗА МЕСТНИТЕ ДАНЪЦИ И ТАКСИ, която стъпва като база на горната методика и я надгражда, актуализира и я прави практически по-приложима.</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В чл.16 на Наредбата (проект) видовете основи са определени както следва:</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lastRenderedPageBreak/>
        <w:t>Чл. 16. (1) На основание Закона за местните данъци и такси, основите за определяне/изчисляване на размера на таксата за битови отпадъци, които общинският съвет може да приеме са:</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1. за услугата по чл. 62, т. 1 - събиране и транспортиране на битови отпадъци до съоръжения и инсталации за тяхното третиране:</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а) индивидуално определено количество битови отпадъци за имота, включително чрез торби с определена вместимост и товароносимост;</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 xml:space="preserve">б) количество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 </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в) брой ползватели на услугата в имота.</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2. за услугата по чл. 62, т. 2 - третиране на битовите отпадъци в съоръжения и инсталации:</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а) индивидуално определено количество битови отпадъци за имота, включително чрез торби с определена вместимост и товароносимост;</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 xml:space="preserve">б) количество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 </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в) брой ползватели на услугата в имота.</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3. за услугата по чл. 62, т. 3 - поддържане на чистотата на териториите за обществено ползване в населените места и селищни образувания в общината:</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 xml:space="preserve">а) брой ползватели на услугата в имота; </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 xml:space="preserve">б) разгъната застроена и/или незастроена площ на недвижимия имот. </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(2) При изчисляване размера на таксата се взима предвид приетото от общинския съвет допълнително диференциране:</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1. при приемане на основа „брой ползватели на услугата в имота“ или „разгъната застроена и/или незастроена площ на недвижимия имот“ - вида на имота, неговото предназначение и вида на извършваната в имота икономическа дейност;</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2. при приемане на основа „индивидуално определено количество битови отпадъци за имота, включително чрез торби с определена вместимост и товароносимост“ или „количество битови отпадъци за имота, определено съобразно броя и вместимостта на необходимите съдове за събиране на битовите отпадъци и честотата за тяхното транспортиране“ - вида на битовия отпадък.</w:t>
      </w:r>
    </w:p>
    <w:p w:rsidR="00146555" w:rsidRPr="00146555" w:rsidRDefault="00146555" w:rsidP="00146555">
      <w:pPr>
        <w:spacing w:after="0" w:line="276" w:lineRule="auto"/>
        <w:jc w:val="both"/>
        <w:rPr>
          <w:rFonts w:ascii="Times New Roman" w:eastAsia="Calibri" w:hAnsi="Times New Roman" w:cs="Times New Roman"/>
          <w:sz w:val="24"/>
          <w:szCs w:val="24"/>
        </w:rPr>
      </w:pPr>
      <w:r w:rsidRPr="00B91854">
        <w:rPr>
          <w:rFonts w:ascii="Times New Roman" w:eastAsia="Calibri" w:hAnsi="Times New Roman" w:cs="Times New Roman"/>
          <w:sz w:val="24"/>
          <w:szCs w:val="24"/>
        </w:rPr>
        <w:t>В проекта на Наредба, вместо примери е приет математически подход, което гарантира еднаквост и лесна приложимост.</w:t>
      </w:r>
    </w:p>
    <w:p w:rsidR="00E73559" w:rsidRDefault="00E73559" w:rsidP="00146555">
      <w:pPr>
        <w:spacing w:after="0" w:line="276" w:lineRule="auto"/>
        <w:jc w:val="both"/>
        <w:rPr>
          <w:rFonts w:ascii="Times New Roman" w:eastAsia="Calibri" w:hAnsi="Times New Roman" w:cs="Times New Roman"/>
          <w:b/>
          <w:sz w:val="24"/>
          <w:szCs w:val="24"/>
        </w:rPr>
      </w:pPr>
    </w:p>
    <w:p w:rsidR="00146555" w:rsidRPr="00146555" w:rsidRDefault="00146555" w:rsidP="00146555">
      <w:pPr>
        <w:spacing w:after="0" w:line="276" w:lineRule="auto"/>
        <w:jc w:val="both"/>
        <w:rPr>
          <w:rFonts w:ascii="Times New Roman" w:eastAsia="Calibri" w:hAnsi="Times New Roman" w:cs="Times New Roman"/>
          <w:b/>
          <w:sz w:val="24"/>
          <w:szCs w:val="24"/>
        </w:rPr>
      </w:pPr>
      <w:r w:rsidRPr="00146555">
        <w:rPr>
          <w:rFonts w:ascii="Times New Roman" w:eastAsia="Calibri" w:hAnsi="Times New Roman" w:cs="Times New Roman"/>
          <w:b/>
          <w:sz w:val="24"/>
          <w:szCs w:val="24"/>
        </w:rPr>
        <w:t>При определяне на размера на таксата според индивидуалното количество битови отпадъци, отделено от имота</w:t>
      </w:r>
      <w:r w:rsidR="00B91854">
        <w:rPr>
          <w:rFonts w:ascii="Times New Roman" w:eastAsia="Calibri" w:hAnsi="Times New Roman" w:cs="Times New Roman"/>
          <w:b/>
          <w:sz w:val="24"/>
          <w:szCs w:val="24"/>
        </w:rPr>
        <w:t>,</w:t>
      </w:r>
      <w:r w:rsidRPr="00146555">
        <w:rPr>
          <w:rFonts w:ascii="Times New Roman" w:eastAsia="Calibri" w:hAnsi="Times New Roman" w:cs="Times New Roman"/>
          <w:b/>
          <w:sz w:val="24"/>
          <w:szCs w:val="24"/>
        </w:rPr>
        <w:t xml:space="preserve"> се прилагат следните изчисления:</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 xml:space="preserve">Чл. 19. (1) Размерът на таксата за битови отпадъци според количеството отпадъци, определено чрез торби с определена вместимост и товароносимост, предоставени от общината, се калкулира в цената на предварително заплатените от задължените лица за услугата торби: </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T1 = C x B,</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където,</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lastRenderedPageBreak/>
        <w:t>T1 – годишен размер на таксата за битови отпадъци за услугите по чл. 10, ал. 1 и 2;</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С – цена на една торба;</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В – определения минимален брой торби за годината.</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 xml:space="preserve">(2) Цената на торбата се определя като разходите за сметка на таксата за битови отпадъци за извършване на услугите по чл. 10, ал. 1 и 3 в общината/населеното място/ зона/селищното образование се разделят на общото количество на генерираните в общината/населеното място/ зона/селищното образование битови отпадъци и така изчисления разход за единица битов отпадък се умножава по вместимостта на торбата: </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 xml:space="preserve">C = </w:t>
      </w:r>
      <w:proofErr w:type="spellStart"/>
      <w:r w:rsidRPr="00146555">
        <w:rPr>
          <w:rFonts w:ascii="Times New Roman" w:eastAsia="Calibri" w:hAnsi="Times New Roman" w:cs="Times New Roman"/>
          <w:i/>
          <w:sz w:val="24"/>
          <w:szCs w:val="24"/>
        </w:rPr>
        <w:t>Rps</w:t>
      </w:r>
      <w:proofErr w:type="spellEnd"/>
      <w:r w:rsidRPr="00146555">
        <w:rPr>
          <w:rFonts w:ascii="Times New Roman" w:eastAsia="Calibri" w:hAnsi="Times New Roman" w:cs="Times New Roman"/>
          <w:i/>
          <w:sz w:val="24"/>
          <w:szCs w:val="24"/>
        </w:rPr>
        <w:t xml:space="preserve"> / S x V, </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където,</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С – цена на една торба;</w:t>
      </w:r>
    </w:p>
    <w:p w:rsidR="00146555" w:rsidRPr="00146555" w:rsidRDefault="00146555" w:rsidP="00146555">
      <w:pPr>
        <w:spacing w:after="0" w:line="276" w:lineRule="auto"/>
        <w:jc w:val="both"/>
        <w:rPr>
          <w:rFonts w:ascii="Times New Roman" w:eastAsia="Calibri" w:hAnsi="Times New Roman" w:cs="Times New Roman"/>
          <w:i/>
          <w:sz w:val="24"/>
          <w:szCs w:val="24"/>
        </w:rPr>
      </w:pPr>
      <w:proofErr w:type="spellStart"/>
      <w:r w:rsidRPr="00146555">
        <w:rPr>
          <w:rFonts w:ascii="Times New Roman" w:eastAsia="Calibri" w:hAnsi="Times New Roman" w:cs="Times New Roman"/>
          <w:i/>
          <w:sz w:val="24"/>
          <w:szCs w:val="24"/>
        </w:rPr>
        <w:t>Rps</w:t>
      </w:r>
      <w:proofErr w:type="spellEnd"/>
      <w:r w:rsidRPr="00146555">
        <w:rPr>
          <w:rFonts w:ascii="Times New Roman" w:eastAsia="Calibri" w:hAnsi="Times New Roman" w:cs="Times New Roman"/>
          <w:i/>
          <w:sz w:val="24"/>
          <w:szCs w:val="24"/>
        </w:rPr>
        <w:t xml:space="preserve"> – разходи по одобрената план-сметка за извършване на услугите по чл. 10, ал. 1 и 3 за сметка на таксата за битови отпадъци;</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S - общо количество на генерираните в общината/населеното място/зона/селищно образование битови отпадъци в килограми;</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V – товароносимостта на торбата в килограми/обема на торбата в литри.</w:t>
      </w:r>
    </w:p>
    <w:p w:rsidR="00E73559" w:rsidRDefault="00E73559" w:rsidP="00146555">
      <w:pPr>
        <w:spacing w:after="0" w:line="276" w:lineRule="auto"/>
        <w:jc w:val="both"/>
        <w:rPr>
          <w:rFonts w:ascii="Times New Roman" w:eastAsia="Calibri" w:hAnsi="Times New Roman" w:cs="Times New Roman"/>
          <w:b/>
          <w:sz w:val="24"/>
          <w:szCs w:val="24"/>
        </w:rPr>
      </w:pPr>
    </w:p>
    <w:p w:rsidR="00146555" w:rsidRPr="00146555" w:rsidRDefault="00146555" w:rsidP="00146555">
      <w:pPr>
        <w:spacing w:after="0" w:line="276" w:lineRule="auto"/>
        <w:jc w:val="both"/>
        <w:rPr>
          <w:rFonts w:ascii="Times New Roman" w:eastAsia="Calibri" w:hAnsi="Times New Roman" w:cs="Times New Roman"/>
          <w:b/>
          <w:sz w:val="24"/>
          <w:szCs w:val="24"/>
        </w:rPr>
      </w:pPr>
      <w:r w:rsidRPr="00146555">
        <w:rPr>
          <w:rFonts w:ascii="Times New Roman" w:eastAsia="Calibri" w:hAnsi="Times New Roman" w:cs="Times New Roman"/>
          <w:b/>
          <w:sz w:val="24"/>
          <w:szCs w:val="24"/>
        </w:rPr>
        <w:t>При определяне на таксата според количеството битови отпадъци от имота, определено съобразно броя и вместимостта на необходимите съдове за събиране на битови отпадъци и че</w:t>
      </w:r>
      <w:r w:rsidR="00A4092C">
        <w:rPr>
          <w:rFonts w:ascii="Times New Roman" w:eastAsia="Calibri" w:hAnsi="Times New Roman" w:cs="Times New Roman"/>
          <w:b/>
          <w:sz w:val="24"/>
          <w:szCs w:val="24"/>
        </w:rPr>
        <w:t>стотата за тяхното транспортиран</w:t>
      </w:r>
      <w:r w:rsidRPr="00146555">
        <w:rPr>
          <w:rFonts w:ascii="Times New Roman" w:eastAsia="Calibri" w:hAnsi="Times New Roman" w:cs="Times New Roman"/>
          <w:b/>
          <w:sz w:val="24"/>
          <w:szCs w:val="24"/>
        </w:rPr>
        <w:t>е, предложението е да се използва следния унифициран подход:</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 xml:space="preserve">Чл. 22. (1) Размерът на таксата за битови отпадъци, според количеството отпадъци, определено съобразно броя на необходимите съдове за събиране (контейнери, кофи, кошчета и други съдове) се определя за имот въз основа на разходите за сметка на таксата за битови отпадъци, необходими за предоставяне на услугите по чл. 10, ал. 1 и 3 за единица отпадък (килограм/литър) и количеството на битовите отпадъци за един имот: </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 xml:space="preserve">T1 = R x </w:t>
      </w:r>
      <w:proofErr w:type="spellStart"/>
      <w:r w:rsidRPr="00146555">
        <w:rPr>
          <w:rFonts w:ascii="Times New Roman" w:eastAsia="Calibri" w:hAnsi="Times New Roman" w:cs="Times New Roman"/>
          <w:i/>
          <w:sz w:val="24"/>
          <w:szCs w:val="24"/>
        </w:rPr>
        <w:t>Sp</w:t>
      </w:r>
      <w:proofErr w:type="spellEnd"/>
      <w:r w:rsidRPr="00146555">
        <w:rPr>
          <w:rFonts w:ascii="Times New Roman" w:eastAsia="Calibri" w:hAnsi="Times New Roman" w:cs="Times New Roman"/>
          <w:i/>
          <w:sz w:val="24"/>
          <w:szCs w:val="24"/>
        </w:rPr>
        <w:t>,</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където,</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T1 – годишен размер на таксата за битови отпадъци за услугите по чл. 10, ал. 1 и 3;</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R – разходи за сметка на таксата за битови отпадъци, необходими за предоставяне на услугите по чл. 10, ал. 1 и 3 за единица отпадък (килограм/литър);</w:t>
      </w:r>
    </w:p>
    <w:p w:rsidR="00146555" w:rsidRPr="00146555" w:rsidRDefault="00146555" w:rsidP="00146555">
      <w:pPr>
        <w:spacing w:after="0" w:line="276" w:lineRule="auto"/>
        <w:jc w:val="both"/>
        <w:rPr>
          <w:rFonts w:ascii="Times New Roman" w:eastAsia="Calibri" w:hAnsi="Times New Roman" w:cs="Times New Roman"/>
          <w:i/>
          <w:sz w:val="24"/>
          <w:szCs w:val="24"/>
        </w:rPr>
      </w:pPr>
      <w:proofErr w:type="spellStart"/>
      <w:r w:rsidRPr="00146555">
        <w:rPr>
          <w:rFonts w:ascii="Times New Roman" w:eastAsia="Calibri" w:hAnsi="Times New Roman" w:cs="Times New Roman"/>
          <w:i/>
          <w:sz w:val="24"/>
          <w:szCs w:val="24"/>
        </w:rPr>
        <w:t>Sp</w:t>
      </w:r>
      <w:proofErr w:type="spellEnd"/>
      <w:r w:rsidRPr="00146555">
        <w:rPr>
          <w:rFonts w:ascii="Times New Roman" w:eastAsia="Calibri" w:hAnsi="Times New Roman" w:cs="Times New Roman"/>
          <w:i/>
          <w:sz w:val="24"/>
          <w:szCs w:val="24"/>
        </w:rPr>
        <w:t xml:space="preserve"> - количество на битовите отпадъци за имота в килограми/литри.</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(2) Разходите, необходими за предоставяне на услугите по чл. 10, ал. 1 и 3 за единица отпадък (килограм, литър) се изчисляват като стойността на разходите за сметка на таксата за битови отпадъци за услугите/услугата от одобрената план-сметка в общината/населеното място/ зона/селищното образование се раздели на общото количество отпадъци през предходната година, генерирани в общината/населеното място/зона/селищното образование:</w:t>
      </w:r>
    </w:p>
    <w:p w:rsidR="00146555" w:rsidRPr="001C6D3F" w:rsidRDefault="00146555" w:rsidP="00146555">
      <w:pPr>
        <w:spacing w:after="0" w:line="276" w:lineRule="auto"/>
        <w:jc w:val="both"/>
        <w:rPr>
          <w:rFonts w:ascii="Times New Roman" w:eastAsia="Calibri" w:hAnsi="Times New Roman" w:cs="Times New Roman"/>
          <w:i/>
          <w:sz w:val="24"/>
          <w:szCs w:val="24"/>
          <w:lang w:val="en-GB"/>
        </w:rPr>
      </w:pPr>
      <w:r w:rsidRPr="00146555">
        <w:rPr>
          <w:rFonts w:ascii="Times New Roman" w:eastAsia="Calibri" w:hAnsi="Times New Roman" w:cs="Times New Roman"/>
          <w:i/>
          <w:sz w:val="24"/>
          <w:szCs w:val="24"/>
        </w:rPr>
        <w:t xml:space="preserve">R = </w:t>
      </w:r>
      <w:proofErr w:type="spellStart"/>
      <w:r w:rsidRPr="00146555">
        <w:rPr>
          <w:rFonts w:ascii="Times New Roman" w:eastAsia="Calibri" w:hAnsi="Times New Roman" w:cs="Times New Roman"/>
          <w:i/>
          <w:sz w:val="24"/>
          <w:szCs w:val="24"/>
        </w:rPr>
        <w:t>Rps</w:t>
      </w:r>
      <w:proofErr w:type="spellEnd"/>
      <w:r w:rsidRPr="00146555">
        <w:rPr>
          <w:rFonts w:ascii="Times New Roman" w:eastAsia="Calibri" w:hAnsi="Times New Roman" w:cs="Times New Roman"/>
          <w:i/>
          <w:sz w:val="24"/>
          <w:szCs w:val="24"/>
        </w:rPr>
        <w:t xml:space="preserve"> / S,  </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където,</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R – разходи, необходими за предоставяне на услугите по чл. 10, ал. 1 и 3 за единица битов отпадък (килограм);</w:t>
      </w:r>
    </w:p>
    <w:p w:rsidR="00146555" w:rsidRPr="00146555" w:rsidRDefault="00146555" w:rsidP="00146555">
      <w:pPr>
        <w:spacing w:after="0" w:line="276" w:lineRule="auto"/>
        <w:jc w:val="both"/>
        <w:rPr>
          <w:rFonts w:ascii="Times New Roman" w:eastAsia="Calibri" w:hAnsi="Times New Roman" w:cs="Times New Roman"/>
          <w:i/>
          <w:sz w:val="24"/>
          <w:szCs w:val="24"/>
        </w:rPr>
      </w:pPr>
      <w:proofErr w:type="spellStart"/>
      <w:r w:rsidRPr="00146555">
        <w:rPr>
          <w:rFonts w:ascii="Times New Roman" w:eastAsia="Calibri" w:hAnsi="Times New Roman" w:cs="Times New Roman"/>
          <w:i/>
          <w:sz w:val="24"/>
          <w:szCs w:val="24"/>
        </w:rPr>
        <w:lastRenderedPageBreak/>
        <w:t>Rps</w:t>
      </w:r>
      <w:proofErr w:type="spellEnd"/>
      <w:r w:rsidRPr="00146555">
        <w:rPr>
          <w:rFonts w:ascii="Times New Roman" w:eastAsia="Calibri" w:hAnsi="Times New Roman" w:cs="Times New Roman"/>
          <w:i/>
          <w:sz w:val="24"/>
          <w:szCs w:val="24"/>
        </w:rPr>
        <w:t xml:space="preserve"> – разходи за сметка на таксата за битови отпадъци по одобрената план-сметка за извършване на услугите по чл. 10, ал. 1 и 3 в общината/населеното място/зона/селищното образувание;</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S - общо количество на генерираните в общината/населеното място/зона/селищното образувание битови отпадъци в килограми през предходната година.</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(3) Количеството на битовите отпадъци за един имот се определя като количеството на отпадъците в съдовете за събиране на битови отпадъци в имота се умножи по броя на извозванията на отпадъците при честота на транспортиране на събрания битов отпадък, определена по реда на чл. 63, ал. 2 от Закона за местните данъци и такси:</w:t>
      </w:r>
    </w:p>
    <w:p w:rsidR="00146555" w:rsidRPr="00146555" w:rsidRDefault="00146555" w:rsidP="00146555">
      <w:pPr>
        <w:spacing w:after="0" w:line="276" w:lineRule="auto"/>
        <w:jc w:val="both"/>
        <w:rPr>
          <w:rFonts w:ascii="Times New Roman" w:eastAsia="Calibri" w:hAnsi="Times New Roman" w:cs="Times New Roman"/>
          <w:i/>
          <w:sz w:val="24"/>
          <w:szCs w:val="24"/>
        </w:rPr>
      </w:pPr>
      <w:proofErr w:type="spellStart"/>
      <w:r w:rsidRPr="00146555">
        <w:rPr>
          <w:rFonts w:ascii="Times New Roman" w:eastAsia="Calibri" w:hAnsi="Times New Roman" w:cs="Times New Roman"/>
          <w:i/>
          <w:sz w:val="24"/>
          <w:szCs w:val="24"/>
        </w:rPr>
        <w:t>Sp</w:t>
      </w:r>
      <w:proofErr w:type="spellEnd"/>
      <w:r w:rsidRPr="00146555">
        <w:rPr>
          <w:rFonts w:ascii="Times New Roman" w:eastAsia="Calibri" w:hAnsi="Times New Roman" w:cs="Times New Roman"/>
          <w:i/>
          <w:sz w:val="24"/>
          <w:szCs w:val="24"/>
        </w:rPr>
        <w:t xml:space="preserve"> = </w:t>
      </w:r>
      <w:proofErr w:type="spellStart"/>
      <w:r w:rsidRPr="00146555">
        <w:rPr>
          <w:rFonts w:ascii="Times New Roman" w:eastAsia="Calibri" w:hAnsi="Times New Roman" w:cs="Times New Roman"/>
          <w:i/>
          <w:sz w:val="24"/>
          <w:szCs w:val="24"/>
        </w:rPr>
        <w:t>Sc</w:t>
      </w:r>
      <w:proofErr w:type="spellEnd"/>
      <w:r w:rsidRPr="00146555">
        <w:rPr>
          <w:rFonts w:ascii="Times New Roman" w:eastAsia="Calibri" w:hAnsi="Times New Roman" w:cs="Times New Roman"/>
          <w:i/>
          <w:sz w:val="24"/>
          <w:szCs w:val="24"/>
        </w:rPr>
        <w:t xml:space="preserve"> x H,</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където,</w:t>
      </w:r>
    </w:p>
    <w:p w:rsidR="00146555" w:rsidRPr="00146555" w:rsidRDefault="00146555" w:rsidP="00146555">
      <w:pPr>
        <w:spacing w:after="0" w:line="276" w:lineRule="auto"/>
        <w:jc w:val="both"/>
        <w:rPr>
          <w:rFonts w:ascii="Times New Roman" w:eastAsia="Calibri" w:hAnsi="Times New Roman" w:cs="Times New Roman"/>
          <w:i/>
          <w:sz w:val="24"/>
          <w:szCs w:val="24"/>
        </w:rPr>
      </w:pPr>
      <w:proofErr w:type="spellStart"/>
      <w:r w:rsidRPr="00146555">
        <w:rPr>
          <w:rFonts w:ascii="Times New Roman" w:eastAsia="Calibri" w:hAnsi="Times New Roman" w:cs="Times New Roman"/>
          <w:i/>
          <w:sz w:val="24"/>
          <w:szCs w:val="24"/>
        </w:rPr>
        <w:t>Sp</w:t>
      </w:r>
      <w:proofErr w:type="spellEnd"/>
      <w:r w:rsidRPr="00146555">
        <w:rPr>
          <w:rFonts w:ascii="Times New Roman" w:eastAsia="Calibri" w:hAnsi="Times New Roman" w:cs="Times New Roman"/>
          <w:i/>
          <w:sz w:val="24"/>
          <w:szCs w:val="24"/>
        </w:rPr>
        <w:t xml:space="preserve"> - количество на битовите отпадъци за един имот в килограми;</w:t>
      </w:r>
    </w:p>
    <w:p w:rsidR="00146555" w:rsidRPr="00146555" w:rsidRDefault="00146555" w:rsidP="00146555">
      <w:pPr>
        <w:spacing w:after="0" w:line="276" w:lineRule="auto"/>
        <w:jc w:val="both"/>
        <w:rPr>
          <w:rFonts w:ascii="Times New Roman" w:eastAsia="Calibri" w:hAnsi="Times New Roman" w:cs="Times New Roman"/>
          <w:i/>
          <w:sz w:val="24"/>
          <w:szCs w:val="24"/>
        </w:rPr>
      </w:pPr>
      <w:proofErr w:type="spellStart"/>
      <w:r w:rsidRPr="00146555">
        <w:rPr>
          <w:rFonts w:ascii="Times New Roman" w:eastAsia="Calibri" w:hAnsi="Times New Roman" w:cs="Times New Roman"/>
          <w:i/>
          <w:sz w:val="24"/>
          <w:szCs w:val="24"/>
        </w:rPr>
        <w:t>Sc</w:t>
      </w:r>
      <w:proofErr w:type="spellEnd"/>
      <w:r w:rsidRPr="00146555">
        <w:rPr>
          <w:rFonts w:ascii="Times New Roman" w:eastAsia="Calibri" w:hAnsi="Times New Roman" w:cs="Times New Roman"/>
          <w:i/>
          <w:sz w:val="24"/>
          <w:szCs w:val="24"/>
        </w:rPr>
        <w:t xml:space="preserve"> - количество на отпадъците в съдовете за съхранение в имота в килограми;</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H - честота на транспортиране на битовия отпадък.</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(4) Количеството на отпадъците в съдовете се определя от броя на съдовете за съхранение и тяхната вместимост.</w:t>
      </w:r>
    </w:p>
    <w:p w:rsidR="001C6D3F" w:rsidRDefault="001C6D3F" w:rsidP="00146555">
      <w:pPr>
        <w:spacing w:after="0" w:line="276" w:lineRule="auto"/>
        <w:jc w:val="both"/>
        <w:rPr>
          <w:rFonts w:ascii="Times New Roman" w:eastAsia="Calibri" w:hAnsi="Times New Roman" w:cs="Times New Roman"/>
          <w:b/>
          <w:sz w:val="24"/>
          <w:szCs w:val="24"/>
        </w:rPr>
      </w:pPr>
    </w:p>
    <w:p w:rsidR="00146555" w:rsidRPr="00146555" w:rsidRDefault="00146555" w:rsidP="00146555">
      <w:pPr>
        <w:spacing w:after="0" w:line="276" w:lineRule="auto"/>
        <w:jc w:val="both"/>
        <w:rPr>
          <w:rFonts w:ascii="Times New Roman" w:eastAsia="Calibri" w:hAnsi="Times New Roman" w:cs="Times New Roman"/>
          <w:b/>
          <w:sz w:val="24"/>
          <w:szCs w:val="24"/>
        </w:rPr>
      </w:pPr>
      <w:r w:rsidRPr="00146555">
        <w:rPr>
          <w:rFonts w:ascii="Times New Roman" w:eastAsia="Calibri" w:hAnsi="Times New Roman" w:cs="Times New Roman"/>
          <w:b/>
          <w:sz w:val="24"/>
          <w:szCs w:val="24"/>
        </w:rPr>
        <w:t>Определянето на размерът на таксата според брой ползватели на услугата в имота има два основни аспекта:</w:t>
      </w:r>
    </w:p>
    <w:p w:rsidR="00146555" w:rsidRPr="00146555" w:rsidRDefault="00146555" w:rsidP="00146555">
      <w:pPr>
        <w:spacing w:after="0" w:line="276" w:lineRule="auto"/>
        <w:jc w:val="both"/>
        <w:rPr>
          <w:rFonts w:ascii="Times New Roman" w:eastAsia="Calibri" w:hAnsi="Times New Roman" w:cs="Times New Roman"/>
          <w:b/>
          <w:sz w:val="24"/>
          <w:szCs w:val="24"/>
        </w:rPr>
      </w:pPr>
      <w:r w:rsidRPr="00146555">
        <w:rPr>
          <w:rFonts w:ascii="Times New Roman" w:eastAsia="Calibri" w:hAnsi="Times New Roman" w:cs="Times New Roman"/>
          <w:b/>
          <w:sz w:val="24"/>
          <w:szCs w:val="24"/>
        </w:rPr>
        <w:t>Как да определим броя на ползвателите и Как да изчислим размера на таксата.</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 xml:space="preserve">Общия принцип е, че размерът на таксата за битови отпадъци според броя ползватели на услугата в имота се определя като разходите по одобрената план-сметка за </w:t>
      </w:r>
      <w:r w:rsidR="00751482">
        <w:rPr>
          <w:rFonts w:ascii="Times New Roman" w:eastAsia="Calibri" w:hAnsi="Times New Roman" w:cs="Times New Roman"/>
          <w:sz w:val="24"/>
          <w:szCs w:val="24"/>
        </w:rPr>
        <w:t xml:space="preserve">услугите за общината /населеното </w:t>
      </w:r>
      <w:r w:rsidRPr="00146555">
        <w:rPr>
          <w:rFonts w:ascii="Times New Roman" w:eastAsia="Calibri" w:hAnsi="Times New Roman" w:cs="Times New Roman"/>
          <w:sz w:val="24"/>
          <w:szCs w:val="24"/>
        </w:rPr>
        <w:t>място</w:t>
      </w:r>
      <w:r w:rsidR="00751482">
        <w:rPr>
          <w:rFonts w:ascii="Times New Roman" w:eastAsia="Calibri" w:hAnsi="Times New Roman" w:cs="Times New Roman"/>
          <w:sz w:val="24"/>
          <w:szCs w:val="24"/>
        </w:rPr>
        <w:t xml:space="preserve"> </w:t>
      </w:r>
      <w:r w:rsidRPr="00146555">
        <w:rPr>
          <w:rFonts w:ascii="Times New Roman" w:eastAsia="Calibri" w:hAnsi="Times New Roman" w:cs="Times New Roman"/>
          <w:sz w:val="24"/>
          <w:szCs w:val="24"/>
        </w:rPr>
        <w:t>/зона/</w:t>
      </w:r>
      <w:r w:rsidR="00751482">
        <w:rPr>
          <w:rFonts w:ascii="Times New Roman" w:eastAsia="Calibri" w:hAnsi="Times New Roman" w:cs="Times New Roman"/>
          <w:sz w:val="24"/>
          <w:szCs w:val="24"/>
        </w:rPr>
        <w:t xml:space="preserve"> </w:t>
      </w:r>
      <w:r w:rsidRPr="00146555">
        <w:rPr>
          <w:rFonts w:ascii="Times New Roman" w:eastAsia="Calibri" w:hAnsi="Times New Roman" w:cs="Times New Roman"/>
          <w:sz w:val="24"/>
          <w:szCs w:val="24"/>
        </w:rPr>
        <w:t>селищното образувание се разпределят пропорционално на общия броя ползватели на услугите на територията на общината/ населеното място/ зона/селищното образование и се умножава по броя на ползвателите на услугите в съответния имот.</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При определяне на броя на ползвателите на услугата в имота се взема предвид броя на всички лица, които използват недвижимия имот, а именно:</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 xml:space="preserve">1. граждани – собственици и/или лица с учредено вещно право на ползване и/или наематели и/или лица с настоящ адрес в недвижимия имот и/или обитатели по смисъла за Закона за управление на етажната собственост и/или лица, които пребивават в имота на друго основание; </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2. предприятия - собственици и/или лица с учредено вещно право на ползване и/или концесионери и/или  наематели и/или лица, на които имотите са предоставени за управление и/или заети и наети от предприятията лица и/или лица, които пребивават в имота на друго основание.</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 xml:space="preserve"> Необходимата информация за броя на ползвателите на услугата във всеки  имот се събира служебно по ред, определен в общинската наредба. За всяка промяна на броя ползватели на услугата в имота, се подава декларация по образец, ред и срок, определени в наредбата.</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 xml:space="preserve"> В случай че не се подаде декларация за промяна в броя на ползвателите, както и други обстоятелства, които имат значение за изчисляване на размера на таксата за битови отпадъци, същите се определят служебно, като могат да се използват данни от трети лица или други </w:t>
      </w:r>
      <w:r w:rsidRPr="001C6D3F">
        <w:rPr>
          <w:rFonts w:ascii="Times New Roman" w:eastAsia="Calibri" w:hAnsi="Times New Roman" w:cs="Times New Roman"/>
          <w:sz w:val="24"/>
          <w:szCs w:val="24"/>
        </w:rPr>
        <w:t>администрации. Собственикът на имота винаги се счита за ползвател.</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lastRenderedPageBreak/>
        <w:t>За предприятията, упражняващи стопанска и търговска дейност, за които не може да се определи броят на ползвателите, при изчисляване/определяне на размера на таксата за услугата по „събиране и транспортиране на битови отпадъци до съоръжения и инсталации за тяхното третиране“ и „третиране на битовите отпадъци в съоръжения и инсталации“  се използват само основите - количество/заявен брой съдове, а за услугата „поддържане чистота на териториите за обществено ползване“ се използва основата – разгъната застроена и/или незастроена площ .</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Годишният размерът на таксата за битови отпадъци в лева на ползвател на услугата в имота (</w:t>
      </w:r>
      <w:proofErr w:type="spellStart"/>
      <w:r w:rsidRPr="00146555">
        <w:rPr>
          <w:rFonts w:ascii="Times New Roman" w:eastAsia="Calibri" w:hAnsi="Times New Roman" w:cs="Times New Roman"/>
          <w:i/>
          <w:sz w:val="24"/>
          <w:szCs w:val="24"/>
        </w:rPr>
        <w:t>Тu</w:t>
      </w:r>
      <w:proofErr w:type="spellEnd"/>
      <w:r w:rsidRPr="00146555">
        <w:rPr>
          <w:rFonts w:ascii="Times New Roman" w:eastAsia="Calibri" w:hAnsi="Times New Roman" w:cs="Times New Roman"/>
          <w:i/>
          <w:sz w:val="24"/>
          <w:szCs w:val="24"/>
        </w:rPr>
        <w:t>) се определя като общият размер на разходите за сметка на таксата за битови отпадъци за предоставянето на услугата от одобрената план-сметка (</w:t>
      </w:r>
      <w:proofErr w:type="spellStart"/>
      <w:r w:rsidRPr="00146555">
        <w:rPr>
          <w:rFonts w:ascii="Times New Roman" w:eastAsia="Calibri" w:hAnsi="Times New Roman" w:cs="Times New Roman"/>
          <w:i/>
          <w:sz w:val="24"/>
          <w:szCs w:val="24"/>
        </w:rPr>
        <w:t>Rps</w:t>
      </w:r>
      <w:proofErr w:type="spellEnd"/>
      <w:r w:rsidRPr="00146555">
        <w:rPr>
          <w:rFonts w:ascii="Times New Roman" w:eastAsia="Calibri" w:hAnsi="Times New Roman" w:cs="Times New Roman"/>
          <w:i/>
          <w:sz w:val="24"/>
          <w:szCs w:val="24"/>
        </w:rPr>
        <w:t>) в населеното място/ зона/селищно образование се умножи по съотношението на броя на ползвателите на услугата в имота (</w:t>
      </w:r>
      <w:proofErr w:type="spellStart"/>
      <w:r w:rsidRPr="00146555">
        <w:rPr>
          <w:rFonts w:ascii="Times New Roman" w:eastAsia="Calibri" w:hAnsi="Times New Roman" w:cs="Times New Roman"/>
          <w:i/>
          <w:sz w:val="24"/>
          <w:szCs w:val="24"/>
        </w:rPr>
        <w:t>Uc</w:t>
      </w:r>
      <w:proofErr w:type="spellEnd"/>
      <w:r w:rsidRPr="00146555">
        <w:rPr>
          <w:rFonts w:ascii="Times New Roman" w:eastAsia="Calibri" w:hAnsi="Times New Roman" w:cs="Times New Roman"/>
          <w:i/>
          <w:sz w:val="24"/>
          <w:szCs w:val="24"/>
        </w:rPr>
        <w:t>) към общия брой на ползватели на услугата в населеното място/ зона/селищно образование (U):</w:t>
      </w:r>
    </w:p>
    <w:p w:rsidR="00146555" w:rsidRPr="00146555" w:rsidRDefault="00146555" w:rsidP="00146555">
      <w:pPr>
        <w:spacing w:after="0" w:line="276" w:lineRule="auto"/>
        <w:jc w:val="both"/>
        <w:rPr>
          <w:rFonts w:ascii="Times New Roman" w:eastAsia="Calibri" w:hAnsi="Times New Roman" w:cs="Times New Roman"/>
          <w:i/>
          <w:sz w:val="24"/>
          <w:szCs w:val="24"/>
        </w:rPr>
      </w:pPr>
      <w:proofErr w:type="spellStart"/>
      <w:r w:rsidRPr="00146555">
        <w:rPr>
          <w:rFonts w:ascii="Times New Roman" w:eastAsia="Calibri" w:hAnsi="Times New Roman" w:cs="Times New Roman"/>
          <w:i/>
          <w:sz w:val="24"/>
          <w:szCs w:val="24"/>
        </w:rPr>
        <w:t>Tu</w:t>
      </w:r>
      <w:proofErr w:type="spellEnd"/>
      <w:r w:rsidRPr="00146555">
        <w:rPr>
          <w:rFonts w:ascii="Times New Roman" w:eastAsia="Calibri" w:hAnsi="Times New Roman" w:cs="Times New Roman"/>
          <w:i/>
          <w:sz w:val="24"/>
          <w:szCs w:val="24"/>
        </w:rPr>
        <w:t xml:space="preserve"> = </w:t>
      </w:r>
      <w:proofErr w:type="spellStart"/>
      <w:r w:rsidRPr="00146555">
        <w:rPr>
          <w:rFonts w:ascii="Times New Roman" w:eastAsia="Calibri" w:hAnsi="Times New Roman" w:cs="Times New Roman"/>
          <w:i/>
          <w:sz w:val="24"/>
          <w:szCs w:val="24"/>
        </w:rPr>
        <w:t>Rps</w:t>
      </w:r>
      <w:proofErr w:type="spellEnd"/>
      <w:r w:rsidRPr="00146555">
        <w:rPr>
          <w:rFonts w:ascii="Times New Roman" w:eastAsia="Calibri" w:hAnsi="Times New Roman" w:cs="Times New Roman"/>
          <w:i/>
          <w:sz w:val="24"/>
          <w:szCs w:val="24"/>
        </w:rPr>
        <w:t xml:space="preserve">/U x </w:t>
      </w:r>
      <w:proofErr w:type="spellStart"/>
      <w:r w:rsidRPr="00146555">
        <w:rPr>
          <w:rFonts w:ascii="Times New Roman" w:eastAsia="Calibri" w:hAnsi="Times New Roman" w:cs="Times New Roman"/>
          <w:i/>
          <w:sz w:val="24"/>
          <w:szCs w:val="24"/>
        </w:rPr>
        <w:t>Uc</w:t>
      </w:r>
      <w:proofErr w:type="spellEnd"/>
      <w:r w:rsidRPr="00146555">
        <w:rPr>
          <w:rFonts w:ascii="Times New Roman" w:eastAsia="Calibri" w:hAnsi="Times New Roman" w:cs="Times New Roman"/>
          <w:i/>
          <w:sz w:val="24"/>
          <w:szCs w:val="24"/>
        </w:rPr>
        <w:t>,</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където,</w:t>
      </w:r>
    </w:p>
    <w:p w:rsidR="00146555" w:rsidRPr="00146555" w:rsidRDefault="00146555" w:rsidP="00146555">
      <w:pPr>
        <w:spacing w:after="0" w:line="276" w:lineRule="auto"/>
        <w:jc w:val="both"/>
        <w:rPr>
          <w:rFonts w:ascii="Times New Roman" w:eastAsia="Calibri" w:hAnsi="Times New Roman" w:cs="Times New Roman"/>
          <w:i/>
          <w:sz w:val="24"/>
          <w:szCs w:val="24"/>
        </w:rPr>
      </w:pPr>
      <w:proofErr w:type="spellStart"/>
      <w:r w:rsidRPr="00146555">
        <w:rPr>
          <w:rFonts w:ascii="Times New Roman" w:eastAsia="Calibri" w:hAnsi="Times New Roman" w:cs="Times New Roman"/>
          <w:i/>
          <w:sz w:val="24"/>
          <w:szCs w:val="24"/>
        </w:rPr>
        <w:t>Rps</w:t>
      </w:r>
      <w:proofErr w:type="spellEnd"/>
      <w:r w:rsidRPr="00146555">
        <w:rPr>
          <w:rFonts w:ascii="Times New Roman" w:eastAsia="Calibri" w:hAnsi="Times New Roman" w:cs="Times New Roman"/>
          <w:i/>
          <w:sz w:val="24"/>
          <w:szCs w:val="24"/>
        </w:rPr>
        <w:t xml:space="preserve"> - общ размер на разходите за сметка на таксата за битови отпадъци за предоставянето на услугата по чл. 10, ал. 1, 3 или 5 от одобрената план-сметка; </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U - общ брой на ползватели на услугата в съответното населено място, част от него или селищно образование;</w:t>
      </w:r>
    </w:p>
    <w:p w:rsidR="00146555" w:rsidRDefault="00146555" w:rsidP="00146555">
      <w:pPr>
        <w:spacing w:after="0" w:line="276" w:lineRule="auto"/>
        <w:jc w:val="both"/>
        <w:rPr>
          <w:rFonts w:ascii="Times New Roman" w:eastAsia="Calibri" w:hAnsi="Times New Roman" w:cs="Times New Roman"/>
          <w:i/>
          <w:sz w:val="24"/>
          <w:szCs w:val="24"/>
        </w:rPr>
      </w:pPr>
      <w:proofErr w:type="spellStart"/>
      <w:r w:rsidRPr="00146555">
        <w:rPr>
          <w:rFonts w:ascii="Times New Roman" w:eastAsia="Calibri" w:hAnsi="Times New Roman" w:cs="Times New Roman"/>
          <w:i/>
          <w:sz w:val="24"/>
          <w:szCs w:val="24"/>
        </w:rPr>
        <w:t>Uc</w:t>
      </w:r>
      <w:proofErr w:type="spellEnd"/>
      <w:r w:rsidRPr="00146555">
        <w:rPr>
          <w:rFonts w:ascii="Times New Roman" w:eastAsia="Calibri" w:hAnsi="Times New Roman" w:cs="Times New Roman"/>
          <w:i/>
          <w:sz w:val="24"/>
          <w:szCs w:val="24"/>
        </w:rPr>
        <w:t xml:space="preserve"> - брой на ползвателите на услугата в имота.</w:t>
      </w:r>
    </w:p>
    <w:p w:rsidR="00F47900" w:rsidRDefault="00F47900" w:rsidP="00146555">
      <w:pPr>
        <w:spacing w:after="0" w:line="276" w:lineRule="auto"/>
        <w:jc w:val="both"/>
        <w:rPr>
          <w:rFonts w:ascii="Times New Roman" w:eastAsia="Calibri" w:hAnsi="Times New Roman" w:cs="Times New Roman"/>
          <w:i/>
          <w:sz w:val="24"/>
          <w:szCs w:val="24"/>
        </w:rPr>
      </w:pPr>
    </w:p>
    <w:p w:rsidR="00146555" w:rsidRPr="00146555" w:rsidRDefault="00146555" w:rsidP="00146555">
      <w:pPr>
        <w:spacing w:after="0" w:line="276" w:lineRule="auto"/>
        <w:jc w:val="both"/>
        <w:rPr>
          <w:rFonts w:ascii="Times New Roman" w:eastAsia="Calibri" w:hAnsi="Times New Roman" w:cs="Times New Roman"/>
          <w:sz w:val="24"/>
          <w:szCs w:val="24"/>
        </w:rPr>
      </w:pPr>
    </w:p>
    <w:p w:rsidR="00146555" w:rsidRPr="00146555" w:rsidRDefault="00146555" w:rsidP="00146555">
      <w:pPr>
        <w:numPr>
          <w:ilvl w:val="0"/>
          <w:numId w:val="4"/>
        </w:numPr>
        <w:shd w:val="clear" w:color="auto" w:fill="DAF0F3"/>
        <w:tabs>
          <w:tab w:val="left" w:pos="426"/>
        </w:tabs>
        <w:spacing w:after="0" w:line="276" w:lineRule="auto"/>
        <w:contextualSpacing/>
        <w:jc w:val="both"/>
        <w:rPr>
          <w:rFonts w:ascii="Times New Roman" w:eastAsia="Calibri" w:hAnsi="Times New Roman" w:cs="Times New Roman"/>
          <w:b/>
          <w:sz w:val="24"/>
          <w:szCs w:val="24"/>
        </w:rPr>
      </w:pPr>
      <w:r w:rsidRPr="00146555">
        <w:rPr>
          <w:rFonts w:ascii="Times New Roman" w:eastAsia="Calibri" w:hAnsi="Times New Roman" w:cs="Times New Roman"/>
          <w:b/>
          <w:sz w:val="24"/>
          <w:szCs w:val="24"/>
        </w:rPr>
        <w:t>ЕВРОПЕЙСКИ ДОБРИ ПРАКТИКИ</w:t>
      </w:r>
    </w:p>
    <w:p w:rsidR="00E515AE" w:rsidRDefault="00E515AE" w:rsidP="00146555">
      <w:pPr>
        <w:spacing w:after="0" w:line="276" w:lineRule="auto"/>
        <w:jc w:val="both"/>
        <w:rPr>
          <w:rFonts w:ascii="Times New Roman" w:eastAsia="Calibri" w:hAnsi="Times New Roman" w:cs="Times New Roman"/>
          <w:sz w:val="24"/>
          <w:szCs w:val="24"/>
        </w:rPr>
      </w:pP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В повечето страни събирането и третирането на твърди битови отпадъци се организира на местно ниво от общините, или чрез публични или частни служби за управление на отпадъците. Що се отнася до приходите, разходите за управление на отпадъците могат да бъдат платени от общия общински бюджет или да бъдат прехвърлени на гражданите или чрез местен данък за отпадъци, или чрез потребителски такси за услуги по управление на отпадъците. Потребителските такси за събиране и / или изхвърляне на отпадъци са относително лесни за изпълнение и полезни за генериране на приходи за покриване на разходите. В зависимост от техния дизайн те също могат да допринесат съществено за намаляването на отпадъците или увеличаването на разделянето на отпадъците. Както беше предложено по-горе, инструментите за генериране на приходи могат да бъдат широко диференцирани в потребителски такси, целеви такси, данъци за екологични стимули и фискални данъци в околната среда.</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 xml:space="preserve">• Фиксирани потребителски такси, които се плащат специално за покриване на разходите за услуги по управление на отпадъците, но когато всички потребители плащат една и съща сума, независимо от количеството или качеството на отпадъците; </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Таксите за битови отпадъци са потребителски такси в тази типология: предназначени да покрият или да допринесат за разходите за събиране, третиране и обезвреждане на отпадъци. В зависимост от начина на изчисляване на тези такси за отделния потребител, те могат да бъдат допълнително разграничени в следните три категории:</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lastRenderedPageBreak/>
        <w:t>• Свързани с услугата такси за потребител с променлива ставка, при които индивидуалните цени за потребителите варират, но естеството на вариацията е несвързано или само косвено свързано с количеството или качеството на генерираните отпадъци (като данък върху собствеността, потребление на вода или енергия, доходи данък, брой жители); и</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 Свързани с услуги потребителски такси с променлива ставка (ценообразуване на единица), които варират в зависимост от количеството или качеството на генерираните отпадъци, като по този начин създават екологичен стимул за намаляване на отпадъците и по-добро разделяне. Тези видове такси също често се наричат ​​„директно таксуване“ или „заплащане при хвърляне“.</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Строго погледнато, третирането на таксите от втора категория като потребителски такси може да бъде обсъждано, тъй като тяхното ниво не зависи от нивото на предоставяната услуга. Всъщност в много случаи тези такси са деноминирани като „данъци“, особено ако се събират - най-вече за административни причини - като дял от други общински данъци (например данък върху имуществото). Независимо от това, те са съгласувани потребителски такси в това проучване поради факта, че са предназначени за предоставяната услуга.</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Несвързаните такси могат да се основават на доходите на домакинството, размера или стойността на имота, броя на лицата, живеещи в домакинство, или други променливи. За таксите, свързани с услугата, е необходимо да се установи мярка за използването на услугата (т.е. количеството генерирани отпадъци). Както при таксите за потребителите на вода, които изискват водомери, таксите за отпадъци, свързани с обслужването, също имат специални изисквания. Като цяло тези такси могат да се основават на обема или теглото на отпадъците. Примерите включват използване на контейнери с фиксиран размер и дизайн и базиране на таксата върху броя на контейнерите, изпратени за изхвърляне, като се използват специални торбички с определен размер, които се продават на цени, покриващи разходите за обслужване, или инсталиране на везни на камиони за събиране или върху контейнерите и с помощта на компютъризирани системи, които претеглят и записват тежестите за автоматизирано фактуриране от клиента.</w:t>
      </w:r>
    </w:p>
    <w:p w:rsidR="009E6EBD" w:rsidRDefault="009E6EBD" w:rsidP="00146555">
      <w:pPr>
        <w:spacing w:after="0" w:line="276" w:lineRule="auto"/>
        <w:jc w:val="both"/>
        <w:rPr>
          <w:rFonts w:ascii="Times New Roman" w:eastAsia="Calibri" w:hAnsi="Times New Roman" w:cs="Times New Roman"/>
          <w:i/>
          <w:sz w:val="24"/>
          <w:szCs w:val="24"/>
        </w:rPr>
      </w:pP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Преглед на различните видове такси за битови отпадъци и вида на единицата за оценка, на която се основава тяхното ниво</w:t>
      </w:r>
    </w:p>
    <w:tbl>
      <w:tblPr>
        <w:tblStyle w:val="TableGrid"/>
        <w:tblW w:w="0" w:type="auto"/>
        <w:tblLook w:val="04A0" w:firstRow="1" w:lastRow="0" w:firstColumn="1" w:lastColumn="0" w:noHBand="0" w:noVBand="1"/>
      </w:tblPr>
      <w:tblGrid>
        <w:gridCol w:w="1786"/>
        <w:gridCol w:w="2004"/>
        <w:gridCol w:w="2005"/>
        <w:gridCol w:w="3267"/>
      </w:tblGrid>
      <w:tr w:rsidR="00146555" w:rsidRPr="00146555" w:rsidTr="00D76B76">
        <w:tc>
          <w:tcPr>
            <w:tcW w:w="2265" w:type="dxa"/>
          </w:tcPr>
          <w:p w:rsidR="00146555" w:rsidRPr="00146555" w:rsidRDefault="00146555" w:rsidP="00146555">
            <w:pPr>
              <w:spacing w:line="276" w:lineRule="auto"/>
              <w:jc w:val="both"/>
              <w:rPr>
                <w:rFonts w:ascii="Times New Roman" w:hAnsi="Times New Roman"/>
                <w:sz w:val="24"/>
                <w:szCs w:val="24"/>
              </w:rPr>
            </w:pPr>
          </w:p>
        </w:tc>
        <w:tc>
          <w:tcPr>
            <w:tcW w:w="2265" w:type="dxa"/>
          </w:tcPr>
          <w:p w:rsidR="00146555" w:rsidRPr="00146555" w:rsidRDefault="00146555" w:rsidP="00146555">
            <w:pPr>
              <w:spacing w:line="276" w:lineRule="auto"/>
              <w:jc w:val="both"/>
              <w:rPr>
                <w:rFonts w:ascii="Times New Roman" w:hAnsi="Times New Roman"/>
                <w:sz w:val="24"/>
                <w:szCs w:val="24"/>
              </w:rPr>
            </w:pPr>
            <w:r w:rsidRPr="00146555">
              <w:rPr>
                <w:rFonts w:ascii="Times New Roman" w:hAnsi="Times New Roman"/>
                <w:sz w:val="24"/>
                <w:szCs w:val="24"/>
              </w:rPr>
              <w:t>Фиксирани такси</w:t>
            </w:r>
          </w:p>
        </w:tc>
        <w:tc>
          <w:tcPr>
            <w:tcW w:w="2266" w:type="dxa"/>
          </w:tcPr>
          <w:p w:rsidR="00146555" w:rsidRPr="00146555" w:rsidRDefault="00146555" w:rsidP="00146555">
            <w:pPr>
              <w:spacing w:line="276" w:lineRule="auto"/>
              <w:jc w:val="both"/>
              <w:rPr>
                <w:rFonts w:ascii="Times New Roman" w:hAnsi="Times New Roman"/>
                <w:sz w:val="24"/>
                <w:szCs w:val="24"/>
              </w:rPr>
            </w:pPr>
            <w:r w:rsidRPr="00146555">
              <w:rPr>
                <w:rFonts w:ascii="Times New Roman" w:hAnsi="Times New Roman"/>
                <w:sz w:val="24"/>
                <w:szCs w:val="24"/>
              </w:rPr>
              <w:t>Несвързани такси с променлива такса</w:t>
            </w:r>
          </w:p>
        </w:tc>
        <w:tc>
          <w:tcPr>
            <w:tcW w:w="2266" w:type="dxa"/>
          </w:tcPr>
          <w:p w:rsidR="00146555" w:rsidRPr="00146555" w:rsidRDefault="00146555" w:rsidP="00146555">
            <w:pPr>
              <w:spacing w:line="276" w:lineRule="auto"/>
              <w:jc w:val="both"/>
              <w:rPr>
                <w:rFonts w:ascii="Times New Roman" w:hAnsi="Times New Roman"/>
                <w:sz w:val="24"/>
                <w:szCs w:val="24"/>
              </w:rPr>
            </w:pPr>
            <w:r w:rsidRPr="00146555">
              <w:rPr>
                <w:rFonts w:ascii="Times New Roman" w:hAnsi="Times New Roman"/>
                <w:sz w:val="24"/>
                <w:szCs w:val="24"/>
              </w:rPr>
              <w:t>Такси свързани с предлаганите/предоставяните услуги</w:t>
            </w:r>
          </w:p>
        </w:tc>
      </w:tr>
      <w:tr w:rsidR="00146555" w:rsidRPr="00146555" w:rsidTr="00D76B76">
        <w:tc>
          <w:tcPr>
            <w:tcW w:w="2265" w:type="dxa"/>
          </w:tcPr>
          <w:p w:rsidR="00146555" w:rsidRPr="00146555" w:rsidRDefault="00146555" w:rsidP="00146555">
            <w:pPr>
              <w:spacing w:line="276" w:lineRule="auto"/>
              <w:jc w:val="both"/>
              <w:rPr>
                <w:rFonts w:ascii="Times New Roman" w:hAnsi="Times New Roman"/>
                <w:sz w:val="24"/>
                <w:szCs w:val="24"/>
              </w:rPr>
            </w:pPr>
            <w:r w:rsidRPr="00146555">
              <w:rPr>
                <w:rFonts w:ascii="Times New Roman" w:hAnsi="Times New Roman"/>
                <w:sz w:val="24"/>
                <w:szCs w:val="24"/>
              </w:rPr>
              <w:t>Звено за оценка</w:t>
            </w:r>
          </w:p>
        </w:tc>
        <w:tc>
          <w:tcPr>
            <w:tcW w:w="2265" w:type="dxa"/>
          </w:tcPr>
          <w:p w:rsidR="00146555" w:rsidRPr="00146555" w:rsidRDefault="00146555" w:rsidP="00146555">
            <w:pPr>
              <w:spacing w:line="276" w:lineRule="auto"/>
              <w:jc w:val="both"/>
              <w:rPr>
                <w:rFonts w:ascii="Times New Roman" w:hAnsi="Times New Roman"/>
                <w:sz w:val="24"/>
                <w:szCs w:val="24"/>
              </w:rPr>
            </w:pPr>
            <w:r w:rsidRPr="00146555">
              <w:rPr>
                <w:rFonts w:ascii="Times New Roman" w:hAnsi="Times New Roman"/>
                <w:sz w:val="24"/>
                <w:szCs w:val="24"/>
              </w:rPr>
              <w:t>На домакинство</w:t>
            </w:r>
          </w:p>
        </w:tc>
        <w:tc>
          <w:tcPr>
            <w:tcW w:w="2266" w:type="dxa"/>
          </w:tcPr>
          <w:p w:rsidR="00146555" w:rsidRPr="00146555" w:rsidRDefault="00146555" w:rsidP="00146555">
            <w:pPr>
              <w:spacing w:line="276" w:lineRule="auto"/>
              <w:jc w:val="both"/>
              <w:rPr>
                <w:rFonts w:ascii="Times New Roman" w:hAnsi="Times New Roman"/>
                <w:sz w:val="24"/>
                <w:szCs w:val="24"/>
              </w:rPr>
            </w:pPr>
            <w:r w:rsidRPr="00146555">
              <w:rPr>
                <w:rFonts w:ascii="Times New Roman" w:hAnsi="Times New Roman"/>
                <w:sz w:val="24"/>
                <w:szCs w:val="24"/>
              </w:rPr>
              <w:t>-размер на сградата или имота</w:t>
            </w:r>
          </w:p>
          <w:p w:rsidR="00146555" w:rsidRPr="00146555" w:rsidRDefault="00146555" w:rsidP="00146555">
            <w:pPr>
              <w:spacing w:line="276" w:lineRule="auto"/>
              <w:jc w:val="both"/>
              <w:rPr>
                <w:rFonts w:ascii="Times New Roman" w:hAnsi="Times New Roman"/>
                <w:sz w:val="24"/>
                <w:szCs w:val="24"/>
              </w:rPr>
            </w:pPr>
            <w:r w:rsidRPr="00146555">
              <w:rPr>
                <w:rFonts w:ascii="Times New Roman" w:hAnsi="Times New Roman"/>
                <w:sz w:val="24"/>
                <w:szCs w:val="24"/>
              </w:rPr>
              <w:t>-доход на домакинство</w:t>
            </w:r>
          </w:p>
          <w:p w:rsidR="00146555" w:rsidRPr="00146555" w:rsidRDefault="00146555" w:rsidP="00146555">
            <w:pPr>
              <w:spacing w:line="276" w:lineRule="auto"/>
              <w:jc w:val="both"/>
              <w:rPr>
                <w:rFonts w:ascii="Times New Roman" w:hAnsi="Times New Roman"/>
                <w:sz w:val="24"/>
                <w:szCs w:val="24"/>
              </w:rPr>
            </w:pPr>
            <w:r w:rsidRPr="00146555">
              <w:rPr>
                <w:rFonts w:ascii="Times New Roman" w:hAnsi="Times New Roman"/>
                <w:sz w:val="24"/>
                <w:szCs w:val="24"/>
              </w:rPr>
              <w:t>-брой хора, живеещи в домакинство</w:t>
            </w:r>
          </w:p>
        </w:tc>
        <w:tc>
          <w:tcPr>
            <w:tcW w:w="2266" w:type="dxa"/>
          </w:tcPr>
          <w:p w:rsidR="00146555" w:rsidRPr="00146555" w:rsidRDefault="00146555" w:rsidP="00146555">
            <w:pPr>
              <w:spacing w:line="276" w:lineRule="auto"/>
              <w:jc w:val="both"/>
              <w:rPr>
                <w:rFonts w:ascii="Times New Roman" w:hAnsi="Times New Roman"/>
                <w:sz w:val="24"/>
                <w:szCs w:val="24"/>
              </w:rPr>
            </w:pPr>
            <w:r w:rsidRPr="00146555">
              <w:rPr>
                <w:rFonts w:ascii="Times New Roman" w:hAnsi="Times New Roman"/>
                <w:sz w:val="24"/>
                <w:szCs w:val="24"/>
              </w:rPr>
              <w:t>-обем на събраните отпадъци</w:t>
            </w:r>
          </w:p>
          <w:p w:rsidR="00146555" w:rsidRPr="00146555" w:rsidRDefault="00146555" w:rsidP="00146555">
            <w:pPr>
              <w:spacing w:line="276" w:lineRule="auto"/>
              <w:jc w:val="both"/>
              <w:rPr>
                <w:rFonts w:ascii="Times New Roman" w:hAnsi="Times New Roman"/>
                <w:sz w:val="24"/>
                <w:szCs w:val="24"/>
              </w:rPr>
            </w:pPr>
            <w:r w:rsidRPr="00146555">
              <w:rPr>
                <w:rFonts w:ascii="Times New Roman" w:hAnsi="Times New Roman"/>
                <w:sz w:val="24"/>
                <w:szCs w:val="24"/>
              </w:rPr>
              <w:t>-тегло на събраните отпадъци</w:t>
            </w:r>
          </w:p>
        </w:tc>
      </w:tr>
    </w:tbl>
    <w:p w:rsidR="00146555" w:rsidRPr="00146555" w:rsidRDefault="00146555" w:rsidP="00146555">
      <w:pPr>
        <w:spacing w:after="0" w:line="276" w:lineRule="auto"/>
        <w:jc w:val="both"/>
        <w:rPr>
          <w:rFonts w:ascii="Times New Roman" w:eastAsia="Calibri" w:hAnsi="Times New Roman" w:cs="Times New Roman"/>
          <w:sz w:val="24"/>
          <w:szCs w:val="24"/>
        </w:rPr>
      </w:pPr>
    </w:p>
    <w:p w:rsidR="00146555" w:rsidRPr="00146555" w:rsidRDefault="009E6EBD" w:rsidP="00146555">
      <w:pPr>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Примери за държави с</w:t>
      </w:r>
      <w:r w:rsidR="00146555" w:rsidRPr="00146555">
        <w:rPr>
          <w:rFonts w:ascii="Times New Roman" w:eastAsia="Calibri" w:hAnsi="Times New Roman" w:cs="Times New Roman"/>
          <w:b/>
          <w:sz w:val="24"/>
          <w:szCs w:val="24"/>
        </w:rPr>
        <w:t xml:space="preserve"> фиксирани потребителски такси, които са характерни за развиващите се страни.</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Потребителските такси с фиксирана ставка са такси, събирани за всеки отделен субект (в случая домакинства) при една и съща ставка. Еднократни такси за събиране и управление на отпадъци се прилагат в някои латиноамерикански общини и доста рядко в Европа и САЩ. Като пример, таксата за фиксиран отпадък, събрана в град Сантяго (Чили), е обяснена с някои подробности по-долу.</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Чили: Град Сантяго</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 xml:space="preserve">В град Сантяго разходите за събиране на отпадъци, транспорт и услуги за общо почистване се възстановяват от домакинствата чрез фиксирана такса за ползване, събирана на тримесечие. Размерът му се определя така, че да покрива действителните разходи за тези услуги. Той се коригира ежегодно и е резултат от действителните разходи за услуги от предходната година, разделени на броя на потребителите. В Сантяго таксата приема две различни стойности в зависимост от местоположението и честотата на събиране на отпадъци (които могат да бъдат ежедневно или три пъти седмично). </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Таксата се плаща от домакинствата с автоматично изключение на тези с ниски доходи. Индикаторът, използван за този праг, е фискалната стойност на къщата В резултат на това изключение около 90 000 домакинства са освободени от таксата.</w:t>
      </w:r>
    </w:p>
    <w:p w:rsidR="00146555" w:rsidRPr="00146555" w:rsidRDefault="00146555" w:rsidP="00146555">
      <w:pPr>
        <w:spacing w:after="0" w:line="276" w:lineRule="auto"/>
        <w:jc w:val="both"/>
        <w:rPr>
          <w:rFonts w:ascii="Times New Roman" w:eastAsia="Calibri" w:hAnsi="Times New Roman" w:cs="Times New Roman"/>
          <w:sz w:val="24"/>
          <w:szCs w:val="24"/>
        </w:rPr>
      </w:pPr>
    </w:p>
    <w:p w:rsidR="00146555" w:rsidRPr="00146555" w:rsidRDefault="00146555" w:rsidP="00146555">
      <w:pPr>
        <w:spacing w:after="0" w:line="276" w:lineRule="auto"/>
        <w:jc w:val="both"/>
        <w:rPr>
          <w:rFonts w:ascii="Times New Roman" w:eastAsia="Calibri" w:hAnsi="Times New Roman" w:cs="Times New Roman"/>
          <w:b/>
          <w:sz w:val="24"/>
          <w:szCs w:val="24"/>
        </w:rPr>
      </w:pPr>
      <w:r w:rsidRPr="00146555">
        <w:rPr>
          <w:rFonts w:ascii="Times New Roman" w:eastAsia="Calibri" w:hAnsi="Times New Roman" w:cs="Times New Roman"/>
          <w:b/>
          <w:sz w:val="24"/>
          <w:szCs w:val="24"/>
        </w:rPr>
        <w:t>Примери за такси за потребители въз основа на доходи на домакинството или стойност на собствеността</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Потребителските такси с променлива ставка, ако те не се основават на действителното количество събрани отпадъци, често се основават или на доходите на домакинството, или на стойността на имуществото. Като пример за такси, базирани на стойността на имота са описани разпоредбите в град Париж (Франция).</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Град Париж, подобно на повечето други големи френски градове, възстановява разходите си за управление на отпадъците чрез данък за събиране на битови отпадъци (</w:t>
      </w:r>
      <w:proofErr w:type="spellStart"/>
      <w:r w:rsidRPr="00146555">
        <w:rPr>
          <w:rFonts w:ascii="Times New Roman" w:eastAsia="Calibri" w:hAnsi="Times New Roman" w:cs="Times New Roman"/>
          <w:sz w:val="24"/>
          <w:szCs w:val="24"/>
        </w:rPr>
        <w:t>Taxe</w:t>
      </w:r>
      <w:proofErr w:type="spellEnd"/>
      <w:r w:rsidRPr="00146555">
        <w:rPr>
          <w:rFonts w:ascii="Times New Roman" w:eastAsia="Calibri" w:hAnsi="Times New Roman" w:cs="Times New Roman"/>
          <w:sz w:val="24"/>
          <w:szCs w:val="24"/>
        </w:rPr>
        <w:t xml:space="preserve"> </w:t>
      </w:r>
      <w:proofErr w:type="spellStart"/>
      <w:r w:rsidRPr="00146555">
        <w:rPr>
          <w:rFonts w:ascii="Times New Roman" w:eastAsia="Calibri" w:hAnsi="Times New Roman" w:cs="Times New Roman"/>
          <w:sz w:val="24"/>
          <w:szCs w:val="24"/>
        </w:rPr>
        <w:t>d’enlèvement</w:t>
      </w:r>
      <w:proofErr w:type="spellEnd"/>
      <w:r w:rsidRPr="00146555">
        <w:rPr>
          <w:rFonts w:ascii="Times New Roman" w:eastAsia="Calibri" w:hAnsi="Times New Roman" w:cs="Times New Roman"/>
          <w:sz w:val="24"/>
          <w:szCs w:val="24"/>
        </w:rPr>
        <w:t xml:space="preserve"> </w:t>
      </w:r>
      <w:proofErr w:type="spellStart"/>
      <w:r w:rsidRPr="00146555">
        <w:rPr>
          <w:rFonts w:ascii="Times New Roman" w:eastAsia="Calibri" w:hAnsi="Times New Roman" w:cs="Times New Roman"/>
          <w:sz w:val="24"/>
          <w:szCs w:val="24"/>
        </w:rPr>
        <w:t>des</w:t>
      </w:r>
      <w:proofErr w:type="spellEnd"/>
      <w:r w:rsidRPr="00146555">
        <w:rPr>
          <w:rFonts w:ascii="Times New Roman" w:eastAsia="Calibri" w:hAnsi="Times New Roman" w:cs="Times New Roman"/>
          <w:sz w:val="24"/>
          <w:szCs w:val="24"/>
        </w:rPr>
        <w:t xml:space="preserve"> </w:t>
      </w:r>
      <w:proofErr w:type="spellStart"/>
      <w:r w:rsidRPr="00146555">
        <w:rPr>
          <w:rFonts w:ascii="Times New Roman" w:eastAsia="Calibri" w:hAnsi="Times New Roman" w:cs="Times New Roman"/>
          <w:sz w:val="24"/>
          <w:szCs w:val="24"/>
        </w:rPr>
        <w:t>ordures</w:t>
      </w:r>
      <w:proofErr w:type="spellEnd"/>
      <w:r w:rsidRPr="00146555">
        <w:rPr>
          <w:rFonts w:ascii="Times New Roman" w:eastAsia="Calibri" w:hAnsi="Times New Roman" w:cs="Times New Roman"/>
          <w:sz w:val="24"/>
          <w:szCs w:val="24"/>
        </w:rPr>
        <w:t xml:space="preserve"> </w:t>
      </w:r>
      <w:proofErr w:type="spellStart"/>
      <w:r w:rsidRPr="00146555">
        <w:rPr>
          <w:rFonts w:ascii="Times New Roman" w:eastAsia="Calibri" w:hAnsi="Times New Roman" w:cs="Times New Roman"/>
          <w:sz w:val="24"/>
          <w:szCs w:val="24"/>
        </w:rPr>
        <w:t>ménagères</w:t>
      </w:r>
      <w:proofErr w:type="spellEnd"/>
      <w:r w:rsidRPr="00146555">
        <w:rPr>
          <w:rFonts w:ascii="Times New Roman" w:eastAsia="Calibri" w:hAnsi="Times New Roman" w:cs="Times New Roman"/>
          <w:sz w:val="24"/>
          <w:szCs w:val="24"/>
        </w:rPr>
        <w:t xml:space="preserve"> - TEOM). Тъй като приходите от този „данък“ всъщност са предназначени за предоставяне на конкретна услуга (т.е. събиране и третиране на отпадъци), може да се счита за такса за ползване, която е променлива, но не създава екологичен стимул. Националното законодателство предвижда размерът на данъка да се определя на същата основа като данъка върху собствеността върху сградите (т.е. стойността на сградата). Стойността се намалява наполовина и се умножава с коефициент, определен от общините за изчисляване на процента. Намалението с 50% се прави, за да се отчетат таксите за управление, застраховките, амортизацията и поддръжката на апартамента или имота, за които собственикът трябва да се грижи. Коефициентът в Париж през 2010 г. е 0,0621.</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 xml:space="preserve">„Данъкът“ трябва да се плати от всички жители и фирми, подлежащи на данък върху имуществото, както и от тези, които са временно освободени. Големите промишлени предприятия и публични институции не плащат TEOM. За тях е въведена специална такса за възстановяване (специален данък), за да се компенсира финансовата тежест, причинена от индустриални и търговски отпадъци. По принцип таксата се събира директно от общината. </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lastRenderedPageBreak/>
        <w:t>През 2008 г. общото образуване на отпадъци в Париж е било 535 кг / човек, в сравнение с 566 кг / човек през 2004 г. Предвид липсата на стимули за намаляване на отпадъците, създадени от данъка върху отпадъците, този положителен ефект очевидно трябва да бъде приписан на други фактори . Общите приходи, генерирани от данъка върху отпадъците за град Париж, са 366,3 милиона евро през 2008 г., а общите разходи за събиране и третиране на отпадъци са 386,2 милиона евро. TEOM обикновено не покрива всички разходи за услуги и е възможно допълнително финансиране от общия бюджет.</w:t>
      </w:r>
    </w:p>
    <w:p w:rsidR="009E6EBD" w:rsidRDefault="009E6EBD" w:rsidP="00146555">
      <w:pPr>
        <w:spacing w:after="0" w:line="276" w:lineRule="auto"/>
        <w:jc w:val="both"/>
        <w:rPr>
          <w:rFonts w:ascii="Times New Roman" w:eastAsia="Calibri" w:hAnsi="Times New Roman" w:cs="Times New Roman"/>
          <w:b/>
          <w:sz w:val="24"/>
          <w:szCs w:val="24"/>
        </w:rPr>
      </w:pPr>
    </w:p>
    <w:p w:rsidR="00146555" w:rsidRPr="00146555" w:rsidRDefault="009E6EBD" w:rsidP="00146555">
      <w:pPr>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Примери за държави с</w:t>
      </w:r>
      <w:r w:rsidR="00146555" w:rsidRPr="00146555">
        <w:rPr>
          <w:rFonts w:ascii="Times New Roman" w:eastAsia="Calibri" w:hAnsi="Times New Roman" w:cs="Times New Roman"/>
          <w:b/>
          <w:sz w:val="24"/>
          <w:szCs w:val="24"/>
        </w:rPr>
        <w:t xml:space="preserve"> такси за потребители въз основа на потреблението на вода в домакинствата</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В някои случаи процентът на таксите за отпадъци също се определя въз основа на потреблението на вода от отделни потребители. Например град Барселона (Испания) начислява такса за третиране на отпадъци от домакинствата и предприятията по този начин. Друга особеност на тази такса е, че тя се събира за финансиране на подобрения в третирането на отпадъците и се събира в допълнение към индивидуалните такси за събиране на отпадъци, събирани от отделните общини в столичния район.</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Испания: град Барселона (такса за потребителя въз основа на потреблението на вода и генерирането на отпадъци)</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Град Барселона вдига допълнителна такса за третиране на общински отпадъци (TMTR). TMTR е такса, специално събрана за финансиране на третирането на битови отпадъци. Тази такса трябва да се разграничава от таксата за битови отпадъци, чрез която всяка община  таксува домакинствата и търговските предприятия за финансиране на събирането на отпадъци. Приходите, получени от тази такса, отиват за Столичния орган по околна среда, който отговаря за управлението на водата и отпадъците в столичния район на Барселона. В типологията на екологичните такси и данъци, представена във въведението, този инструмент следователно е целева такса.</w:t>
      </w:r>
    </w:p>
    <w:p w:rsid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TMTR се таксува със сметката за вода, така че всички граждани и фирми, сключили договори за водоснабдяване, да я плащат. Класифицира вносителите в две категории: домакинства и търговски предприятия (търговци на дребно и индустрии). За домакинствата таксата се изчислява въз основа на (1) консумацията на вода на домакинството и (2) количеството отпадъци, генерирани в отделната община, където се намира домакинството. Семейства с повече от 3 членове могат да получат отстъпка, както и хора с увреждания или обитатели, които имат доход под минималната работна заплата. По отношение на екологичните ценности, таксата включва и отстъпка за ползване на центровете за рециклиране: домакинствата, които използват центровете за рециклиране 15 пъти или повече годишно, могат да получат отстъпка от 14% от начислената такса.</w:t>
      </w:r>
    </w:p>
    <w:p w:rsidR="00D37196" w:rsidRPr="00146555" w:rsidRDefault="00D37196" w:rsidP="00146555">
      <w:pPr>
        <w:spacing w:after="0" w:line="276" w:lineRule="auto"/>
        <w:jc w:val="both"/>
        <w:rPr>
          <w:rFonts w:ascii="Times New Roman" w:eastAsia="Calibri" w:hAnsi="Times New Roman" w:cs="Times New Roman"/>
          <w:sz w:val="24"/>
          <w:szCs w:val="24"/>
        </w:rPr>
      </w:pPr>
    </w:p>
    <w:p w:rsidR="00146555" w:rsidRPr="00146555" w:rsidRDefault="009E6EBD" w:rsidP="00146555">
      <w:pPr>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Примери за държави с</w:t>
      </w:r>
      <w:r w:rsidR="00146555" w:rsidRPr="00146555">
        <w:rPr>
          <w:rFonts w:ascii="Times New Roman" w:eastAsia="Calibri" w:hAnsi="Times New Roman" w:cs="Times New Roman"/>
          <w:b/>
          <w:sz w:val="24"/>
          <w:szCs w:val="24"/>
        </w:rPr>
        <w:t xml:space="preserve"> модели за единично ценообразуване въз основа на обема на отпадъците</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 xml:space="preserve">При моделите за единично ценообразуване на таксите за отпадъци ставките обикновено се основават или на размера на контейнера, или на броя торби, поставени навън за събиране. Също така при моделите за единично ценообразуване ставките могат да зависят само от обема или да имат формата на хибридни системи, при които </w:t>
      </w:r>
      <w:r w:rsidRPr="00146555">
        <w:rPr>
          <w:rFonts w:ascii="Times New Roman" w:eastAsia="Calibri" w:hAnsi="Times New Roman" w:cs="Times New Roman"/>
          <w:sz w:val="24"/>
          <w:szCs w:val="24"/>
        </w:rPr>
        <w:lastRenderedPageBreak/>
        <w:t xml:space="preserve">променливият компонент се заплаща върху плоска основна такса. Като примери за модели за единично ценообразуване, където ставката зависи от размера на контейнерите, по-долу са описани разпоредбите в градовете Сан Франциско (САЩ) и Берлин (Германия). Град Франкфурт (Германия) прилага хибриден модел, при който такса в зависимост от размера на контейнерите се заплаща върху основната такса. Като пример за система за таксуване „на кофа“ са  разпоредбите в град </w:t>
      </w:r>
      <w:proofErr w:type="spellStart"/>
      <w:r w:rsidRPr="00146555">
        <w:rPr>
          <w:rFonts w:ascii="Times New Roman" w:eastAsia="Calibri" w:hAnsi="Times New Roman" w:cs="Times New Roman"/>
          <w:sz w:val="24"/>
          <w:szCs w:val="24"/>
        </w:rPr>
        <w:t>Аржентона</w:t>
      </w:r>
      <w:proofErr w:type="spellEnd"/>
      <w:r w:rsidRPr="00146555">
        <w:rPr>
          <w:rFonts w:ascii="Times New Roman" w:eastAsia="Calibri" w:hAnsi="Times New Roman" w:cs="Times New Roman"/>
          <w:sz w:val="24"/>
          <w:szCs w:val="24"/>
        </w:rPr>
        <w:t xml:space="preserve"> (Испания), където се заплаща такса за кофа отпадъци върху основната такса.</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Германия: Град Берлин (Модел за единично ценообразуване в зависимост от размера на контейнера)</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 xml:space="preserve">В град Берлин управлението на битовите отпадъци се финансира от такса въз основа на обема на контейнера за отпадъци. Домакинствата могат да избират между обемите 60, 120, 240, 660 и 1100 литра. Разходите за седмично събиране на твърди отпадъци за различните размери на консервите възлизат съответно на 63,50, 75,30, 98,60, 220,80 и 303,80 евро. Тази такса трябва да се плаща на тримесечие. Ако обаче собствениците на къщи решат да увеличат честотата на събиране на отпадъците до двуседмичен интервал от време, таксите за контейнерите за отпадъци намаляват наполовина. Размерите на контейнерите за биоразградими отпадъци варират между 60l, 120l и 240l. Таксите за двуседмично събиране се добавят към таксите за остатъчни отпадъци. Допълнителните разходи са съответно 15,25 евро, 15,70 евро и 17,70 евро. В Берлин, </w:t>
      </w:r>
      <w:proofErr w:type="spellStart"/>
      <w:r w:rsidRPr="00146555">
        <w:rPr>
          <w:rFonts w:ascii="Times New Roman" w:eastAsia="Calibri" w:hAnsi="Times New Roman" w:cs="Times New Roman"/>
          <w:sz w:val="24"/>
          <w:szCs w:val="24"/>
        </w:rPr>
        <w:t>Berliner</w:t>
      </w:r>
      <w:proofErr w:type="spellEnd"/>
      <w:r w:rsidRPr="00146555">
        <w:rPr>
          <w:rFonts w:ascii="Times New Roman" w:eastAsia="Calibri" w:hAnsi="Times New Roman" w:cs="Times New Roman"/>
          <w:sz w:val="24"/>
          <w:szCs w:val="24"/>
        </w:rPr>
        <w:t xml:space="preserve"> </w:t>
      </w:r>
      <w:proofErr w:type="spellStart"/>
      <w:r w:rsidRPr="00146555">
        <w:rPr>
          <w:rFonts w:ascii="Times New Roman" w:eastAsia="Calibri" w:hAnsi="Times New Roman" w:cs="Times New Roman"/>
          <w:sz w:val="24"/>
          <w:szCs w:val="24"/>
        </w:rPr>
        <w:t>Stadtreinigungsbetriebe</w:t>
      </w:r>
      <w:proofErr w:type="spellEnd"/>
      <w:r w:rsidRPr="00146555">
        <w:rPr>
          <w:rFonts w:ascii="Times New Roman" w:eastAsia="Calibri" w:hAnsi="Times New Roman" w:cs="Times New Roman"/>
          <w:sz w:val="24"/>
          <w:szCs w:val="24"/>
        </w:rPr>
        <w:t xml:space="preserve"> (BSR), законоустановен орган, собственост на град Берлин, отговаря за организацията и изпълнението на управлението на отпадъците. От 2001 г. генерирането на твърди отпадъци в Берлин показва ясна посока на намаляване.</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Германия: Град Франкфурт  (хибриден модел за единично ценообразуване в зависимост от размера на контейнера)</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 xml:space="preserve">Град Франкфурт събира променлива потребителска такса, съставена от фиксирана такса за ползване от 42 евро годишно, за покриване на основна услуга и променлива такса, в зависимост от количеството събрани отпадъци. Първият компонент се таксува за всяка жилищна единица или всяка друга форма на използване на отделно съоръжение (например магазин или малък бизнес) с размер до 200 m². За всяко допълнително използвано пространство от 200 m² фиксираната ставка се удвоява. Сред различните услуги фиксираната ставка включва също събирането на биоразградими отпадъци в допълнителен контейнер и събирането на хартиени отпадъци. Приспадането от фиксираната ставка и премахването на контейнера за биоразградими отпадъци може да бъде преразгледано, ако може да се провери правилното компостиране върху собствения имот. Вторият компонент се събира въз основа на обема на избрания контейнер за отпадъци и честотата на събиране на отпадъци. Предлаганите размери се различават по обем, вариращи от минималния размер от 80 литра до 36 000 литра за търговски потребители. За седмично събиране на 80 (120, 240 или 770) литра контейнер за остатъчни отпадъци потребителите ще плащат месечна такса от 15,40 (23,09, 46,19 или 148,18 евро), съответно допълнително към фиксираната ставка. Във Франкфурт не се правят изключения по отношение на таксите за отпадъци за специална социална среда (например домакинства с ниски доходи) или за предприятия. Потребителските такси за събиране на отпадъци се определят политически чрез Наредбата за таксите за отпадъци </w:t>
      </w:r>
      <w:r w:rsidRPr="00146555">
        <w:rPr>
          <w:rFonts w:ascii="Times New Roman" w:eastAsia="Calibri" w:hAnsi="Times New Roman" w:cs="Times New Roman"/>
          <w:sz w:val="24"/>
          <w:szCs w:val="24"/>
        </w:rPr>
        <w:lastRenderedPageBreak/>
        <w:t>(</w:t>
      </w:r>
      <w:proofErr w:type="spellStart"/>
      <w:r w:rsidRPr="00146555">
        <w:rPr>
          <w:rFonts w:ascii="Times New Roman" w:eastAsia="Calibri" w:hAnsi="Times New Roman" w:cs="Times New Roman"/>
          <w:sz w:val="24"/>
          <w:szCs w:val="24"/>
        </w:rPr>
        <w:t>Abfallgebührensatzung</w:t>
      </w:r>
      <w:proofErr w:type="spellEnd"/>
      <w:r w:rsidRPr="00146555">
        <w:rPr>
          <w:rFonts w:ascii="Times New Roman" w:eastAsia="Calibri" w:hAnsi="Times New Roman" w:cs="Times New Roman"/>
          <w:sz w:val="24"/>
          <w:szCs w:val="24"/>
        </w:rPr>
        <w:t>).Всяко бъдещо изменение на наредбата и съответстващо на размера на таксите за отпадъци ще зависи от политическото мнозинство.</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 xml:space="preserve">Управлението на отпадъците във Франкфурт се управлява от </w:t>
      </w:r>
      <w:proofErr w:type="spellStart"/>
      <w:r w:rsidRPr="00146555">
        <w:rPr>
          <w:rFonts w:ascii="Times New Roman" w:eastAsia="Calibri" w:hAnsi="Times New Roman" w:cs="Times New Roman"/>
          <w:sz w:val="24"/>
          <w:szCs w:val="24"/>
        </w:rPr>
        <w:t>полупублична</w:t>
      </w:r>
      <w:proofErr w:type="spellEnd"/>
      <w:r w:rsidRPr="00146555">
        <w:rPr>
          <w:rFonts w:ascii="Times New Roman" w:eastAsia="Calibri" w:hAnsi="Times New Roman" w:cs="Times New Roman"/>
          <w:sz w:val="24"/>
          <w:szCs w:val="24"/>
        </w:rPr>
        <w:t xml:space="preserve"> компания </w:t>
      </w:r>
      <w:proofErr w:type="spellStart"/>
      <w:r w:rsidRPr="00146555">
        <w:rPr>
          <w:rFonts w:ascii="Times New Roman" w:eastAsia="Calibri" w:hAnsi="Times New Roman" w:cs="Times New Roman"/>
          <w:sz w:val="24"/>
          <w:szCs w:val="24"/>
        </w:rPr>
        <w:t>Frankfurter</w:t>
      </w:r>
      <w:proofErr w:type="spellEnd"/>
      <w:r w:rsidRPr="00146555">
        <w:rPr>
          <w:rFonts w:ascii="Times New Roman" w:eastAsia="Calibri" w:hAnsi="Times New Roman" w:cs="Times New Roman"/>
          <w:sz w:val="24"/>
          <w:szCs w:val="24"/>
        </w:rPr>
        <w:t xml:space="preserve"> </w:t>
      </w:r>
      <w:proofErr w:type="spellStart"/>
      <w:r w:rsidRPr="00146555">
        <w:rPr>
          <w:rFonts w:ascii="Times New Roman" w:eastAsia="Calibri" w:hAnsi="Times New Roman" w:cs="Times New Roman"/>
          <w:sz w:val="24"/>
          <w:szCs w:val="24"/>
        </w:rPr>
        <w:t>Entsorgungs</w:t>
      </w:r>
      <w:proofErr w:type="spellEnd"/>
      <w:r w:rsidRPr="00146555">
        <w:rPr>
          <w:rFonts w:ascii="Times New Roman" w:eastAsia="Calibri" w:hAnsi="Times New Roman" w:cs="Times New Roman"/>
          <w:sz w:val="24"/>
          <w:szCs w:val="24"/>
        </w:rPr>
        <w:t xml:space="preserve">- </w:t>
      </w:r>
      <w:proofErr w:type="spellStart"/>
      <w:r w:rsidRPr="00146555">
        <w:rPr>
          <w:rFonts w:ascii="Times New Roman" w:eastAsia="Calibri" w:hAnsi="Times New Roman" w:cs="Times New Roman"/>
          <w:sz w:val="24"/>
          <w:szCs w:val="24"/>
        </w:rPr>
        <w:t>und</w:t>
      </w:r>
      <w:proofErr w:type="spellEnd"/>
      <w:r w:rsidRPr="00146555">
        <w:rPr>
          <w:rFonts w:ascii="Times New Roman" w:eastAsia="Calibri" w:hAnsi="Times New Roman" w:cs="Times New Roman"/>
          <w:sz w:val="24"/>
          <w:szCs w:val="24"/>
        </w:rPr>
        <w:t xml:space="preserve"> Service </w:t>
      </w:r>
      <w:proofErr w:type="spellStart"/>
      <w:r w:rsidRPr="00146555">
        <w:rPr>
          <w:rFonts w:ascii="Times New Roman" w:eastAsia="Calibri" w:hAnsi="Times New Roman" w:cs="Times New Roman"/>
          <w:sz w:val="24"/>
          <w:szCs w:val="24"/>
        </w:rPr>
        <w:t>GmbH</w:t>
      </w:r>
      <w:proofErr w:type="spellEnd"/>
      <w:r w:rsidRPr="00146555">
        <w:rPr>
          <w:rFonts w:ascii="Times New Roman" w:eastAsia="Calibri" w:hAnsi="Times New Roman" w:cs="Times New Roman"/>
          <w:sz w:val="24"/>
          <w:szCs w:val="24"/>
        </w:rPr>
        <w:t xml:space="preserve">, която е собственост на град Франкфурт и частен акционер. </w:t>
      </w:r>
    </w:p>
    <w:p w:rsidR="00146555" w:rsidRPr="00146555" w:rsidRDefault="00146555" w:rsidP="00146555">
      <w:pPr>
        <w:spacing w:after="0" w:line="276" w:lineRule="auto"/>
        <w:jc w:val="both"/>
        <w:rPr>
          <w:rFonts w:ascii="Times New Roman" w:eastAsia="Calibri" w:hAnsi="Times New Roman" w:cs="Times New Roman"/>
          <w:i/>
          <w:sz w:val="24"/>
          <w:szCs w:val="24"/>
        </w:rPr>
      </w:pPr>
      <w:r w:rsidRPr="00146555">
        <w:rPr>
          <w:rFonts w:ascii="Times New Roman" w:eastAsia="Calibri" w:hAnsi="Times New Roman" w:cs="Times New Roman"/>
          <w:i/>
          <w:sz w:val="24"/>
          <w:szCs w:val="24"/>
        </w:rPr>
        <w:t>Модели с единично ценообразуване въз основа на теглото</w:t>
      </w:r>
    </w:p>
    <w:p w:rsid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В някои общини на Германия, Швеция, Франция и САЩ съществуват модели за ценообразуване на единица тегло. Например в Швеция 26 от 290 общини използват модели, базирани на теглото. Експлоатационните системи обикновено работят с везни, интегрирани или в превозните средства, които претеглят контейнерите за отпадъци, преди да заредят съдържанието в камионите, или в контейнерите за събиране на отпадъци в жилищни сгради, където потребителите трябва да се идентифицират с чип карти или пароли . Тези системи се нуждаят от усъвършенствани цифрови счетоводни системи, тъй като теглото на събраните отпадъци трябва да се отчита на домакинство и сметките да се обработват съответно.</w:t>
      </w:r>
    </w:p>
    <w:p w:rsidR="00D37196" w:rsidRPr="00146555" w:rsidRDefault="00D37196" w:rsidP="00146555">
      <w:pPr>
        <w:spacing w:after="0" w:line="276" w:lineRule="auto"/>
        <w:jc w:val="both"/>
        <w:rPr>
          <w:rFonts w:ascii="Times New Roman" w:eastAsia="Calibri" w:hAnsi="Times New Roman" w:cs="Times New Roman"/>
          <w:sz w:val="24"/>
          <w:szCs w:val="24"/>
        </w:rPr>
      </w:pPr>
    </w:p>
    <w:p w:rsidR="00146555" w:rsidRPr="00146555" w:rsidRDefault="00146555" w:rsidP="00146555">
      <w:pPr>
        <w:spacing w:after="0" w:line="276" w:lineRule="auto"/>
        <w:jc w:val="both"/>
        <w:rPr>
          <w:rFonts w:ascii="Times New Roman" w:eastAsia="Calibri" w:hAnsi="Times New Roman" w:cs="Times New Roman"/>
          <w:b/>
          <w:sz w:val="24"/>
          <w:szCs w:val="24"/>
        </w:rPr>
      </w:pPr>
      <w:r w:rsidRPr="00146555">
        <w:rPr>
          <w:rFonts w:ascii="Times New Roman" w:eastAsia="Calibri" w:hAnsi="Times New Roman" w:cs="Times New Roman"/>
          <w:b/>
          <w:sz w:val="24"/>
          <w:szCs w:val="24"/>
        </w:rPr>
        <w:t>Оценка на различните варианти, на база на опита</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По принцип схемите за такси за битови отпадъци, които включват променлива ставка в зависимост от количеството или теглото на събраните отпадъци, могат да създадат стимули за минимизиране на общото производство на отпадъци или по-добро разделяне на рециклируемите материали и биоразградимите отпадъци от битовите отпадъци. Както показват примерите по-горе, моделите за единично ценообразуване се използват в различни форми в страните, изследвани за това проучване. Тези модели са категоризирани по-горе в такси въз основа на размера на контейнера за събиране, такси въз основа на действително събрания обем или реално събраното тегло и като хибридни модели от всички тези видове, при които се събира плосък заряд, за да покрие за базови разходи за обслужване.</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В Швеция промените в някои общини на система, базирана на теглото, са довели до средно намаляване на количествата на несортирани отпадъци с 20% в рамките на три до пет години.</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 xml:space="preserve">Ценовата еластичност на конкретни модели на потребителски такси най-накрая се влияе и от редица практически аспекти. Моделите, при които тарифата варира в зависимост от размера на контейнера, имат предимството от относително по-ниските административни разходи. Разглеждайки екологичните стимули обаче, ефектите на тези системи са сравнително нисък ефект върху минимизирането на отпадъците. От една страна, ставките не са пряко пропорционални, а по-скоро се увеличават или намаляват в относително големи стъпки, когато се взема решение да се получи контейнер с различен размер. Следователно няма пряка връзка между количеството генерирани отпадъци и реалните разходи за домакинството или бизнеса. Освен това стимулът за намаляване на отпадъците също е сравнително нисък, тъй като поради относително фиксираните разходи за услугата за управление на отпадъците разходите за различните размери на контейнерите не варират толкова, колкото различните размери. Така че не е толкова голяма разликата дали да поръчате малък, среден или голям контейнер. Дилемата за общината е, че очевидно само висок дял от фиксираните такси би осигурил пълното </w:t>
      </w:r>
      <w:r w:rsidRPr="00146555">
        <w:rPr>
          <w:rFonts w:ascii="Times New Roman" w:eastAsia="Calibri" w:hAnsi="Times New Roman" w:cs="Times New Roman"/>
          <w:sz w:val="24"/>
          <w:szCs w:val="24"/>
        </w:rPr>
        <w:lastRenderedPageBreak/>
        <w:t>възстановяване на разходите за системата. Освен това тези системи създават стимули за получаване на по-малки контейнери, за да минимизират разходите и да се опитат да съберат колкото се може повече отпадъци в този контейнер, като го изстискват, като по този начин намаляват обема, но не и количеството отпадъци и допълнително причиняват технически проблеми за услугите за събиране на отпадъци като контейнери със изцедено съдържание понякога са трудни за изпразване. Например в Германия това се оказва проблем в почти половината от общините, които са въвели променлива такса в зависимост от обема на контейнера. Някои общини намират решение на този проблем, като изменят нормативната си уредба и задължават ползвателите да сменят контейнера за по-голям, ако обемът очевидно не е достатъчен за генерираните отпадъци. По същия начин системите, при които таксата се заплаща за брой събрани торби, имат предимството, че са много лесни за поставяне и зареждане. Възможността да се откажете от стимула за минимизиране на отпадъците чрез увеличаване на обемното тегло също съществува, макар и в по-малка степен, тъй като увеличаването на обемното тегло е много по-лесно в твърд пластмасов контейнер, отколкото в найлонов плик. Моделите, базирани на теглото, имат предимството, че оптимално отговарят на принципа „замърсителят плаща“. Освен това тези системи правят връзката между генерирането на отпадъци и нивото на таксите и по този начин създават най-силния стимул за минимизиране на отпадъците. В същото време отчитането на количествата събрани отпадъци е сложно и необходимото оборудване за измерване и преброяване е скъпо. Също така, с тези наистина пропорционални модели, нестабилността на приходите е по-висока и следователно прогнозирането на приходите е по-несигурно. Следователно до известна степен има компромис между стабилността на приходите и екологичните стимули за таксите за отпадъци.</w:t>
      </w:r>
    </w:p>
    <w:p w:rsidR="00146555" w:rsidRPr="00146555" w:rsidRDefault="00146555" w:rsidP="00146555">
      <w:pPr>
        <w:spacing w:after="0" w:line="276" w:lineRule="auto"/>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 xml:space="preserve">Друг въпрос, който обикновено се обсъжда във връзка с моделите за единично ценообразуване на таксите за отпадъци, е проблемът за създаването на условия за незаконно изхвърляне на отпадъци извън лицензирани депа или системи за събиране на отпадъци. От статистическа гледна точка количествата отпадъци, изгорени в задните дворове и изхвърлени в горите, се появяват в статистиката като успешно намалени общи количества събрани отпадъци. Някои налични доказателства сочат, че в почти всички страни, където са въведени схеми за единично ценообразуване, са докладвани проблеми с увеличаване на нерегламентираните сметища. Няма обаче сериозни доказателства, които да предполагат, че това се е превърнало в съществен проблем. Тази практика обаче изчезва, след провеждането на  информационна кампания, информираща гражданите, че това е незаконно. Това показва, че от гледна точка на управлението незаконното изхвърляне на отпадъци е силно свързано с капацитета и ефективността на системите за мониторинг и прилагане, които гарантират, че избягването на такси за отпадъци чрез незаконно изхвърляне се открива и глобява. </w:t>
      </w:r>
    </w:p>
    <w:p w:rsidR="00146555" w:rsidRDefault="00146555" w:rsidP="00146555">
      <w:pPr>
        <w:autoSpaceDE w:val="0"/>
        <w:autoSpaceDN w:val="0"/>
        <w:adjustRightInd w:val="0"/>
        <w:spacing w:after="0" w:line="276" w:lineRule="auto"/>
        <w:rPr>
          <w:rFonts w:ascii="Times New Roman" w:eastAsia="Calibri" w:hAnsi="Times New Roman" w:cs="Times New Roman"/>
          <w:b/>
          <w:sz w:val="24"/>
          <w:szCs w:val="24"/>
        </w:rPr>
      </w:pPr>
    </w:p>
    <w:p w:rsidR="00CE0B42" w:rsidRDefault="00CE0B42" w:rsidP="00146555">
      <w:pPr>
        <w:autoSpaceDE w:val="0"/>
        <w:autoSpaceDN w:val="0"/>
        <w:adjustRightInd w:val="0"/>
        <w:spacing w:after="0" w:line="276" w:lineRule="auto"/>
        <w:rPr>
          <w:rFonts w:ascii="Times New Roman" w:eastAsia="Calibri" w:hAnsi="Times New Roman" w:cs="Times New Roman"/>
          <w:b/>
          <w:sz w:val="24"/>
          <w:szCs w:val="24"/>
        </w:rPr>
      </w:pPr>
    </w:p>
    <w:p w:rsidR="003879EE" w:rsidRDefault="003879EE" w:rsidP="00CE0B42">
      <w:pPr>
        <w:shd w:val="clear" w:color="auto" w:fill="FFFFFF"/>
        <w:spacing w:before="120" w:after="240" w:line="240" w:lineRule="auto"/>
        <w:ind w:left="120" w:right="120"/>
        <w:rPr>
          <w:rFonts w:ascii="Arial" w:eastAsia="Times New Roman" w:hAnsi="Arial" w:cs="Arial"/>
          <w:color w:val="404040"/>
          <w:sz w:val="27"/>
          <w:szCs w:val="27"/>
          <w:lang w:eastAsia="bg-BG"/>
        </w:rPr>
      </w:pPr>
    </w:p>
    <w:p w:rsidR="00496F2B" w:rsidRDefault="00496F2B" w:rsidP="00496F2B">
      <w:pPr>
        <w:pStyle w:val="NormalWeb"/>
        <w:shd w:val="clear" w:color="auto" w:fill="FFFFFF"/>
        <w:jc w:val="both"/>
        <w:rPr>
          <w:rFonts w:ascii="Arial" w:hAnsi="Arial" w:cs="Arial"/>
          <w:color w:val="252525"/>
          <w:sz w:val="29"/>
          <w:szCs w:val="29"/>
        </w:rPr>
      </w:pPr>
    </w:p>
    <w:p w:rsidR="00146555" w:rsidRDefault="00146555" w:rsidP="00146555">
      <w:pPr>
        <w:autoSpaceDE w:val="0"/>
        <w:autoSpaceDN w:val="0"/>
        <w:adjustRightInd w:val="0"/>
        <w:spacing w:after="0" w:line="276" w:lineRule="auto"/>
        <w:rPr>
          <w:rFonts w:ascii="Times New Roman" w:eastAsia="Calibri" w:hAnsi="Times New Roman" w:cs="Times New Roman"/>
          <w:b/>
          <w:sz w:val="24"/>
          <w:szCs w:val="24"/>
        </w:rPr>
      </w:pPr>
      <w:r w:rsidRPr="00146555">
        <w:rPr>
          <w:rFonts w:ascii="Times New Roman" w:eastAsia="Calibri" w:hAnsi="Times New Roman" w:cs="Times New Roman"/>
          <w:b/>
          <w:sz w:val="24"/>
          <w:szCs w:val="24"/>
        </w:rPr>
        <w:lastRenderedPageBreak/>
        <w:t>СПИСЪК НА ИЗПОЛЗВАНИТЕ РЕСУРСНИ МАТЕРИАЛИ</w:t>
      </w:r>
    </w:p>
    <w:p w:rsidR="004856E6" w:rsidRPr="00146555" w:rsidRDefault="004856E6" w:rsidP="00146555">
      <w:pPr>
        <w:autoSpaceDE w:val="0"/>
        <w:autoSpaceDN w:val="0"/>
        <w:adjustRightInd w:val="0"/>
        <w:spacing w:after="0" w:line="276" w:lineRule="auto"/>
        <w:rPr>
          <w:rFonts w:ascii="Times New Roman" w:eastAsia="Calibri" w:hAnsi="Times New Roman" w:cs="Times New Roman"/>
          <w:b/>
          <w:sz w:val="24"/>
          <w:szCs w:val="24"/>
        </w:rPr>
      </w:pPr>
    </w:p>
    <w:p w:rsidR="00146555" w:rsidRPr="00146555" w:rsidRDefault="008B2AFD" w:rsidP="00146555">
      <w:pPr>
        <w:numPr>
          <w:ilvl w:val="0"/>
          <w:numId w:val="10"/>
        </w:numPr>
        <w:spacing w:after="0" w:line="276" w:lineRule="auto"/>
        <w:contextualSpacing/>
        <w:jc w:val="both"/>
        <w:rPr>
          <w:rFonts w:ascii="Times New Roman" w:eastAsia="Calibri" w:hAnsi="Times New Roman" w:cs="Times New Roman"/>
          <w:sz w:val="24"/>
          <w:szCs w:val="24"/>
        </w:rPr>
      </w:pPr>
      <w:hyperlink r:id="rId5" w:history="1">
        <w:r w:rsidR="00146555" w:rsidRPr="00146555">
          <w:rPr>
            <w:rFonts w:ascii="Times New Roman" w:eastAsia="Calibri" w:hAnsi="Times New Roman" w:cs="Times New Roman"/>
            <w:sz w:val="24"/>
            <w:szCs w:val="24"/>
            <w:shd w:val="clear" w:color="auto" w:fill="FFFFFF"/>
          </w:rPr>
          <w:t>Директива 2008/98/EО относно отпадъците и за отмяна на определени директиви</w:t>
        </w:r>
      </w:hyperlink>
    </w:p>
    <w:p w:rsidR="00146555" w:rsidRDefault="008B2AFD" w:rsidP="00146555">
      <w:pPr>
        <w:spacing w:after="0" w:line="276" w:lineRule="auto"/>
        <w:contextualSpacing/>
        <w:jc w:val="both"/>
        <w:rPr>
          <w:rFonts w:ascii="Times New Roman" w:eastAsia="Calibri" w:hAnsi="Times New Roman" w:cs="Times New Roman"/>
          <w:color w:val="0000FF"/>
          <w:u w:val="single"/>
        </w:rPr>
      </w:pPr>
      <w:hyperlink r:id="rId6" w:history="1">
        <w:r w:rsidR="00146555" w:rsidRPr="00146555">
          <w:rPr>
            <w:rFonts w:ascii="Times New Roman" w:eastAsia="Calibri" w:hAnsi="Times New Roman" w:cs="Times New Roman"/>
            <w:color w:val="0000FF"/>
            <w:u w:val="single"/>
          </w:rPr>
          <w:t>https://eur-lex.europa.eu/legal-content/BG/TXT/?uri=LEGISSUM%3Aev0010</w:t>
        </w:r>
      </w:hyperlink>
      <w:r w:rsidR="00146555" w:rsidRPr="00146555">
        <w:rPr>
          <w:rFonts w:ascii="Times New Roman" w:eastAsia="Calibri" w:hAnsi="Times New Roman" w:cs="Times New Roman"/>
          <w:color w:val="0000FF"/>
          <w:u w:val="single"/>
        </w:rPr>
        <w:t>.</w:t>
      </w:r>
    </w:p>
    <w:p w:rsidR="00146555" w:rsidRPr="00146555" w:rsidRDefault="00146555" w:rsidP="00146555">
      <w:pPr>
        <w:numPr>
          <w:ilvl w:val="0"/>
          <w:numId w:val="10"/>
        </w:numPr>
        <w:spacing w:after="0" w:line="276" w:lineRule="auto"/>
        <w:contextualSpacing/>
        <w:jc w:val="both"/>
        <w:rPr>
          <w:rFonts w:ascii="Times New Roman" w:eastAsia="Calibri" w:hAnsi="Times New Roman" w:cs="Times New Roman"/>
          <w:color w:val="6B9F25"/>
          <w:sz w:val="24"/>
          <w:szCs w:val="24"/>
        </w:rPr>
      </w:pPr>
      <w:r w:rsidRPr="00146555">
        <w:rPr>
          <w:rFonts w:ascii="Times New Roman" w:eastAsia="Calibri" w:hAnsi="Times New Roman" w:cs="Times New Roman"/>
          <w:color w:val="0000FF"/>
          <w:u w:val="single"/>
        </w:rPr>
        <w:t>ДИРЕКТИВА (ЕС) 2018/851 НА ЕВРОПЕЙСКИЯ ПАРЛАМЕНТ И НА СЪВЕТА от 30 май 2018 година за изменение на Директива 2008/98/ЕО относно отпадъците - https://eur-lex.europa.eu/legal-content/BG/TXT/?uri=CELEX%3A32018L0851</w:t>
      </w:r>
    </w:p>
    <w:p w:rsidR="00146555" w:rsidRDefault="00146555" w:rsidP="00146555">
      <w:pPr>
        <w:numPr>
          <w:ilvl w:val="0"/>
          <w:numId w:val="10"/>
        </w:numPr>
        <w:spacing w:after="0" w:line="276" w:lineRule="auto"/>
        <w:contextualSpacing/>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Закон за управление на отпадъците (</w:t>
      </w:r>
      <w:proofErr w:type="spellStart"/>
      <w:r w:rsidRPr="00146555">
        <w:rPr>
          <w:rFonts w:ascii="Times New Roman" w:eastAsia="Calibri" w:hAnsi="Times New Roman" w:cs="Times New Roman"/>
          <w:sz w:val="24"/>
          <w:szCs w:val="24"/>
        </w:rPr>
        <w:t>Обн</w:t>
      </w:r>
      <w:proofErr w:type="spellEnd"/>
      <w:r w:rsidRPr="00146555">
        <w:rPr>
          <w:rFonts w:ascii="Times New Roman" w:eastAsia="Calibri" w:hAnsi="Times New Roman" w:cs="Times New Roman"/>
          <w:sz w:val="24"/>
          <w:szCs w:val="24"/>
        </w:rPr>
        <w:t xml:space="preserve">. ДВ. бр.53 от 13 Юли 2012г., </w:t>
      </w:r>
      <w:proofErr w:type="spellStart"/>
      <w:r w:rsidRPr="00146555">
        <w:rPr>
          <w:rFonts w:ascii="Times New Roman" w:eastAsia="Calibri" w:hAnsi="Times New Roman" w:cs="Times New Roman"/>
          <w:sz w:val="24"/>
          <w:szCs w:val="24"/>
        </w:rPr>
        <w:t>посл</w:t>
      </w:r>
      <w:proofErr w:type="spellEnd"/>
      <w:r w:rsidRPr="00146555">
        <w:rPr>
          <w:rFonts w:ascii="Times New Roman" w:eastAsia="Calibri" w:hAnsi="Times New Roman" w:cs="Times New Roman"/>
          <w:sz w:val="24"/>
          <w:szCs w:val="24"/>
        </w:rPr>
        <w:t>. изм. и доп. ДВ. бр.19 от 5 Март 2021г.)</w:t>
      </w:r>
    </w:p>
    <w:p w:rsidR="00146555" w:rsidRDefault="00146555" w:rsidP="00146555">
      <w:pPr>
        <w:numPr>
          <w:ilvl w:val="0"/>
          <w:numId w:val="10"/>
        </w:numPr>
        <w:spacing w:after="0" w:line="276" w:lineRule="auto"/>
        <w:contextualSpacing/>
        <w:jc w:val="both"/>
        <w:rPr>
          <w:rFonts w:ascii="Times New Roman" w:eastAsia="Calibri" w:hAnsi="Times New Roman" w:cs="Times New Roman"/>
          <w:sz w:val="24"/>
          <w:szCs w:val="24"/>
        </w:rPr>
      </w:pPr>
      <w:r w:rsidRPr="00146555">
        <w:rPr>
          <w:rFonts w:ascii="Times New Roman" w:eastAsia="Calibri" w:hAnsi="Times New Roman" w:cs="Times New Roman"/>
          <w:sz w:val="24"/>
          <w:szCs w:val="24"/>
        </w:rPr>
        <w:t>Закон за местните данъци и такси (</w:t>
      </w:r>
      <w:proofErr w:type="spellStart"/>
      <w:r w:rsidRPr="00146555">
        <w:rPr>
          <w:rFonts w:ascii="Times New Roman" w:eastAsia="Calibri" w:hAnsi="Times New Roman" w:cs="Times New Roman"/>
          <w:sz w:val="24"/>
          <w:szCs w:val="24"/>
        </w:rPr>
        <w:t>Обн</w:t>
      </w:r>
      <w:proofErr w:type="spellEnd"/>
      <w:r w:rsidRPr="00146555">
        <w:rPr>
          <w:rFonts w:ascii="Times New Roman" w:eastAsia="Calibri" w:hAnsi="Times New Roman" w:cs="Times New Roman"/>
          <w:sz w:val="24"/>
          <w:szCs w:val="24"/>
        </w:rPr>
        <w:t xml:space="preserve">. ДВ. бр.117 от 10 Декември 1997г.,  </w:t>
      </w:r>
      <w:proofErr w:type="spellStart"/>
      <w:r w:rsidRPr="00146555">
        <w:rPr>
          <w:rFonts w:ascii="Times New Roman" w:eastAsia="Calibri" w:hAnsi="Times New Roman" w:cs="Times New Roman"/>
          <w:sz w:val="24"/>
          <w:szCs w:val="24"/>
        </w:rPr>
        <w:t>посл</w:t>
      </w:r>
      <w:proofErr w:type="spellEnd"/>
      <w:r w:rsidRPr="00146555">
        <w:rPr>
          <w:rFonts w:ascii="Times New Roman" w:eastAsia="Calibri" w:hAnsi="Times New Roman" w:cs="Times New Roman"/>
          <w:sz w:val="24"/>
          <w:szCs w:val="24"/>
        </w:rPr>
        <w:t>. изм. ДВ. бр.16 от 23 Февруари 2021г.</w:t>
      </w:r>
    </w:p>
    <w:p w:rsidR="009E1CB9" w:rsidRDefault="009E1CB9" w:rsidP="009E1CB9">
      <w:pPr>
        <w:numPr>
          <w:ilvl w:val="0"/>
          <w:numId w:val="10"/>
        </w:numPr>
        <w:spacing w:after="0" w:line="276" w:lineRule="auto"/>
        <w:contextualSpacing/>
        <w:rPr>
          <w:rFonts w:ascii="Times New Roman" w:eastAsia="Calibri" w:hAnsi="Times New Roman" w:cs="Times New Roman"/>
          <w:sz w:val="24"/>
          <w:szCs w:val="24"/>
        </w:rPr>
      </w:pPr>
      <w:r w:rsidRPr="009E1CB9">
        <w:rPr>
          <w:rFonts w:ascii="Times New Roman" w:eastAsia="Calibri" w:hAnsi="Times New Roman" w:cs="Times New Roman"/>
          <w:sz w:val="24"/>
          <w:szCs w:val="24"/>
        </w:rPr>
        <w:t>Закон за изменение и допълнение на закона за местните</w:t>
      </w:r>
      <w:r>
        <w:rPr>
          <w:rFonts w:ascii="Times New Roman" w:eastAsia="Calibri" w:hAnsi="Times New Roman" w:cs="Times New Roman"/>
          <w:sz w:val="24"/>
          <w:szCs w:val="24"/>
        </w:rPr>
        <w:t xml:space="preserve"> данъци и такси (</w:t>
      </w:r>
      <w:proofErr w:type="spellStart"/>
      <w:r>
        <w:rPr>
          <w:rFonts w:ascii="Times New Roman" w:eastAsia="Calibri" w:hAnsi="Times New Roman" w:cs="Times New Roman"/>
          <w:sz w:val="24"/>
          <w:szCs w:val="24"/>
        </w:rPr>
        <w:t>дв</w:t>
      </w:r>
      <w:proofErr w:type="spellEnd"/>
      <w:r>
        <w:rPr>
          <w:rFonts w:ascii="Times New Roman" w:eastAsia="Calibri" w:hAnsi="Times New Roman" w:cs="Times New Roman"/>
          <w:sz w:val="24"/>
          <w:szCs w:val="24"/>
        </w:rPr>
        <w:t>, бр. 117 от 1997</w:t>
      </w:r>
      <w:r w:rsidRPr="009E1CB9">
        <w:rPr>
          <w:rFonts w:ascii="Times New Roman" w:eastAsia="Calibri" w:hAnsi="Times New Roman" w:cs="Times New Roman"/>
          <w:sz w:val="24"/>
          <w:szCs w:val="24"/>
        </w:rPr>
        <w:t>г.</w:t>
      </w:r>
      <w:r>
        <w:rPr>
          <w:rFonts w:ascii="Times New Roman" w:eastAsia="Calibri" w:hAnsi="Times New Roman" w:cs="Times New Roman"/>
          <w:sz w:val="24"/>
          <w:szCs w:val="24"/>
        </w:rPr>
        <w:t>,</w:t>
      </w:r>
      <w:r w:rsidRPr="009E1CB9">
        <w:rPr>
          <w:rFonts w:ascii="Times New Roman" w:eastAsia="Calibri" w:hAnsi="Times New Roman" w:cs="Times New Roman"/>
          <w:sz w:val="24"/>
          <w:szCs w:val="24"/>
        </w:rPr>
        <w:t>изм.ДВ.бр.14</w:t>
      </w:r>
      <w:r>
        <w:rPr>
          <w:rFonts w:ascii="Times New Roman" w:eastAsia="Calibri" w:hAnsi="Times New Roman" w:cs="Times New Roman"/>
          <w:sz w:val="24"/>
          <w:szCs w:val="24"/>
        </w:rPr>
        <w:t>, от</w:t>
      </w:r>
      <w:r w:rsidRPr="009E1CB9">
        <w:rPr>
          <w:rFonts w:ascii="Times New Roman" w:eastAsia="Calibri" w:hAnsi="Times New Roman" w:cs="Times New Roman"/>
          <w:sz w:val="24"/>
          <w:szCs w:val="24"/>
        </w:rPr>
        <w:t>17 Февруари 2021г.</w:t>
      </w:r>
      <w:r>
        <w:rPr>
          <w:rFonts w:ascii="Times New Roman" w:eastAsia="Calibri" w:hAnsi="Times New Roman" w:cs="Times New Roman"/>
          <w:sz w:val="24"/>
          <w:szCs w:val="24"/>
        </w:rPr>
        <w:t xml:space="preserve"> </w:t>
      </w:r>
      <w:r w:rsidRPr="009E1CB9">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hyperlink r:id="rId7" w:history="1">
        <w:r w:rsidRPr="00EF5ACF">
          <w:rPr>
            <w:rStyle w:val="Hyperlink"/>
            <w:rFonts w:ascii="Times New Roman" w:eastAsia="Calibri" w:hAnsi="Times New Roman" w:cs="Times New Roman"/>
            <w:sz w:val="24"/>
            <w:szCs w:val="24"/>
          </w:rPr>
          <w:t>https://www.lex.bg/bg/laws/ldoc/2137177857</w:t>
        </w:r>
      </w:hyperlink>
    </w:p>
    <w:p w:rsidR="000379E7" w:rsidRDefault="00146555" w:rsidP="000379E7">
      <w:pPr>
        <w:numPr>
          <w:ilvl w:val="0"/>
          <w:numId w:val="10"/>
        </w:numPr>
        <w:spacing w:after="0" w:line="276" w:lineRule="auto"/>
        <w:contextualSpacing/>
        <w:jc w:val="both"/>
        <w:rPr>
          <w:rFonts w:ascii="Times New Roman" w:eastAsia="Calibri" w:hAnsi="Times New Roman" w:cs="Times New Roman"/>
          <w:i/>
          <w:color w:val="000000"/>
          <w:sz w:val="24"/>
          <w:szCs w:val="24"/>
          <w:shd w:val="clear" w:color="auto" w:fill="FFFFFF"/>
        </w:rPr>
      </w:pPr>
      <w:r w:rsidRPr="00146555">
        <w:rPr>
          <w:rFonts w:ascii="Times New Roman" w:eastAsia="Calibri" w:hAnsi="Times New Roman" w:cs="Times New Roman"/>
          <w:color w:val="000000"/>
          <w:sz w:val="24"/>
          <w:szCs w:val="24"/>
          <w:shd w:val="clear" w:color="auto" w:fill="FFFFFF"/>
        </w:rPr>
        <w:t>Наредба № 7 от 19 декември 2013 г. за реда и начина за изчисляване и определяне размера на обезпеченията и отчисленията, изисквани при депониране на отпадъци</w:t>
      </w:r>
      <w:r w:rsidRPr="00146555">
        <w:rPr>
          <w:rFonts w:ascii="Times New Roman" w:eastAsia="Calibri" w:hAnsi="Times New Roman" w:cs="Times New Roman"/>
          <w:i/>
          <w:color w:val="000000"/>
          <w:sz w:val="24"/>
          <w:szCs w:val="24"/>
          <w:shd w:val="clear" w:color="auto" w:fill="FFFFFF"/>
        </w:rPr>
        <w:t xml:space="preserve"> (</w:t>
      </w:r>
      <w:proofErr w:type="spellStart"/>
      <w:r w:rsidRPr="00146555">
        <w:rPr>
          <w:rFonts w:ascii="Times New Roman" w:eastAsia="Calibri" w:hAnsi="Times New Roman" w:cs="Times New Roman"/>
          <w:i/>
          <w:color w:val="000000"/>
          <w:sz w:val="24"/>
          <w:szCs w:val="24"/>
          <w:shd w:val="clear" w:color="auto" w:fill="FFFFFF"/>
        </w:rPr>
        <w:t>Обн</w:t>
      </w:r>
      <w:proofErr w:type="spellEnd"/>
      <w:r w:rsidRPr="00146555">
        <w:rPr>
          <w:rFonts w:ascii="Times New Roman" w:eastAsia="Calibri" w:hAnsi="Times New Roman" w:cs="Times New Roman"/>
          <w:i/>
          <w:color w:val="000000"/>
          <w:sz w:val="24"/>
          <w:szCs w:val="24"/>
          <w:shd w:val="clear" w:color="auto" w:fill="FFFFFF"/>
        </w:rPr>
        <w:t>. ДВ. бр.111 от 27 декември 2013г., изм. и доп. ДВ. бр.26 от 22 март 2020г.)</w:t>
      </w:r>
    </w:p>
    <w:p w:rsidR="00F42467" w:rsidRDefault="000379E7" w:rsidP="00F42467">
      <w:pPr>
        <w:numPr>
          <w:ilvl w:val="0"/>
          <w:numId w:val="10"/>
        </w:numPr>
        <w:spacing w:after="0" w:line="276" w:lineRule="auto"/>
        <w:contextualSpacing/>
        <w:jc w:val="both"/>
        <w:rPr>
          <w:rFonts w:ascii="Times New Roman" w:eastAsia="Calibri" w:hAnsi="Times New Roman" w:cs="Times New Roman"/>
          <w:i/>
          <w:color w:val="000000"/>
          <w:sz w:val="24"/>
          <w:szCs w:val="24"/>
          <w:shd w:val="clear" w:color="auto" w:fill="FFFFFF"/>
        </w:rPr>
      </w:pPr>
      <w:r w:rsidRPr="000379E7">
        <w:rPr>
          <w:rFonts w:ascii="Times New Roman" w:eastAsia="Calibri" w:hAnsi="Times New Roman" w:cs="Times New Roman"/>
          <w:i/>
          <w:color w:val="000000"/>
          <w:sz w:val="24"/>
          <w:szCs w:val="24"/>
          <w:shd w:val="clear" w:color="auto" w:fill="FFFFFF"/>
        </w:rPr>
        <w:t>З</w:t>
      </w:r>
      <w:r>
        <w:rPr>
          <w:rFonts w:ascii="Times New Roman" w:eastAsia="Times New Roman" w:hAnsi="Times New Roman" w:cs="Times New Roman"/>
          <w:bCs/>
          <w:color w:val="000000"/>
          <w:sz w:val="24"/>
          <w:szCs w:val="24"/>
          <w:lang w:eastAsia="bg-BG"/>
        </w:rPr>
        <w:t>акон</w:t>
      </w:r>
      <w:r w:rsidRPr="000379E7">
        <w:rPr>
          <w:rFonts w:ascii="Times New Roman" w:eastAsia="Calibri" w:hAnsi="Times New Roman" w:cs="Times New Roman"/>
          <w:i/>
          <w:color w:val="000000"/>
          <w:sz w:val="24"/>
          <w:szCs w:val="24"/>
          <w:shd w:val="clear" w:color="auto" w:fill="FFFFFF"/>
        </w:rPr>
        <w:t xml:space="preserve"> </w:t>
      </w:r>
      <w:r w:rsidRPr="000379E7">
        <w:rPr>
          <w:rFonts w:ascii="Times New Roman" w:eastAsia="Times New Roman" w:hAnsi="Times New Roman" w:cs="Times New Roman"/>
          <w:bCs/>
          <w:color w:val="000000"/>
          <w:sz w:val="24"/>
          <w:szCs w:val="24"/>
          <w:lang w:eastAsia="bg-BG"/>
        </w:rPr>
        <w:t>за изменение на Закона за корпоративното подоходно облагане</w:t>
      </w:r>
      <w:r w:rsidR="00F42467">
        <w:rPr>
          <w:rFonts w:ascii="Times New Roman" w:eastAsia="Times New Roman" w:hAnsi="Times New Roman" w:cs="Times New Roman"/>
          <w:bCs/>
          <w:color w:val="000000"/>
          <w:sz w:val="24"/>
          <w:szCs w:val="24"/>
          <w:lang w:eastAsia="bg-BG"/>
        </w:rPr>
        <w:t xml:space="preserve"> </w:t>
      </w:r>
      <w:hyperlink r:id="rId8" w:history="1">
        <w:r w:rsidR="00F42467" w:rsidRPr="00EF5ACF">
          <w:rPr>
            <w:rStyle w:val="Hyperlink"/>
            <w:rFonts w:ascii="Times New Roman" w:eastAsia="Calibri" w:hAnsi="Times New Roman" w:cs="Times New Roman"/>
            <w:i/>
            <w:sz w:val="24"/>
            <w:szCs w:val="24"/>
            <w:shd w:val="clear" w:color="auto" w:fill="FFFFFF"/>
          </w:rPr>
          <w:t>https://dv.parliament.bg/DVWeb/showMaterialDV.jsp;jsessionid=485DFBA7E6ABD7E6ED866822240245CD?idMat=169756</w:t>
        </w:r>
      </w:hyperlink>
    </w:p>
    <w:p w:rsidR="00F42467" w:rsidRDefault="00F42467" w:rsidP="00F42467">
      <w:pPr>
        <w:numPr>
          <w:ilvl w:val="0"/>
          <w:numId w:val="10"/>
        </w:numPr>
        <w:spacing w:after="0" w:line="276" w:lineRule="auto"/>
        <w:contextualSpacing/>
        <w:jc w:val="both"/>
        <w:rPr>
          <w:rFonts w:ascii="Times New Roman" w:eastAsia="Calibri" w:hAnsi="Times New Roman" w:cs="Times New Roman"/>
          <w:i/>
          <w:color w:val="000000"/>
          <w:sz w:val="24"/>
          <w:szCs w:val="24"/>
          <w:shd w:val="clear" w:color="auto" w:fill="FFFFFF"/>
        </w:rPr>
      </w:pPr>
      <w:r w:rsidRPr="00F42467">
        <w:rPr>
          <w:rFonts w:ascii="Times New Roman" w:eastAsia="Calibri" w:hAnsi="Times New Roman" w:cs="Times New Roman"/>
          <w:color w:val="000000"/>
          <w:sz w:val="24"/>
          <w:szCs w:val="24"/>
          <w:shd w:val="clear" w:color="auto" w:fill="FFFFFF"/>
        </w:rPr>
        <w:t>Закон за изменение и допълнение на Данъчно-осигурителния процесуален кодекс</w:t>
      </w:r>
      <w:r>
        <w:rPr>
          <w:rFonts w:ascii="Times New Roman" w:eastAsia="Calibri" w:hAnsi="Times New Roman" w:cs="Times New Roman"/>
          <w:i/>
          <w:color w:val="000000"/>
          <w:sz w:val="24"/>
          <w:szCs w:val="24"/>
          <w:shd w:val="clear" w:color="auto" w:fill="FFFFFF"/>
        </w:rPr>
        <w:t xml:space="preserve"> </w:t>
      </w:r>
      <w:hyperlink r:id="rId9" w:history="1">
        <w:r w:rsidRPr="00EF5ACF">
          <w:rPr>
            <w:rStyle w:val="Hyperlink"/>
            <w:rFonts w:ascii="Times New Roman" w:eastAsia="Calibri" w:hAnsi="Times New Roman" w:cs="Times New Roman"/>
            <w:i/>
            <w:sz w:val="24"/>
            <w:szCs w:val="24"/>
            <w:shd w:val="clear" w:color="auto" w:fill="FFFFFF"/>
          </w:rPr>
          <w:t>https://dv.parliament.bg/DVWeb/showMaterialDV.jsp;jsessionid=849341170F1D7D35C8F81A7B4143BEDA?idMat=154271</w:t>
        </w:r>
      </w:hyperlink>
    </w:p>
    <w:p w:rsidR="00827C5C" w:rsidRDefault="00827C5C" w:rsidP="00827C5C">
      <w:pPr>
        <w:numPr>
          <w:ilvl w:val="0"/>
          <w:numId w:val="10"/>
        </w:numPr>
        <w:spacing w:after="0" w:line="276" w:lineRule="auto"/>
        <w:contextualSpacing/>
        <w:jc w:val="both"/>
        <w:rPr>
          <w:rFonts w:ascii="Times New Roman" w:eastAsia="Calibri" w:hAnsi="Times New Roman" w:cs="Times New Roman"/>
          <w:i/>
          <w:color w:val="000000"/>
          <w:sz w:val="24"/>
          <w:szCs w:val="24"/>
          <w:shd w:val="clear" w:color="auto" w:fill="FFFFFF"/>
        </w:rPr>
      </w:pPr>
      <w:r w:rsidRPr="00827C5C">
        <w:rPr>
          <w:rFonts w:ascii="Times New Roman" w:eastAsia="Calibri" w:hAnsi="Times New Roman" w:cs="Times New Roman"/>
          <w:color w:val="000000"/>
          <w:sz w:val="24"/>
          <w:szCs w:val="24"/>
          <w:shd w:val="clear" w:color="auto" w:fill="FFFFFF"/>
        </w:rPr>
        <w:t>Проект на Методика за изготвяне на план-сметка с необходимите разходи за дейностите и за видовете основи, които служат за определяне на таксата за битови отпадъци по закона за местните данъци и такси</w:t>
      </w:r>
      <w:r>
        <w:rPr>
          <w:rFonts w:ascii="Times New Roman" w:eastAsia="Calibri" w:hAnsi="Times New Roman" w:cs="Times New Roman"/>
          <w:i/>
          <w:color w:val="000000"/>
          <w:sz w:val="24"/>
          <w:szCs w:val="24"/>
          <w:shd w:val="clear" w:color="auto" w:fill="FFFFFF"/>
        </w:rPr>
        <w:t xml:space="preserve"> </w:t>
      </w:r>
      <w:hyperlink r:id="rId10" w:history="1">
        <w:r w:rsidRPr="00EF5ACF">
          <w:rPr>
            <w:rStyle w:val="Hyperlink"/>
            <w:rFonts w:ascii="Times New Roman" w:eastAsia="Calibri" w:hAnsi="Times New Roman" w:cs="Times New Roman"/>
            <w:i/>
            <w:sz w:val="24"/>
            <w:szCs w:val="24"/>
            <w:shd w:val="clear" w:color="auto" w:fill="FFFFFF"/>
          </w:rPr>
          <w:t>https://www.bia-bg.com/uploads/files/positions/Proekt-Metodika-TBO.pdf</w:t>
        </w:r>
      </w:hyperlink>
    </w:p>
    <w:p w:rsidR="00827C5C" w:rsidRPr="00827C5C" w:rsidRDefault="00827C5C" w:rsidP="00827C5C">
      <w:pPr>
        <w:numPr>
          <w:ilvl w:val="0"/>
          <w:numId w:val="10"/>
        </w:numPr>
        <w:spacing w:after="0" w:line="276" w:lineRule="auto"/>
        <w:contextualSpacing/>
        <w:jc w:val="both"/>
        <w:rPr>
          <w:rFonts w:ascii="Times New Roman" w:eastAsia="Calibri" w:hAnsi="Times New Roman" w:cs="Times New Roman"/>
          <w:i/>
          <w:color w:val="000000"/>
          <w:sz w:val="24"/>
          <w:szCs w:val="24"/>
          <w:shd w:val="clear" w:color="auto" w:fill="FFFFFF"/>
        </w:rPr>
      </w:pPr>
      <w:bookmarkStart w:id="2" w:name="_GoBack"/>
      <w:bookmarkEnd w:id="2"/>
      <w:r w:rsidRPr="00827C5C">
        <w:rPr>
          <w:rFonts w:ascii="Times New Roman" w:eastAsia="Calibri" w:hAnsi="Times New Roman" w:cs="Times New Roman"/>
          <w:i/>
          <w:color w:val="000000"/>
          <w:sz w:val="24"/>
          <w:szCs w:val="24"/>
          <w:shd w:val="clear" w:color="auto" w:fill="FFFFFF"/>
        </w:rPr>
        <w:t>Наредба №1 от 4 юни 2014 г. за реда и образците, по който се предоставя информация за дейности с отпадъци, както и за реда на водене на публични регистри (</w:t>
      </w:r>
      <w:proofErr w:type="spellStart"/>
      <w:r w:rsidRPr="00827C5C">
        <w:rPr>
          <w:rFonts w:ascii="Times New Roman" w:eastAsia="Calibri" w:hAnsi="Times New Roman" w:cs="Times New Roman"/>
          <w:i/>
          <w:color w:val="000000"/>
          <w:sz w:val="24"/>
          <w:szCs w:val="24"/>
          <w:shd w:val="clear" w:color="auto" w:fill="FFFFFF"/>
        </w:rPr>
        <w:t>Обн</w:t>
      </w:r>
      <w:proofErr w:type="spellEnd"/>
      <w:r w:rsidRPr="00827C5C">
        <w:rPr>
          <w:rFonts w:ascii="Times New Roman" w:eastAsia="Calibri" w:hAnsi="Times New Roman" w:cs="Times New Roman"/>
          <w:i/>
          <w:color w:val="000000"/>
          <w:sz w:val="24"/>
          <w:szCs w:val="24"/>
          <w:shd w:val="clear" w:color="auto" w:fill="FFFFFF"/>
        </w:rPr>
        <w:t>. ДВ. бр. 51 от 20 юни 2014 г., изм. и доп. ДВ, бр. 30 от 31 Март 2020 г.)</w:t>
      </w:r>
    </w:p>
    <w:p w:rsidR="00827C5C" w:rsidRPr="00827C5C" w:rsidRDefault="00827C5C" w:rsidP="00827C5C">
      <w:pPr>
        <w:numPr>
          <w:ilvl w:val="0"/>
          <w:numId w:val="10"/>
        </w:numPr>
        <w:spacing w:after="0" w:line="276" w:lineRule="auto"/>
        <w:contextualSpacing/>
        <w:jc w:val="both"/>
        <w:rPr>
          <w:rFonts w:ascii="Times New Roman" w:eastAsia="Calibri" w:hAnsi="Times New Roman" w:cs="Times New Roman"/>
          <w:i/>
          <w:color w:val="000000"/>
          <w:sz w:val="24"/>
          <w:szCs w:val="24"/>
          <w:shd w:val="clear" w:color="auto" w:fill="FFFFFF"/>
        </w:rPr>
      </w:pPr>
      <w:r w:rsidRPr="00827C5C">
        <w:rPr>
          <w:rFonts w:ascii="Times New Roman" w:eastAsia="Calibri" w:hAnsi="Times New Roman" w:cs="Times New Roman"/>
          <w:i/>
          <w:color w:val="000000"/>
          <w:sz w:val="24"/>
          <w:szCs w:val="24"/>
          <w:shd w:val="clear" w:color="auto" w:fill="FFFFFF"/>
        </w:rPr>
        <w:t>Наредба № 2 за класификация на отпадъците (</w:t>
      </w:r>
      <w:proofErr w:type="spellStart"/>
      <w:r w:rsidRPr="00827C5C">
        <w:rPr>
          <w:rFonts w:ascii="Times New Roman" w:eastAsia="Calibri" w:hAnsi="Times New Roman" w:cs="Times New Roman"/>
          <w:i/>
          <w:color w:val="000000"/>
          <w:sz w:val="24"/>
          <w:szCs w:val="24"/>
          <w:shd w:val="clear" w:color="auto" w:fill="FFFFFF"/>
        </w:rPr>
        <w:t>обн</w:t>
      </w:r>
      <w:proofErr w:type="spellEnd"/>
      <w:r w:rsidRPr="00827C5C">
        <w:rPr>
          <w:rFonts w:ascii="Times New Roman" w:eastAsia="Calibri" w:hAnsi="Times New Roman" w:cs="Times New Roman"/>
          <w:i/>
          <w:color w:val="000000"/>
          <w:sz w:val="24"/>
          <w:szCs w:val="24"/>
          <w:shd w:val="clear" w:color="auto" w:fill="FFFFFF"/>
        </w:rPr>
        <w:t>., ДВ, бр. 66 от 8.08.2014 г., изм. и доп., бр. 86 от 6.10.2020 г.)</w:t>
      </w:r>
    </w:p>
    <w:p w:rsidR="00827C5C" w:rsidRPr="00827C5C" w:rsidRDefault="00827C5C" w:rsidP="00827C5C">
      <w:pPr>
        <w:numPr>
          <w:ilvl w:val="0"/>
          <w:numId w:val="10"/>
        </w:numPr>
        <w:spacing w:after="0" w:line="276" w:lineRule="auto"/>
        <w:contextualSpacing/>
        <w:jc w:val="both"/>
        <w:rPr>
          <w:rFonts w:ascii="Times New Roman" w:eastAsia="Calibri" w:hAnsi="Times New Roman" w:cs="Times New Roman"/>
          <w:i/>
          <w:color w:val="000000"/>
          <w:sz w:val="24"/>
          <w:szCs w:val="24"/>
          <w:shd w:val="clear" w:color="auto" w:fill="FFFFFF"/>
        </w:rPr>
      </w:pPr>
      <w:r w:rsidRPr="00827C5C">
        <w:rPr>
          <w:rFonts w:ascii="Times New Roman" w:eastAsia="Calibri" w:hAnsi="Times New Roman" w:cs="Times New Roman"/>
          <w:i/>
          <w:color w:val="000000"/>
          <w:sz w:val="24"/>
          <w:szCs w:val="24"/>
          <w:shd w:val="clear" w:color="auto" w:fill="FFFFFF"/>
        </w:rPr>
        <w:t>Национален план за управление на отпадъците (НПУО) 2021 – 2028 г.</w:t>
      </w:r>
    </w:p>
    <w:p w:rsidR="00F42467" w:rsidRPr="00F42467" w:rsidRDefault="00F42467" w:rsidP="00827C5C">
      <w:pPr>
        <w:spacing w:after="0" w:line="276" w:lineRule="auto"/>
        <w:ind w:left="360"/>
        <w:contextualSpacing/>
        <w:jc w:val="both"/>
        <w:rPr>
          <w:rFonts w:ascii="Times New Roman" w:eastAsia="Calibri" w:hAnsi="Times New Roman" w:cs="Times New Roman"/>
          <w:i/>
          <w:color w:val="000000"/>
          <w:sz w:val="24"/>
          <w:szCs w:val="24"/>
          <w:shd w:val="clear" w:color="auto" w:fill="FFFFFF"/>
        </w:rPr>
      </w:pPr>
    </w:p>
    <w:p w:rsidR="00146555" w:rsidRPr="00146555" w:rsidRDefault="00146555" w:rsidP="00146555">
      <w:pPr>
        <w:spacing w:after="200" w:line="276" w:lineRule="auto"/>
        <w:jc w:val="both"/>
        <w:rPr>
          <w:rFonts w:ascii="Times New Roman" w:eastAsia="Calibri" w:hAnsi="Times New Roman" w:cs="Times New Roman"/>
          <w:sz w:val="24"/>
          <w:szCs w:val="24"/>
        </w:rPr>
      </w:pPr>
    </w:p>
    <w:p w:rsidR="00146555" w:rsidRPr="00146555" w:rsidRDefault="00146555" w:rsidP="00146555">
      <w:pPr>
        <w:spacing w:after="0" w:line="276" w:lineRule="auto"/>
        <w:rPr>
          <w:rFonts w:ascii="Times New Roman" w:eastAsia="Calibri" w:hAnsi="Times New Roman" w:cs="Times New Roman"/>
          <w:b/>
          <w:bCs/>
          <w:sz w:val="24"/>
          <w:szCs w:val="24"/>
        </w:rPr>
      </w:pPr>
    </w:p>
    <w:p w:rsidR="00146555" w:rsidRPr="00146555" w:rsidRDefault="00146555" w:rsidP="00146555">
      <w:pPr>
        <w:spacing w:after="0" w:line="276" w:lineRule="auto"/>
        <w:rPr>
          <w:rFonts w:ascii="Times New Roman" w:eastAsia="Calibri" w:hAnsi="Times New Roman" w:cs="Times New Roman"/>
          <w:b/>
          <w:bCs/>
          <w:sz w:val="24"/>
          <w:szCs w:val="24"/>
        </w:rPr>
      </w:pPr>
    </w:p>
    <w:p w:rsidR="00146555" w:rsidRPr="00146555" w:rsidRDefault="00146555" w:rsidP="00146555">
      <w:pPr>
        <w:spacing w:after="0" w:line="276" w:lineRule="auto"/>
        <w:rPr>
          <w:rFonts w:ascii="Times New Roman" w:eastAsia="Calibri" w:hAnsi="Times New Roman" w:cs="Times New Roman"/>
          <w:b/>
          <w:bCs/>
          <w:sz w:val="24"/>
          <w:szCs w:val="24"/>
        </w:rPr>
      </w:pPr>
    </w:p>
    <w:p w:rsidR="00146555" w:rsidRPr="00146555" w:rsidRDefault="00146555" w:rsidP="00146555">
      <w:pPr>
        <w:spacing w:after="0" w:line="276" w:lineRule="auto"/>
        <w:rPr>
          <w:rFonts w:ascii="Times New Roman" w:eastAsia="Calibri" w:hAnsi="Times New Roman" w:cs="Times New Roman"/>
          <w:b/>
          <w:bCs/>
          <w:sz w:val="24"/>
          <w:szCs w:val="24"/>
        </w:rPr>
      </w:pPr>
    </w:p>
    <w:p w:rsidR="00146555" w:rsidRPr="00146555" w:rsidRDefault="00146555" w:rsidP="00146555">
      <w:pPr>
        <w:spacing w:after="0" w:line="276" w:lineRule="auto"/>
        <w:rPr>
          <w:rFonts w:ascii="Times New Roman" w:eastAsia="Calibri" w:hAnsi="Times New Roman" w:cs="Times New Roman"/>
          <w:b/>
          <w:bCs/>
          <w:sz w:val="24"/>
          <w:szCs w:val="24"/>
        </w:rPr>
      </w:pPr>
    </w:p>
    <w:p w:rsidR="00236047" w:rsidRDefault="00236047"/>
    <w:sectPr w:rsidR="002360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30AF"/>
    <w:multiLevelType w:val="hybridMultilevel"/>
    <w:tmpl w:val="E684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9C5943"/>
    <w:multiLevelType w:val="hybridMultilevel"/>
    <w:tmpl w:val="A7C84BE0"/>
    <w:lvl w:ilvl="0" w:tplc="54129348">
      <w:start w:val="1"/>
      <w:numFmt w:val="decimal"/>
      <w:lvlText w:val="%1."/>
      <w:lvlJc w:val="left"/>
      <w:pPr>
        <w:ind w:left="36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9040EA"/>
    <w:multiLevelType w:val="hybridMultilevel"/>
    <w:tmpl w:val="43463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6953D0"/>
    <w:multiLevelType w:val="hybridMultilevel"/>
    <w:tmpl w:val="48460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E51D26"/>
    <w:multiLevelType w:val="hybridMultilevel"/>
    <w:tmpl w:val="D5C80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D973EB"/>
    <w:multiLevelType w:val="multilevel"/>
    <w:tmpl w:val="B6B0EE4A"/>
    <w:lvl w:ilvl="0">
      <w:start w:val="3"/>
      <w:numFmt w:val="decimal"/>
      <w:lvlText w:val="%1."/>
      <w:lvlJc w:val="left"/>
      <w:pPr>
        <w:ind w:left="0" w:firstLine="0"/>
      </w:pPr>
      <w:rPr>
        <w:rFonts w:hint="default"/>
      </w:rPr>
    </w:lvl>
    <w:lvl w:ilvl="1">
      <w:start w:val="6"/>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345" w:hanging="345"/>
      </w:pPr>
      <w:rPr>
        <w:rFonts w:hint="default"/>
      </w:rPr>
    </w:lvl>
    <w:lvl w:ilvl="5">
      <w:start w:val="1"/>
      <w:numFmt w:val="decimal"/>
      <w:lvlText w:val="%1.%2.%3.%4.%5.%6."/>
      <w:lvlJc w:val="left"/>
      <w:pPr>
        <w:ind w:left="345" w:hanging="345"/>
      </w:pPr>
      <w:rPr>
        <w:rFonts w:hint="default"/>
      </w:rPr>
    </w:lvl>
    <w:lvl w:ilvl="6">
      <w:start w:val="1"/>
      <w:numFmt w:val="decimal"/>
      <w:lvlText w:val="%1.%2.%3.%4.%5.%6.%7."/>
      <w:lvlJc w:val="left"/>
      <w:pPr>
        <w:ind w:left="705" w:hanging="705"/>
      </w:pPr>
      <w:rPr>
        <w:rFonts w:hint="default"/>
      </w:rPr>
    </w:lvl>
    <w:lvl w:ilvl="7">
      <w:start w:val="1"/>
      <w:numFmt w:val="decimal"/>
      <w:lvlText w:val="%1.%2.%3.%4.%5.%6.%7.%8."/>
      <w:lvlJc w:val="left"/>
      <w:pPr>
        <w:ind w:left="705" w:hanging="705"/>
      </w:pPr>
      <w:rPr>
        <w:rFonts w:hint="default"/>
      </w:rPr>
    </w:lvl>
    <w:lvl w:ilvl="8">
      <w:start w:val="1"/>
      <w:numFmt w:val="decimal"/>
      <w:lvlText w:val="%1.%2.%3.%4.%5.%6.%7.%8.%9."/>
      <w:lvlJc w:val="left"/>
      <w:pPr>
        <w:ind w:left="1065" w:hanging="1065"/>
      </w:pPr>
      <w:rPr>
        <w:rFonts w:hint="default"/>
      </w:rPr>
    </w:lvl>
  </w:abstractNum>
  <w:abstractNum w:abstractNumId="6" w15:restartNumberingAfterBreak="0">
    <w:nsid w:val="44DF51B7"/>
    <w:multiLevelType w:val="hybridMultilevel"/>
    <w:tmpl w:val="A028A46C"/>
    <w:lvl w:ilvl="0" w:tplc="55D2BE78">
      <w:start w:val="3"/>
      <w:numFmt w:val="bullet"/>
      <w:lvlText w:val="-"/>
      <w:lvlJc w:val="left"/>
      <w:pPr>
        <w:ind w:left="720" w:hanging="360"/>
      </w:pPr>
      <w:rPr>
        <w:rFonts w:ascii="Cambria" w:eastAsiaTheme="minorHAnsi" w:hAnsi="Cambria"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48E53B6D"/>
    <w:multiLevelType w:val="multilevel"/>
    <w:tmpl w:val="32229D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9363DE4"/>
    <w:multiLevelType w:val="hybridMultilevel"/>
    <w:tmpl w:val="121C420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71CA1A8F"/>
    <w:multiLevelType w:val="multilevel"/>
    <w:tmpl w:val="D3E47D90"/>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9DE1AE5"/>
    <w:multiLevelType w:val="hybridMultilevel"/>
    <w:tmpl w:val="F1F4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9"/>
  </w:num>
  <w:num w:numId="5">
    <w:abstractNumId w:val="5"/>
  </w:num>
  <w:num w:numId="6">
    <w:abstractNumId w:val="0"/>
  </w:num>
  <w:num w:numId="7">
    <w:abstractNumId w:val="2"/>
  </w:num>
  <w:num w:numId="8">
    <w:abstractNumId w:val="4"/>
  </w:num>
  <w:num w:numId="9">
    <w:abstractNumId w:val="6"/>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555"/>
    <w:rsid w:val="0003578C"/>
    <w:rsid w:val="000379E7"/>
    <w:rsid w:val="000621AB"/>
    <w:rsid w:val="000B2085"/>
    <w:rsid w:val="000C3F1B"/>
    <w:rsid w:val="000D2DF8"/>
    <w:rsid w:val="000E1C4D"/>
    <w:rsid w:val="001310D4"/>
    <w:rsid w:val="00146555"/>
    <w:rsid w:val="00181A47"/>
    <w:rsid w:val="001B293E"/>
    <w:rsid w:val="001B2B23"/>
    <w:rsid w:val="001C319D"/>
    <w:rsid w:val="001C6D3F"/>
    <w:rsid w:val="0023042B"/>
    <w:rsid w:val="00236047"/>
    <w:rsid w:val="002419F8"/>
    <w:rsid w:val="0028139C"/>
    <w:rsid w:val="00284452"/>
    <w:rsid w:val="002928FF"/>
    <w:rsid w:val="002942E1"/>
    <w:rsid w:val="002A2D6E"/>
    <w:rsid w:val="002E2623"/>
    <w:rsid w:val="002E72E5"/>
    <w:rsid w:val="002E7D46"/>
    <w:rsid w:val="002F546B"/>
    <w:rsid w:val="00322E85"/>
    <w:rsid w:val="003514DC"/>
    <w:rsid w:val="003879EE"/>
    <w:rsid w:val="00395F78"/>
    <w:rsid w:val="003C05DF"/>
    <w:rsid w:val="003D2BFD"/>
    <w:rsid w:val="003D3E19"/>
    <w:rsid w:val="003D6BB2"/>
    <w:rsid w:val="003E46BD"/>
    <w:rsid w:val="00402BE7"/>
    <w:rsid w:val="00426B51"/>
    <w:rsid w:val="00431B83"/>
    <w:rsid w:val="00466E4B"/>
    <w:rsid w:val="004856E6"/>
    <w:rsid w:val="00496F2B"/>
    <w:rsid w:val="004A4C3E"/>
    <w:rsid w:val="004B31A3"/>
    <w:rsid w:val="004D2D49"/>
    <w:rsid w:val="00504586"/>
    <w:rsid w:val="005133BC"/>
    <w:rsid w:val="00527615"/>
    <w:rsid w:val="00560AD9"/>
    <w:rsid w:val="00590E8E"/>
    <w:rsid w:val="005C6950"/>
    <w:rsid w:val="005F62A0"/>
    <w:rsid w:val="00604060"/>
    <w:rsid w:val="00642E50"/>
    <w:rsid w:val="006D2C14"/>
    <w:rsid w:val="006D4282"/>
    <w:rsid w:val="006F53F4"/>
    <w:rsid w:val="00751482"/>
    <w:rsid w:val="0075615C"/>
    <w:rsid w:val="00762DCD"/>
    <w:rsid w:val="00771FDE"/>
    <w:rsid w:val="0079548D"/>
    <w:rsid w:val="007D1194"/>
    <w:rsid w:val="007F4450"/>
    <w:rsid w:val="008018B5"/>
    <w:rsid w:val="00827C5C"/>
    <w:rsid w:val="008413CD"/>
    <w:rsid w:val="008466BF"/>
    <w:rsid w:val="008A3574"/>
    <w:rsid w:val="008B2AFD"/>
    <w:rsid w:val="008E6178"/>
    <w:rsid w:val="00902597"/>
    <w:rsid w:val="00907346"/>
    <w:rsid w:val="00943967"/>
    <w:rsid w:val="00966E53"/>
    <w:rsid w:val="00994A8A"/>
    <w:rsid w:val="009A3840"/>
    <w:rsid w:val="009E1CB9"/>
    <w:rsid w:val="009E6EBD"/>
    <w:rsid w:val="009F09DD"/>
    <w:rsid w:val="00A15219"/>
    <w:rsid w:val="00A26BC8"/>
    <w:rsid w:val="00A4092C"/>
    <w:rsid w:val="00A552DA"/>
    <w:rsid w:val="00A817CC"/>
    <w:rsid w:val="00AA5CC8"/>
    <w:rsid w:val="00AE7810"/>
    <w:rsid w:val="00AF0BC0"/>
    <w:rsid w:val="00B52BBC"/>
    <w:rsid w:val="00B91854"/>
    <w:rsid w:val="00BA00B3"/>
    <w:rsid w:val="00BC0EE8"/>
    <w:rsid w:val="00BC3294"/>
    <w:rsid w:val="00BF0CE3"/>
    <w:rsid w:val="00C2033C"/>
    <w:rsid w:val="00C3425D"/>
    <w:rsid w:val="00C43E55"/>
    <w:rsid w:val="00C466B6"/>
    <w:rsid w:val="00C50DE3"/>
    <w:rsid w:val="00C9151C"/>
    <w:rsid w:val="00C964CF"/>
    <w:rsid w:val="00CD7BD1"/>
    <w:rsid w:val="00CE0B42"/>
    <w:rsid w:val="00D37196"/>
    <w:rsid w:val="00D43D3C"/>
    <w:rsid w:val="00D76B76"/>
    <w:rsid w:val="00D826C4"/>
    <w:rsid w:val="00DB3296"/>
    <w:rsid w:val="00DB39E0"/>
    <w:rsid w:val="00DC4134"/>
    <w:rsid w:val="00DD25B1"/>
    <w:rsid w:val="00E156F1"/>
    <w:rsid w:val="00E4726E"/>
    <w:rsid w:val="00E4728F"/>
    <w:rsid w:val="00E515AE"/>
    <w:rsid w:val="00E65261"/>
    <w:rsid w:val="00E73559"/>
    <w:rsid w:val="00E80BFF"/>
    <w:rsid w:val="00E92594"/>
    <w:rsid w:val="00E925E5"/>
    <w:rsid w:val="00E92938"/>
    <w:rsid w:val="00E96A26"/>
    <w:rsid w:val="00F42467"/>
    <w:rsid w:val="00F47900"/>
    <w:rsid w:val="00F53D55"/>
    <w:rsid w:val="00F8273C"/>
    <w:rsid w:val="00FD3C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F1DB3"/>
  <w15:chartTrackingRefBased/>
  <w15:docId w15:val="{E52A84BC-9225-4D94-B0A6-370DCB45E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E0B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655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4655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E0B42"/>
    <w:rPr>
      <w:rFonts w:ascii="Times New Roman" w:eastAsia="Times New Roman" w:hAnsi="Times New Roman" w:cs="Times New Roman"/>
      <w:b/>
      <w:bCs/>
      <w:kern w:val="36"/>
      <w:sz w:val="48"/>
      <w:szCs w:val="48"/>
      <w:lang w:eastAsia="bg-BG"/>
    </w:rPr>
  </w:style>
  <w:style w:type="character" w:customStyle="1" w:styleId="meta-date">
    <w:name w:val="meta-date"/>
    <w:basedOn w:val="DefaultParagraphFont"/>
    <w:rsid w:val="00CE0B42"/>
  </w:style>
  <w:style w:type="character" w:styleId="Hyperlink">
    <w:name w:val="Hyperlink"/>
    <w:basedOn w:val="DefaultParagraphFont"/>
    <w:uiPriority w:val="99"/>
    <w:unhideWhenUsed/>
    <w:rsid w:val="00CE0B42"/>
    <w:rPr>
      <w:color w:val="0000FF"/>
      <w:u w:val="single"/>
    </w:rPr>
  </w:style>
  <w:style w:type="character" w:customStyle="1" w:styleId="meta-author">
    <w:name w:val="meta-author"/>
    <w:basedOn w:val="DefaultParagraphFont"/>
    <w:rsid w:val="00CE0B42"/>
  </w:style>
  <w:style w:type="character" w:customStyle="1" w:styleId="author">
    <w:name w:val="author"/>
    <w:basedOn w:val="DefaultParagraphFont"/>
    <w:rsid w:val="00CE0B42"/>
  </w:style>
  <w:style w:type="paragraph" w:styleId="NormalWeb">
    <w:name w:val="Normal (Web)"/>
    <w:basedOn w:val="Normal"/>
    <w:uiPriority w:val="99"/>
    <w:unhideWhenUsed/>
    <w:rsid w:val="00CE0B42"/>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3879EE"/>
    <w:rPr>
      <w:b/>
      <w:bCs/>
    </w:rPr>
  </w:style>
  <w:style w:type="character" w:customStyle="1" w:styleId="tdhead1">
    <w:name w:val="tdhead1"/>
    <w:basedOn w:val="DefaultParagraphFont"/>
    <w:rsid w:val="00496F2B"/>
  </w:style>
  <w:style w:type="paragraph" w:styleId="ListParagraph">
    <w:name w:val="List Paragraph"/>
    <w:basedOn w:val="Normal"/>
    <w:uiPriority w:val="34"/>
    <w:qFormat/>
    <w:rsid w:val="00E925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50096">
      <w:bodyDiv w:val="1"/>
      <w:marLeft w:val="0"/>
      <w:marRight w:val="0"/>
      <w:marTop w:val="0"/>
      <w:marBottom w:val="0"/>
      <w:divBdr>
        <w:top w:val="none" w:sz="0" w:space="0" w:color="auto"/>
        <w:left w:val="none" w:sz="0" w:space="0" w:color="auto"/>
        <w:bottom w:val="none" w:sz="0" w:space="0" w:color="auto"/>
        <w:right w:val="none" w:sz="0" w:space="0" w:color="auto"/>
      </w:divBdr>
      <w:divsChild>
        <w:div w:id="39210003">
          <w:marLeft w:val="0"/>
          <w:marRight w:val="0"/>
          <w:marTop w:val="113"/>
          <w:marBottom w:val="0"/>
          <w:divBdr>
            <w:top w:val="none" w:sz="0" w:space="0" w:color="auto"/>
            <w:left w:val="none" w:sz="0" w:space="0" w:color="auto"/>
            <w:bottom w:val="none" w:sz="0" w:space="0" w:color="auto"/>
            <w:right w:val="none" w:sz="0" w:space="0" w:color="auto"/>
          </w:divBdr>
        </w:div>
        <w:div w:id="227227679">
          <w:marLeft w:val="0"/>
          <w:marRight w:val="0"/>
          <w:marTop w:val="0"/>
          <w:marBottom w:val="113"/>
          <w:divBdr>
            <w:top w:val="none" w:sz="0" w:space="0" w:color="auto"/>
            <w:left w:val="none" w:sz="0" w:space="0" w:color="auto"/>
            <w:bottom w:val="none" w:sz="0" w:space="0" w:color="auto"/>
            <w:right w:val="none" w:sz="0" w:space="0" w:color="auto"/>
          </w:divBdr>
        </w:div>
      </w:divsChild>
    </w:div>
    <w:div w:id="877084302">
      <w:bodyDiv w:val="1"/>
      <w:marLeft w:val="0"/>
      <w:marRight w:val="0"/>
      <w:marTop w:val="0"/>
      <w:marBottom w:val="0"/>
      <w:divBdr>
        <w:top w:val="none" w:sz="0" w:space="0" w:color="auto"/>
        <w:left w:val="none" w:sz="0" w:space="0" w:color="auto"/>
        <w:bottom w:val="none" w:sz="0" w:space="0" w:color="auto"/>
        <w:right w:val="none" w:sz="0" w:space="0" w:color="auto"/>
      </w:divBdr>
    </w:div>
    <w:div w:id="1279920541">
      <w:bodyDiv w:val="1"/>
      <w:marLeft w:val="0"/>
      <w:marRight w:val="0"/>
      <w:marTop w:val="0"/>
      <w:marBottom w:val="0"/>
      <w:divBdr>
        <w:top w:val="none" w:sz="0" w:space="0" w:color="auto"/>
        <w:left w:val="none" w:sz="0" w:space="0" w:color="auto"/>
        <w:bottom w:val="none" w:sz="0" w:space="0" w:color="auto"/>
        <w:right w:val="none" w:sz="0" w:space="0" w:color="auto"/>
      </w:divBdr>
      <w:divsChild>
        <w:div w:id="1822234264">
          <w:marLeft w:val="0"/>
          <w:marRight w:val="0"/>
          <w:marTop w:val="113"/>
          <w:marBottom w:val="0"/>
          <w:divBdr>
            <w:top w:val="none" w:sz="0" w:space="0" w:color="auto"/>
            <w:left w:val="none" w:sz="0" w:space="0" w:color="auto"/>
            <w:bottom w:val="none" w:sz="0" w:space="0" w:color="auto"/>
            <w:right w:val="none" w:sz="0" w:space="0" w:color="auto"/>
          </w:divBdr>
        </w:div>
        <w:div w:id="1231572612">
          <w:marLeft w:val="0"/>
          <w:marRight w:val="0"/>
          <w:marTop w:val="0"/>
          <w:marBottom w:val="113"/>
          <w:divBdr>
            <w:top w:val="none" w:sz="0" w:space="0" w:color="auto"/>
            <w:left w:val="none" w:sz="0" w:space="0" w:color="auto"/>
            <w:bottom w:val="none" w:sz="0" w:space="0" w:color="auto"/>
            <w:right w:val="none" w:sz="0" w:space="0" w:color="auto"/>
          </w:divBdr>
        </w:div>
      </w:divsChild>
    </w:div>
    <w:div w:id="1323512334">
      <w:bodyDiv w:val="1"/>
      <w:marLeft w:val="0"/>
      <w:marRight w:val="0"/>
      <w:marTop w:val="0"/>
      <w:marBottom w:val="0"/>
      <w:divBdr>
        <w:top w:val="none" w:sz="0" w:space="0" w:color="auto"/>
        <w:left w:val="none" w:sz="0" w:space="0" w:color="auto"/>
        <w:bottom w:val="none" w:sz="0" w:space="0" w:color="auto"/>
        <w:right w:val="none" w:sz="0" w:space="0" w:color="auto"/>
      </w:divBdr>
      <w:divsChild>
        <w:div w:id="784270872">
          <w:marLeft w:val="48"/>
          <w:marRight w:val="48"/>
          <w:marTop w:val="168"/>
          <w:marBottom w:val="0"/>
          <w:divBdr>
            <w:top w:val="none" w:sz="0" w:space="0" w:color="auto"/>
            <w:left w:val="none" w:sz="0" w:space="0" w:color="auto"/>
            <w:bottom w:val="none" w:sz="0" w:space="0" w:color="auto"/>
            <w:right w:val="none" w:sz="0" w:space="0" w:color="auto"/>
          </w:divBdr>
        </w:div>
        <w:div w:id="1046560484">
          <w:marLeft w:val="0"/>
          <w:marRight w:val="0"/>
          <w:marTop w:val="0"/>
          <w:marBottom w:val="0"/>
          <w:divBdr>
            <w:top w:val="none" w:sz="0" w:space="0" w:color="auto"/>
            <w:left w:val="none" w:sz="0" w:space="0" w:color="auto"/>
            <w:bottom w:val="none" w:sz="0" w:space="0" w:color="auto"/>
            <w:right w:val="none" w:sz="0" w:space="0" w:color="auto"/>
          </w:divBdr>
        </w:div>
      </w:divsChild>
    </w:div>
    <w:div w:id="1431855718">
      <w:bodyDiv w:val="1"/>
      <w:marLeft w:val="0"/>
      <w:marRight w:val="0"/>
      <w:marTop w:val="0"/>
      <w:marBottom w:val="0"/>
      <w:divBdr>
        <w:top w:val="none" w:sz="0" w:space="0" w:color="auto"/>
        <w:left w:val="none" w:sz="0" w:space="0" w:color="auto"/>
        <w:bottom w:val="none" w:sz="0" w:space="0" w:color="auto"/>
        <w:right w:val="none" w:sz="0" w:space="0" w:color="auto"/>
      </w:divBdr>
    </w:div>
    <w:div w:id="194618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parliament.bg/DVWeb/showMaterialDV.jsp;jsessionid=485DFBA7E6ABD7E6ED866822240245CD?idMat=169756" TargetMode="External"/><Relationship Id="rId3" Type="http://schemas.openxmlformats.org/officeDocument/2006/relationships/settings" Target="settings.xml"/><Relationship Id="rId7" Type="http://schemas.openxmlformats.org/officeDocument/2006/relationships/hyperlink" Target="https://www.lex.bg/bg/laws/ldoc/213717785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BG/TXT/?uri=LEGISSUM%3Aev0010" TargetMode="External"/><Relationship Id="rId11" Type="http://schemas.openxmlformats.org/officeDocument/2006/relationships/fontTable" Target="fontTable.xml"/><Relationship Id="rId5" Type="http://schemas.openxmlformats.org/officeDocument/2006/relationships/hyperlink" Target="http://eur-lex.europa.eu/legal-content/BG/TXT/?uri=celex:32008L0098" TargetMode="External"/><Relationship Id="rId10" Type="http://schemas.openxmlformats.org/officeDocument/2006/relationships/hyperlink" Target="https://www.bia-bg.com/uploads/files/positions/Proekt-Metodika-TBO.pdf" TargetMode="External"/><Relationship Id="rId4" Type="http://schemas.openxmlformats.org/officeDocument/2006/relationships/webSettings" Target="webSettings.xml"/><Relationship Id="rId9" Type="http://schemas.openxmlformats.org/officeDocument/2006/relationships/hyperlink" Target="https://dv.parliament.bg/DVWeb/showMaterialDV.jsp;jsessionid=849341170F1D7D35C8F81A7B4143BEDA?idMat=1542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1179</TotalTime>
  <Pages>32</Pages>
  <Words>12824</Words>
  <Characters>73103</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Katya</cp:lastModifiedBy>
  <cp:revision>102</cp:revision>
  <dcterms:created xsi:type="dcterms:W3CDTF">2022-09-13T08:10:00Z</dcterms:created>
  <dcterms:modified xsi:type="dcterms:W3CDTF">2022-11-03T11:05:00Z</dcterms:modified>
</cp:coreProperties>
</file>