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066" w:rsidRPr="000E25A3" w:rsidRDefault="00706066" w:rsidP="000E25A3">
      <w:pPr>
        <w:jc w:val="center"/>
        <w:rPr>
          <w:rFonts w:ascii="Times New Roman" w:hAnsi="Times New Roman" w:cs="Times New Roman"/>
          <w:sz w:val="28"/>
          <w:szCs w:val="28"/>
        </w:rPr>
      </w:pPr>
    </w:p>
    <w:p w:rsidR="002F2733" w:rsidRPr="000E25A3" w:rsidRDefault="002F2733" w:rsidP="000E25A3">
      <w:pPr>
        <w:spacing w:line="256" w:lineRule="auto"/>
        <w:jc w:val="center"/>
        <w:rPr>
          <w:rFonts w:ascii="Times New Roman" w:eastAsia="Times New Roman" w:hAnsi="Times New Roman" w:cs="Times New Roman"/>
          <w:bCs/>
          <w:sz w:val="28"/>
          <w:szCs w:val="28"/>
          <w:lang w:eastAsia="ar-SA"/>
        </w:rPr>
      </w:pPr>
      <w:r w:rsidRPr="000E25A3">
        <w:rPr>
          <w:rFonts w:ascii="Times New Roman" w:eastAsia="Times New Roman" w:hAnsi="Times New Roman" w:cs="Times New Roman"/>
          <w:b/>
          <w:bCs/>
          <w:sz w:val="28"/>
          <w:szCs w:val="28"/>
          <w:lang w:eastAsia="ar-SA"/>
        </w:rPr>
        <w:t>Тема 4:</w:t>
      </w:r>
      <w:r w:rsidR="00775B45" w:rsidRPr="000E25A3">
        <w:rPr>
          <w:rFonts w:ascii="Times New Roman" w:eastAsia="Times New Roman" w:hAnsi="Times New Roman" w:cs="Times New Roman"/>
          <w:b/>
          <w:bCs/>
          <w:sz w:val="28"/>
          <w:szCs w:val="28"/>
          <w:lang w:eastAsia="ar-SA"/>
        </w:rPr>
        <w:t xml:space="preserve"> </w:t>
      </w:r>
      <w:r w:rsidRPr="000E25A3">
        <w:rPr>
          <w:rFonts w:ascii="Times New Roman" w:eastAsia="Times New Roman" w:hAnsi="Times New Roman" w:cs="Times New Roman"/>
          <w:b/>
          <w:bCs/>
          <w:sz w:val="28"/>
          <w:szCs w:val="28"/>
          <w:lang w:eastAsia="ar-SA"/>
        </w:rPr>
        <w:t>ЕВРОПЕЙСКА И НАЦИОНАЛНА НОРМАТИВНА РАМКА И ОБЩИНСКИ ПРАВОМОЩИЯ В ОБЛАСТТА НА „НАТУРА 2000“ И БИОРАЗНООБРАЗИЕТО</w:t>
      </w:r>
    </w:p>
    <w:p w:rsidR="002F2733" w:rsidRPr="00BD4F2A" w:rsidRDefault="000E25A3" w:rsidP="002F2733">
      <w:pPr>
        <w:spacing w:after="120" w:line="276" w:lineRule="auto"/>
        <w:jc w:val="both"/>
        <w:rPr>
          <w:rFonts w:ascii="Cambria" w:eastAsia="Calibri" w:hAnsi="Cambria" w:cs="Times New Roman"/>
          <w:b/>
          <w:sz w:val="24"/>
          <w:szCs w:val="24"/>
          <w:lang w:eastAsia="en-US"/>
        </w:rPr>
      </w:pPr>
      <w:r>
        <w:rPr>
          <w:rFonts w:ascii="Cambria" w:eastAsia="Calibri" w:hAnsi="Cambria" w:cs="Times New Roman"/>
          <w:b/>
          <w:sz w:val="24"/>
          <w:szCs w:val="24"/>
          <w:lang w:eastAsia="en-US"/>
        </w:rPr>
        <w:t xml:space="preserve">Целта на обучението по </w:t>
      </w:r>
      <w:r w:rsidR="002F2733" w:rsidRPr="00BD4F2A">
        <w:rPr>
          <w:rFonts w:ascii="Cambria" w:eastAsia="Calibri" w:hAnsi="Cambria" w:cs="Times New Roman"/>
          <w:b/>
          <w:sz w:val="24"/>
          <w:szCs w:val="24"/>
          <w:lang w:eastAsia="en-US"/>
        </w:rPr>
        <w:t xml:space="preserve"> тема</w:t>
      </w:r>
      <w:r>
        <w:rPr>
          <w:rFonts w:ascii="Cambria" w:eastAsia="Calibri" w:hAnsi="Cambria" w:cs="Times New Roman"/>
          <w:b/>
          <w:sz w:val="24"/>
          <w:szCs w:val="24"/>
          <w:lang w:eastAsia="en-US"/>
        </w:rPr>
        <w:t xml:space="preserve"> 4 е участниците в обучението да познават:</w:t>
      </w:r>
    </w:p>
    <w:p w:rsidR="002F2733" w:rsidRPr="00BD4F2A" w:rsidRDefault="002F2733" w:rsidP="00C7652F">
      <w:pPr>
        <w:numPr>
          <w:ilvl w:val="0"/>
          <w:numId w:val="1"/>
        </w:numPr>
        <w:suppressAutoHyphens/>
        <w:spacing w:before="100" w:after="120" w:line="276" w:lineRule="auto"/>
        <w:jc w:val="both"/>
        <w:rPr>
          <w:rFonts w:ascii="Cambria" w:eastAsia="Calibri" w:hAnsi="Cambria" w:cs="Times New Roman"/>
          <w:sz w:val="24"/>
          <w:szCs w:val="24"/>
          <w:lang w:eastAsia="en-US"/>
        </w:rPr>
      </w:pPr>
      <w:r w:rsidRPr="00BD4F2A">
        <w:rPr>
          <w:rFonts w:ascii="Cambria" w:eastAsia="Calibri" w:hAnsi="Cambria" w:cs="Times New Roman"/>
          <w:sz w:val="24"/>
          <w:szCs w:val="24"/>
          <w:lang w:eastAsia="en-US"/>
        </w:rPr>
        <w:t>основните цели и принципи на политиката и законодателството на Европейския съюз и Република България в областта на „НАТУРА 2000“ и биоразнообразието</w:t>
      </w:r>
    </w:p>
    <w:p w:rsidR="002F2733" w:rsidRPr="00BD4F2A" w:rsidRDefault="002F2733" w:rsidP="00C7652F">
      <w:pPr>
        <w:numPr>
          <w:ilvl w:val="0"/>
          <w:numId w:val="1"/>
        </w:numPr>
        <w:suppressAutoHyphens/>
        <w:spacing w:before="100" w:after="120" w:line="276" w:lineRule="auto"/>
        <w:jc w:val="both"/>
        <w:rPr>
          <w:rFonts w:ascii="Cambria" w:eastAsia="Calibri" w:hAnsi="Cambria" w:cs="Times New Roman"/>
          <w:sz w:val="24"/>
          <w:szCs w:val="24"/>
          <w:lang w:eastAsia="en-US"/>
        </w:rPr>
      </w:pPr>
      <w:r w:rsidRPr="00BD4F2A">
        <w:rPr>
          <w:rFonts w:ascii="Cambria" w:eastAsia="Calibri" w:hAnsi="Cambria" w:cs="Times New Roman"/>
          <w:sz w:val="24"/>
          <w:szCs w:val="24"/>
          <w:lang w:eastAsia="en-US"/>
        </w:rPr>
        <w:t>основните задължения и правомощия на общините в областта на „НАТУРА 2000“ и биоразнообразието</w:t>
      </w:r>
    </w:p>
    <w:p w:rsidR="002D54CA" w:rsidRPr="00BD4F2A" w:rsidRDefault="002D54CA" w:rsidP="00C7652F">
      <w:pPr>
        <w:numPr>
          <w:ilvl w:val="0"/>
          <w:numId w:val="1"/>
        </w:numPr>
        <w:suppressAutoHyphens/>
        <w:spacing w:before="100" w:after="120" w:line="276" w:lineRule="auto"/>
        <w:jc w:val="both"/>
        <w:rPr>
          <w:rFonts w:ascii="Cambria" w:eastAsia="Calibri" w:hAnsi="Cambria" w:cs="Times New Roman"/>
          <w:sz w:val="24"/>
          <w:szCs w:val="24"/>
          <w:lang w:eastAsia="en-US"/>
        </w:rPr>
      </w:pPr>
      <w:r w:rsidRPr="00BD4F2A">
        <w:rPr>
          <w:rFonts w:ascii="Cambria" w:eastAsia="Calibri" w:hAnsi="Cambria" w:cs="Times New Roman"/>
          <w:sz w:val="24"/>
          <w:szCs w:val="24"/>
          <w:lang w:eastAsia="en-US"/>
        </w:rPr>
        <w:t xml:space="preserve"> добри</w:t>
      </w:r>
      <w:r w:rsidR="00335351" w:rsidRPr="00BD4F2A">
        <w:rPr>
          <w:rFonts w:ascii="Cambria" w:eastAsia="Calibri" w:hAnsi="Cambria" w:cs="Times New Roman"/>
          <w:sz w:val="24"/>
          <w:szCs w:val="24"/>
          <w:lang w:eastAsia="en-US"/>
        </w:rPr>
        <w:t>те</w:t>
      </w:r>
      <w:r w:rsidRPr="00BD4F2A">
        <w:rPr>
          <w:rFonts w:ascii="Cambria" w:eastAsia="Calibri" w:hAnsi="Cambria" w:cs="Times New Roman"/>
          <w:sz w:val="24"/>
          <w:szCs w:val="24"/>
          <w:lang w:eastAsia="en-US"/>
        </w:rPr>
        <w:t xml:space="preserve"> практики на общинско ниво </w:t>
      </w:r>
      <w:r w:rsidR="00080AFC" w:rsidRPr="00BD4F2A">
        <w:rPr>
          <w:rFonts w:ascii="Cambria" w:eastAsia="Calibri" w:hAnsi="Cambria" w:cs="Times New Roman"/>
          <w:sz w:val="24"/>
          <w:szCs w:val="24"/>
          <w:lang w:eastAsia="en-US"/>
        </w:rPr>
        <w:t>свързани с опазване на биоразнообразието</w:t>
      </w:r>
    </w:p>
    <w:p w:rsidR="00775B45" w:rsidRPr="000E25A3" w:rsidRDefault="000E25A3" w:rsidP="000E25A3">
      <w:pPr>
        <w:shd w:val="clear" w:color="auto" w:fill="92D050"/>
        <w:spacing w:after="120" w:line="276" w:lineRule="auto"/>
        <w:ind w:firstLine="426"/>
        <w:jc w:val="both"/>
        <w:rPr>
          <w:rFonts w:ascii="Cambria" w:hAnsi="Cambria" w:cs="Times New Roman"/>
          <w:b/>
          <w:sz w:val="28"/>
          <w:szCs w:val="28"/>
        </w:rPr>
      </w:pPr>
      <w:r w:rsidRPr="000E25A3">
        <w:rPr>
          <w:rFonts w:ascii="Cambria" w:hAnsi="Cambria" w:cs="Times New Roman"/>
          <w:b/>
          <w:sz w:val="28"/>
          <w:szCs w:val="28"/>
        </w:rPr>
        <w:t>1</w:t>
      </w:r>
      <w:r w:rsidR="00775B45" w:rsidRPr="000E25A3">
        <w:rPr>
          <w:rFonts w:ascii="Cambria" w:hAnsi="Cambria" w:cs="Times New Roman"/>
          <w:sz w:val="28"/>
          <w:szCs w:val="28"/>
        </w:rPr>
        <w:t>.</w:t>
      </w:r>
      <w:r w:rsidR="00775B45" w:rsidRPr="000E25A3">
        <w:rPr>
          <w:rFonts w:ascii="Cambria" w:hAnsi="Cambria" w:cs="Times New Roman"/>
          <w:sz w:val="28"/>
          <w:szCs w:val="28"/>
        </w:rPr>
        <w:tab/>
      </w:r>
      <w:r w:rsidR="00775B45" w:rsidRPr="000E25A3">
        <w:rPr>
          <w:rFonts w:ascii="Cambria" w:hAnsi="Cambria" w:cs="Times New Roman"/>
          <w:b/>
          <w:sz w:val="28"/>
          <w:szCs w:val="28"/>
        </w:rPr>
        <w:t>Европейска и национална нормативна рамка в областта на „Натура 2000“ и биоразнообразието</w:t>
      </w:r>
    </w:p>
    <w:p w:rsidR="008308E4" w:rsidRPr="00BD4F2A" w:rsidRDefault="008308E4"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t>Ще започнем разглеждането на тази тема с отговора на два ключови въпроса:</w:t>
      </w:r>
    </w:p>
    <w:p w:rsidR="007229DE" w:rsidRPr="000E25A3" w:rsidRDefault="007229DE" w:rsidP="007229DE">
      <w:pPr>
        <w:spacing w:after="120" w:line="276" w:lineRule="auto"/>
        <w:ind w:firstLine="426"/>
        <w:jc w:val="both"/>
        <w:rPr>
          <w:rFonts w:ascii="Cambria" w:hAnsi="Cambria" w:cs="Times New Roman"/>
          <w:b/>
          <w:i/>
          <w:sz w:val="28"/>
          <w:szCs w:val="28"/>
          <w:u w:val="single"/>
        </w:rPr>
      </w:pPr>
      <w:r w:rsidRPr="000E25A3">
        <w:rPr>
          <w:rFonts w:ascii="Cambria" w:hAnsi="Cambria" w:cs="Times New Roman"/>
          <w:b/>
          <w:i/>
          <w:sz w:val="28"/>
          <w:szCs w:val="28"/>
          <w:u w:val="single"/>
        </w:rPr>
        <w:t>Какво е биоразнообразие</w:t>
      </w:r>
      <w:r w:rsidR="008308E4" w:rsidRPr="000E25A3">
        <w:rPr>
          <w:rFonts w:ascii="Cambria" w:hAnsi="Cambria" w:cs="Times New Roman"/>
          <w:b/>
          <w:i/>
          <w:sz w:val="28"/>
          <w:szCs w:val="28"/>
          <w:u w:val="single"/>
        </w:rPr>
        <w:t>?</w:t>
      </w:r>
    </w:p>
    <w:p w:rsidR="007229DE" w:rsidRPr="00BD4F2A" w:rsidRDefault="007229DE"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t>Биологично разнообразие или биоразнообразие е термин, определящ разнообразието на живота на Земята и различните модели, формирани от него. Биоразнообразието, което виждаме днес е резултат от милиарди години еволюция. То формира паяжината на живота, неотменна част от която сме ние и от която напълно зависим.</w:t>
      </w:r>
    </w:p>
    <w:p w:rsidR="007229DE" w:rsidRPr="00BD4F2A" w:rsidRDefault="007229DE"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t>Това разнообразие често се отъждествява с видовото разнообразие - голямото многообразие от растения, животни и микроорганизми. Досега са определени около 1.75 милиона вида и повечето от тях са миниатюрни създания – като насекомите. Учените са почти убедени, че всъщност на Земята има около 13 милиона вида, въпреки че оценките варират от 3 до 100 милиона.</w:t>
      </w:r>
    </w:p>
    <w:p w:rsidR="007229DE" w:rsidRPr="00BD4F2A" w:rsidRDefault="007229DE"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t>Биоразнообразието включва и генетичните разлики в рамките на един вид – например различията между сортовете зърнени култури или между породите домашни животни. Хромозомите, гените и ДНК – градивните елементи на живота – определят уникалността на всеки индивид и на всеки вид.</w:t>
      </w:r>
    </w:p>
    <w:p w:rsidR="007229DE" w:rsidRPr="00BD4F2A" w:rsidRDefault="007229DE"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t>И още един аспект на биоразнообразието – разнообразието на екосистемите, като тези на пустините, на влажните зони, планините, реките, езерата, селскостопанските ландшафти. Живите същества, включително хората, във всяка екосистема формират съобщество, като взаимодействат помежду си или с въздуха, водите и почвите наоколо.</w:t>
      </w:r>
    </w:p>
    <w:p w:rsidR="007229DE" w:rsidRPr="00BD4F2A" w:rsidRDefault="007229DE"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Това което е направило Земята уникално обитаемо място за хората, е комбинацията от форми на живота, тяхното взаимодействие едни с други или с останалата част от околната им среда. Биоразнообразието ни предлага и големия брой продукти и нематериални блага, които поддържат живота ни.</w:t>
      </w:r>
    </w:p>
    <w:p w:rsidR="007229DE" w:rsidRPr="000E25A3" w:rsidRDefault="007229DE" w:rsidP="007229DE">
      <w:pPr>
        <w:spacing w:after="120" w:line="276" w:lineRule="auto"/>
        <w:ind w:firstLine="426"/>
        <w:jc w:val="both"/>
        <w:rPr>
          <w:rFonts w:ascii="Cambria" w:hAnsi="Cambria" w:cs="Times New Roman"/>
          <w:b/>
          <w:i/>
          <w:sz w:val="28"/>
          <w:szCs w:val="28"/>
          <w:u w:val="single"/>
        </w:rPr>
      </w:pPr>
      <w:r w:rsidRPr="000E25A3">
        <w:rPr>
          <w:rFonts w:ascii="Cambria" w:hAnsi="Cambria" w:cs="Times New Roman"/>
          <w:b/>
          <w:i/>
          <w:sz w:val="28"/>
          <w:szCs w:val="28"/>
          <w:u w:val="single"/>
        </w:rPr>
        <w:t>Колко биологични вида съществуват?</w:t>
      </w:r>
    </w:p>
    <w:p w:rsidR="007229DE" w:rsidRPr="00BD4F2A" w:rsidRDefault="007229DE" w:rsidP="008308E4">
      <w:pPr>
        <w:spacing w:after="120" w:line="276" w:lineRule="auto"/>
        <w:jc w:val="both"/>
        <w:rPr>
          <w:rFonts w:ascii="Cambria" w:hAnsi="Cambria" w:cs="Times New Roman"/>
          <w:sz w:val="24"/>
          <w:szCs w:val="24"/>
        </w:rPr>
      </w:pPr>
      <w:r w:rsidRPr="00BD4F2A">
        <w:rPr>
          <w:rFonts w:ascii="Cambria" w:hAnsi="Cambria" w:cs="Times New Roman"/>
          <w:sz w:val="24"/>
          <w:szCs w:val="24"/>
        </w:rPr>
        <w:t>Колкото и да е изненадващо, учените имат по-добро разбиране за това колко звезди има в галактиката, отколкото за това колко вида има на Земята. Оценките на световното видово разнообразие варират от 2 милиона до 100 милиона вида, с най-вероятно приближение от около почти 10 милиона, а само 1.4 милиона всъщност са наименувани. Тези проблеми произтичат от границите на съвременното познание за видово разнообразие и се подхранват от липсата на централизирана база данни или списък на видовете в света.</w:t>
      </w:r>
    </w:p>
    <w:p w:rsidR="00F143C8" w:rsidRPr="000E25A3" w:rsidRDefault="005F79AA" w:rsidP="00F143C8">
      <w:pPr>
        <w:spacing w:after="120" w:line="276" w:lineRule="auto"/>
        <w:ind w:firstLine="426"/>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2.</w:t>
      </w:r>
      <w:r w:rsidR="00F143C8" w:rsidRPr="000E25A3">
        <w:rPr>
          <w:rFonts w:ascii="Cambria" w:hAnsi="Cambria" w:cs="Times New Roman"/>
          <w:b/>
          <w:color w:val="70AD47" w:themeColor="accent6"/>
          <w:sz w:val="28"/>
          <w:szCs w:val="28"/>
          <w:u w:val="single"/>
        </w:rPr>
        <w:t>1. Европейска нормативна рамка в областта на „Натура 2000“ и биоразнообразието</w:t>
      </w:r>
    </w:p>
    <w:p w:rsidR="003D3AC5" w:rsidRPr="00BD4F2A" w:rsidRDefault="003D3AC5" w:rsidP="003D3AC5">
      <w:pPr>
        <w:autoSpaceDE w:val="0"/>
        <w:autoSpaceDN w:val="0"/>
        <w:adjustRightInd w:val="0"/>
        <w:spacing w:after="0" w:line="240" w:lineRule="auto"/>
        <w:rPr>
          <w:rFonts w:ascii="Cambria" w:hAnsi="Cambria" w:cs="Arial"/>
          <w:color w:val="000000"/>
          <w:sz w:val="24"/>
          <w:szCs w:val="24"/>
        </w:rPr>
      </w:pPr>
      <w:r w:rsidRPr="00BD4F2A">
        <w:rPr>
          <w:rFonts w:ascii="Cambria" w:hAnsi="Cambria" w:cs="Arial"/>
          <w:color w:val="000000"/>
          <w:sz w:val="24"/>
          <w:szCs w:val="24"/>
        </w:rPr>
        <w:t xml:space="preserve"> </w:t>
      </w:r>
    </w:p>
    <w:p w:rsidR="003D3AC5" w:rsidRPr="00BD4F2A" w:rsidRDefault="003D3AC5" w:rsidP="003D3AC5">
      <w:pPr>
        <w:spacing w:after="120" w:line="276" w:lineRule="auto"/>
        <w:jc w:val="both"/>
        <w:rPr>
          <w:rFonts w:ascii="Cambria" w:hAnsi="Cambria" w:cs="Times New Roman"/>
          <w:sz w:val="24"/>
          <w:szCs w:val="24"/>
        </w:rPr>
      </w:pPr>
      <w:r w:rsidRPr="00BD4F2A">
        <w:rPr>
          <w:rFonts w:ascii="Cambria" w:hAnsi="Cambria" w:cs="Times New Roman"/>
          <w:color w:val="000000"/>
          <w:sz w:val="24"/>
          <w:szCs w:val="24"/>
        </w:rPr>
        <w:t xml:space="preserve">Европейският съюз </w:t>
      </w:r>
      <w:r w:rsidR="00D91861" w:rsidRPr="00BD4F2A">
        <w:rPr>
          <w:rFonts w:ascii="Cambria" w:hAnsi="Cambria" w:cs="Times New Roman"/>
          <w:color w:val="000000"/>
          <w:sz w:val="24"/>
          <w:szCs w:val="24"/>
        </w:rPr>
        <w:t>играе</w:t>
      </w:r>
      <w:r w:rsidRPr="00BD4F2A">
        <w:rPr>
          <w:rFonts w:ascii="Cambria" w:hAnsi="Cambria" w:cs="Times New Roman"/>
          <w:color w:val="000000"/>
          <w:sz w:val="24"/>
          <w:szCs w:val="24"/>
        </w:rPr>
        <w:t xml:space="preserve"> важна международна роля за търсенето на решения на проблеми като загубата на биологично разнообразие, обезлесяването и изменението на климата. Конференцията на ООН по околна среда и развитие </w:t>
      </w:r>
      <w:r w:rsidR="00D91861" w:rsidRPr="00BD4F2A">
        <w:rPr>
          <w:rFonts w:ascii="Cambria" w:hAnsi="Cambria" w:cs="Times New Roman"/>
          <w:color w:val="000000"/>
          <w:sz w:val="24"/>
          <w:szCs w:val="24"/>
        </w:rPr>
        <w:t>(UNCED) през 1992 г. отбелязва</w:t>
      </w:r>
      <w:r w:rsidRPr="00BD4F2A">
        <w:rPr>
          <w:rFonts w:ascii="Cambria" w:hAnsi="Cambria" w:cs="Times New Roman"/>
          <w:color w:val="000000"/>
          <w:sz w:val="24"/>
          <w:szCs w:val="24"/>
        </w:rPr>
        <w:t xml:space="preserve"> важна стъпка напред за съхранението на биологичното разнообразие и опазването на природата благодарение на приемането на Конвенцията за биологичното разнообразие. През 2011 г. ЕС се ангажира със спирането на загубата на биологично разнообразие и на влошаването на екосистемните услуги в ЕС до 2020 г. В Парижкото споразумение относно изменението на климата от 2015 г. се отбелязва, че е важно да се гарантира целостта на всички екосистеми и опазването на биологичното разнообразие. Като част от Европейския зелен пакт Комисията предложи нова стратегия за биологичното разнообразие, която има за цел да насочи биологичното разнообразие в Европа към възстановяване до 2030 г. в полза на хората, климата и планетата.</w:t>
      </w:r>
    </w:p>
    <w:p w:rsidR="009F2EB5" w:rsidRPr="00BD4F2A" w:rsidRDefault="006334AE" w:rsidP="006334AE">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Конференцията на ООН по околна среда и развитие, проведена в Рио де Жанейро през 1992 г., доведе до приемане на Рамкова конвенция на ООН по изменение на климата (РКООНИК) и Конвенция за биологичното разнообразие (КБР), както и на Декларацията от Рио, Декларацията относно принципите за горите и програмата „Дневен ред 21“. КБР е допълнена от два основни протокола: Протоколът от Картахена за биологична безопасност, който беше приет през 2000 г. и влезе в сила през 2003 г., има за цел да защити биологичното разнообразие от потенциалните рискове, свързани с модифицираните живи организми в резултат от съвременната биотехнология; и Протоколът от Нагоя за достъпа и споделянето на ползите, който беше приет през 2010 </w:t>
      </w:r>
      <w:r w:rsidRPr="00BD4F2A">
        <w:rPr>
          <w:rFonts w:ascii="Cambria" w:hAnsi="Cambria" w:cs="Times New Roman"/>
          <w:sz w:val="24"/>
          <w:szCs w:val="24"/>
        </w:rPr>
        <w:lastRenderedPageBreak/>
        <w:t xml:space="preserve">г. и влезе в сила през 2014 г., има за цел да създаде по-голяма правна сигурност и прозрачност както за доставчиците, така и за ползвателите на генетични ресурси. </w:t>
      </w:r>
    </w:p>
    <w:p w:rsidR="006334AE" w:rsidRPr="00BD4F2A" w:rsidRDefault="006334AE" w:rsidP="006334AE">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През 2010 г. в Нагоя (префектура </w:t>
      </w:r>
      <w:proofErr w:type="spellStart"/>
      <w:r w:rsidRPr="00BD4F2A">
        <w:rPr>
          <w:rFonts w:ascii="Cambria" w:hAnsi="Cambria" w:cs="Times New Roman"/>
          <w:sz w:val="24"/>
          <w:szCs w:val="24"/>
        </w:rPr>
        <w:t>Аичи</w:t>
      </w:r>
      <w:proofErr w:type="spellEnd"/>
      <w:r w:rsidRPr="00BD4F2A">
        <w:rPr>
          <w:rFonts w:ascii="Cambria" w:hAnsi="Cambria" w:cs="Times New Roman"/>
          <w:sz w:val="24"/>
          <w:szCs w:val="24"/>
        </w:rPr>
        <w:t xml:space="preserve">, Япония) страните по КБР приеха също така преразгледан стратегически план, включващ целите за биологично разнообразие от </w:t>
      </w:r>
      <w:proofErr w:type="spellStart"/>
      <w:r w:rsidRPr="00BD4F2A">
        <w:rPr>
          <w:rFonts w:ascii="Cambria" w:hAnsi="Cambria" w:cs="Times New Roman"/>
          <w:sz w:val="24"/>
          <w:szCs w:val="24"/>
        </w:rPr>
        <w:t>Аичи</w:t>
      </w:r>
      <w:proofErr w:type="spellEnd"/>
      <w:r w:rsidRPr="00BD4F2A">
        <w:rPr>
          <w:rFonts w:ascii="Cambria" w:hAnsi="Cambria" w:cs="Times New Roman"/>
          <w:sz w:val="24"/>
          <w:szCs w:val="24"/>
        </w:rPr>
        <w:t>: 20 амбициозни цели, организирани в пет стратегически цели за постигане на опазване на биологичното разнообразие до 2020 г., като част от стратегически план за биологично разнообразие за периода 2011—2020 г.</w:t>
      </w:r>
    </w:p>
    <w:p w:rsidR="00DE1AAD" w:rsidRPr="00BD4F2A" w:rsidRDefault="00DE1AAD" w:rsidP="006334AE">
      <w:pPr>
        <w:spacing w:after="120" w:line="276" w:lineRule="auto"/>
        <w:jc w:val="both"/>
        <w:rPr>
          <w:rFonts w:ascii="Cambria" w:hAnsi="Cambria" w:cs="Times New Roman"/>
          <w:sz w:val="24"/>
          <w:szCs w:val="24"/>
        </w:rPr>
      </w:pPr>
      <w:r w:rsidRPr="000E25A3">
        <w:rPr>
          <w:rFonts w:ascii="Cambria" w:hAnsi="Cambria" w:cs="Times New Roman"/>
          <w:b/>
          <w:color w:val="70AD47" w:themeColor="accent6"/>
          <w:sz w:val="24"/>
          <w:szCs w:val="24"/>
          <w:u w:val="single"/>
        </w:rPr>
        <w:t>Стратегическа цел А</w:t>
      </w:r>
      <w:r w:rsidRPr="000E25A3">
        <w:rPr>
          <w:rFonts w:ascii="Cambria" w:hAnsi="Cambria" w:cs="Times New Roman"/>
          <w:color w:val="70AD47" w:themeColor="accent6"/>
          <w:sz w:val="24"/>
          <w:szCs w:val="24"/>
        </w:rPr>
        <w:t xml:space="preserve"> </w:t>
      </w:r>
      <w:r w:rsidRPr="00BD4F2A">
        <w:rPr>
          <w:rFonts w:ascii="Cambria" w:hAnsi="Cambria" w:cs="Times New Roman"/>
          <w:sz w:val="24"/>
          <w:szCs w:val="24"/>
        </w:rPr>
        <w:t>– Справяне с основните причини за намаляване на биоразнообразието, чрез интегриране на биоразнообразието в работата на правителството и обществото.</w:t>
      </w:r>
    </w:p>
    <w:p w:rsidR="00DE1AAD" w:rsidRPr="00BD4F2A" w:rsidRDefault="00DE1AAD" w:rsidP="006334AE">
      <w:pPr>
        <w:spacing w:after="120" w:line="276" w:lineRule="auto"/>
        <w:jc w:val="both"/>
        <w:rPr>
          <w:rFonts w:ascii="Cambria" w:hAnsi="Cambria" w:cs="Times New Roman"/>
          <w:sz w:val="24"/>
          <w:szCs w:val="24"/>
        </w:rPr>
      </w:pPr>
      <w:r w:rsidRPr="000E25A3">
        <w:rPr>
          <w:rFonts w:ascii="Cambria" w:hAnsi="Cambria" w:cs="Times New Roman"/>
          <w:b/>
          <w:color w:val="70AD47" w:themeColor="accent6"/>
          <w:sz w:val="24"/>
          <w:szCs w:val="24"/>
          <w:u w:val="single"/>
        </w:rPr>
        <w:t>Стратегическа цел В</w:t>
      </w:r>
      <w:r w:rsidRPr="00BD4F2A">
        <w:rPr>
          <w:rFonts w:ascii="Cambria" w:hAnsi="Cambria" w:cs="Times New Roman"/>
          <w:sz w:val="24"/>
          <w:szCs w:val="24"/>
        </w:rPr>
        <w:t xml:space="preserve"> – Да се намали прекият натиск върху биоразнообразието и да се насърчава устойчивото ползване.</w:t>
      </w:r>
    </w:p>
    <w:p w:rsidR="00DE1AAD" w:rsidRPr="00BD4F2A" w:rsidRDefault="00DE1AAD" w:rsidP="00DE1AAD">
      <w:pPr>
        <w:jc w:val="both"/>
        <w:rPr>
          <w:rFonts w:ascii="Cambria" w:hAnsi="Cambria" w:cs="Times New Roman"/>
          <w:sz w:val="24"/>
          <w:szCs w:val="24"/>
        </w:rPr>
      </w:pPr>
      <w:r w:rsidRPr="000E25A3">
        <w:rPr>
          <w:rFonts w:ascii="Cambria" w:hAnsi="Cambria" w:cs="Times New Roman"/>
          <w:b/>
          <w:color w:val="70AD47" w:themeColor="accent6"/>
          <w:sz w:val="24"/>
          <w:szCs w:val="24"/>
          <w:u w:val="single"/>
        </w:rPr>
        <w:t>Стратегическа цел С</w:t>
      </w:r>
      <w:r w:rsidRPr="000E25A3">
        <w:rPr>
          <w:rFonts w:ascii="Cambria" w:hAnsi="Cambria" w:cs="Times New Roman"/>
          <w:b/>
          <w:color w:val="70AD47" w:themeColor="accent6"/>
          <w:sz w:val="24"/>
          <w:szCs w:val="24"/>
        </w:rPr>
        <w:t xml:space="preserve"> </w:t>
      </w:r>
      <w:r w:rsidRPr="00BD4F2A">
        <w:rPr>
          <w:rFonts w:ascii="Cambria" w:hAnsi="Cambria" w:cs="Times New Roman"/>
          <w:sz w:val="24"/>
          <w:szCs w:val="24"/>
        </w:rPr>
        <w:t>– Да се подобри състоянието на биоразнообразието, чрез опазване  на екосистемите, видовете и генетичното разнообразие.</w:t>
      </w:r>
    </w:p>
    <w:p w:rsidR="001E1BFD" w:rsidRPr="00BD4F2A" w:rsidRDefault="001E1BFD" w:rsidP="001E1BFD">
      <w:pPr>
        <w:jc w:val="both"/>
        <w:rPr>
          <w:rFonts w:ascii="Cambria" w:hAnsi="Cambria" w:cs="Times New Roman"/>
          <w:sz w:val="24"/>
          <w:szCs w:val="24"/>
        </w:rPr>
      </w:pPr>
      <w:r w:rsidRPr="000E25A3">
        <w:rPr>
          <w:rFonts w:ascii="Cambria" w:hAnsi="Cambria" w:cs="Times New Roman"/>
          <w:b/>
          <w:color w:val="70AD47" w:themeColor="accent6"/>
          <w:sz w:val="24"/>
          <w:szCs w:val="24"/>
          <w:u w:val="single"/>
        </w:rPr>
        <w:t>Стратегическа цел D</w:t>
      </w:r>
      <w:r w:rsidRPr="000E25A3">
        <w:rPr>
          <w:rFonts w:ascii="Cambria" w:hAnsi="Cambria" w:cs="Times New Roman"/>
          <w:color w:val="70AD47" w:themeColor="accent6"/>
          <w:sz w:val="24"/>
          <w:szCs w:val="24"/>
        </w:rPr>
        <w:t xml:space="preserve"> </w:t>
      </w:r>
      <w:r w:rsidRPr="00BD4F2A">
        <w:rPr>
          <w:rFonts w:ascii="Cambria" w:hAnsi="Cambria" w:cs="Times New Roman"/>
          <w:sz w:val="24"/>
          <w:szCs w:val="24"/>
        </w:rPr>
        <w:t>– Да се увеличат ползите от биоразнообразието и екосистемните услуги за всички.</w:t>
      </w:r>
    </w:p>
    <w:p w:rsidR="00DE1AAD" w:rsidRPr="00BD4F2A" w:rsidRDefault="001E1BFD" w:rsidP="006334AE">
      <w:pPr>
        <w:spacing w:after="120" w:line="276" w:lineRule="auto"/>
        <w:jc w:val="both"/>
        <w:rPr>
          <w:rFonts w:ascii="Cambria" w:hAnsi="Cambria" w:cs="Times New Roman"/>
          <w:sz w:val="24"/>
          <w:szCs w:val="24"/>
        </w:rPr>
      </w:pPr>
      <w:r w:rsidRPr="000E25A3">
        <w:rPr>
          <w:rFonts w:ascii="Cambria" w:hAnsi="Cambria" w:cs="Times New Roman"/>
          <w:b/>
          <w:color w:val="70AD47" w:themeColor="accent6"/>
          <w:sz w:val="24"/>
          <w:szCs w:val="24"/>
          <w:u w:val="single"/>
        </w:rPr>
        <w:t>Стратегическа цел Е</w:t>
      </w:r>
      <w:r w:rsidRPr="000E25A3">
        <w:rPr>
          <w:rFonts w:ascii="Cambria" w:hAnsi="Cambria" w:cs="Times New Roman"/>
          <w:color w:val="70AD47" w:themeColor="accent6"/>
          <w:sz w:val="24"/>
          <w:szCs w:val="24"/>
        </w:rPr>
        <w:t xml:space="preserve"> </w:t>
      </w:r>
      <w:r w:rsidRPr="00BD4F2A">
        <w:rPr>
          <w:rFonts w:ascii="Cambria" w:hAnsi="Cambria" w:cs="Times New Roman"/>
          <w:sz w:val="24"/>
          <w:szCs w:val="24"/>
        </w:rPr>
        <w:t>– Подобряване на прилагането чрез обществено планиране, управление на знанията и укрепване на капацитета.</w:t>
      </w:r>
    </w:p>
    <w:p w:rsidR="006334AE" w:rsidRPr="00BD4F2A" w:rsidRDefault="006334AE" w:rsidP="006334AE">
      <w:pPr>
        <w:spacing w:after="120" w:line="276" w:lineRule="auto"/>
        <w:jc w:val="both"/>
        <w:rPr>
          <w:rFonts w:ascii="Cambria" w:hAnsi="Cambria" w:cs="Times New Roman"/>
          <w:sz w:val="24"/>
          <w:szCs w:val="24"/>
        </w:rPr>
      </w:pPr>
      <w:r w:rsidRPr="00BD4F2A">
        <w:rPr>
          <w:rFonts w:ascii="Cambria" w:hAnsi="Cambria" w:cs="Times New Roman"/>
          <w:sz w:val="24"/>
          <w:szCs w:val="24"/>
        </w:rPr>
        <w:t>ЕС е също така страна по следните конвенции: Рамсарската конвенция за опазване на влажните зони (февруари 1971 г.); Конвенция по международната търговия със застрашени видове от дивата фауна и флора (CITES) (март 1973 г.); Бонската конвенция за опазване на мигриращите видове диви животни (юни 1979 г.); Бернската конвенция за опазване на дивата европейска флора и фауна и естествените местообитания от 1982 г.; Конвенцията за биологичното разнообразие от Рио де Жанейро (юни 1992 г.); както и със следните регионални конвенции: Конвенцията от Хелзинки за защитата на морската среда в района на Балтийско море (1974 г.); Конвенцията от Барселона за Средиземно море (1976 г.);и Конвенцията за опазване на Алпите (1991 г.). ЕС е обвързан и от Конвенцията</w:t>
      </w:r>
      <w:r w:rsidR="002F0C0B" w:rsidRPr="00BD4F2A">
        <w:rPr>
          <w:rFonts w:ascii="Cambria" w:hAnsi="Cambria" w:cs="Times New Roman"/>
          <w:sz w:val="24"/>
          <w:szCs w:val="24"/>
        </w:rPr>
        <w:t xml:space="preserve"> </w:t>
      </w:r>
      <w:r w:rsidRPr="00BD4F2A">
        <w:rPr>
          <w:rFonts w:ascii="Cambria" w:hAnsi="Cambria" w:cs="Times New Roman"/>
          <w:sz w:val="24"/>
          <w:szCs w:val="24"/>
        </w:rPr>
        <w:t>от Орхус (1998), която предвижда публичен достъп до информация за околната</w:t>
      </w:r>
      <w:r w:rsidR="002F0C0B" w:rsidRPr="00BD4F2A">
        <w:rPr>
          <w:rFonts w:ascii="Cambria" w:hAnsi="Cambria" w:cs="Times New Roman"/>
          <w:sz w:val="24"/>
          <w:szCs w:val="24"/>
        </w:rPr>
        <w:t xml:space="preserve"> </w:t>
      </w:r>
      <w:r w:rsidRPr="00BD4F2A">
        <w:rPr>
          <w:rFonts w:ascii="Cambria" w:hAnsi="Cambria" w:cs="Times New Roman"/>
          <w:sz w:val="24"/>
          <w:szCs w:val="24"/>
        </w:rPr>
        <w:t>среда, участие на обществеността в процеса на вземане на решения и достъп</w:t>
      </w:r>
      <w:r w:rsidR="002F0C0B" w:rsidRPr="00BD4F2A">
        <w:rPr>
          <w:rFonts w:ascii="Cambria" w:hAnsi="Cambria" w:cs="Times New Roman"/>
          <w:sz w:val="24"/>
          <w:szCs w:val="24"/>
        </w:rPr>
        <w:t xml:space="preserve"> </w:t>
      </w:r>
      <w:r w:rsidRPr="00BD4F2A">
        <w:rPr>
          <w:rFonts w:ascii="Cambria" w:hAnsi="Cambria" w:cs="Times New Roman"/>
          <w:sz w:val="24"/>
          <w:szCs w:val="24"/>
        </w:rPr>
        <w:t>до правосъдие.</w:t>
      </w:r>
    </w:p>
    <w:p w:rsidR="009F2EB5" w:rsidRPr="00BD4F2A" w:rsidRDefault="002F0C0B" w:rsidP="002F0C0B">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За опазване на биологичното разнообразие ЕС  приема редица </w:t>
      </w:r>
      <w:r w:rsidR="003E43AD" w:rsidRPr="00BD4F2A">
        <w:rPr>
          <w:rFonts w:ascii="Cambria" w:hAnsi="Cambria" w:cs="Times New Roman"/>
          <w:sz w:val="24"/>
          <w:szCs w:val="24"/>
        </w:rPr>
        <w:t>планове, директиви и стратегии</w:t>
      </w:r>
      <w:r w:rsidRPr="00BD4F2A">
        <w:rPr>
          <w:rFonts w:ascii="Cambria" w:hAnsi="Cambria" w:cs="Times New Roman"/>
          <w:sz w:val="24"/>
          <w:szCs w:val="24"/>
        </w:rPr>
        <w:t>.</w:t>
      </w:r>
    </w:p>
    <w:p w:rsidR="002F0C0B" w:rsidRPr="000E25A3" w:rsidRDefault="002F0C0B" w:rsidP="002F0C0B">
      <w:pPr>
        <w:spacing w:after="120" w:line="276" w:lineRule="auto"/>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А. Планове за действие в областта на биологичното разнообразие</w:t>
      </w:r>
    </w:p>
    <w:p w:rsidR="009F2EB5" w:rsidRPr="00BD4F2A" w:rsidRDefault="002F0C0B" w:rsidP="002F0C0B">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През май 2006 г. Комисията прие съобщение и план за действие, озаглавен „Спиране на загубата на биологично разнообразие до 2010 г. и след това: Запазване на услугите, </w:t>
      </w:r>
      <w:r w:rsidRPr="00BD4F2A">
        <w:rPr>
          <w:rFonts w:ascii="Cambria" w:hAnsi="Cambria" w:cs="Times New Roman"/>
          <w:sz w:val="24"/>
          <w:szCs w:val="24"/>
        </w:rPr>
        <w:lastRenderedPageBreak/>
        <w:t xml:space="preserve">предлагани от екосистемите, за благото на човека“. Тъй като изглеждаше невероятно ЕС да изпълни своята стратегия от 2010 г. за спиране на загубата на биологично разнообразие, нова стратегия беше приета от Комисията през юни 2011 г. с цел „спирането на загубата на биологично разнообразие и влошаването на екосистемните услуги в ЕС до 2020 г., както и те да бъдат възстановени, като същевременно се засили приносът на ЕС за предотвратяване на загубата на биологично разнообразие в световен мащаб. “През декември 2011 г. Съветът одобри стратегията на ЕС за биологично разнообразие до 2020 г., като включи и следните шест цели: пълно прилагане на законодателството на ЕС за опазване на биоразнообразието; по-добра защита на екосистемите и по-широко използване на екологосъобразни инфраструктури; по-устойчиво земеделие и горско стопанство; по-добро управление на рибните запаси; по-строг контрол върху инвазивни чуждоземни видове; и по-голям приносна ЕС за предотвратяване на загуба на биологично разнообразие в световен мащаб. </w:t>
      </w:r>
    </w:p>
    <w:p w:rsidR="003E43AD" w:rsidRPr="000E25A3" w:rsidRDefault="003E43AD" w:rsidP="00775B45">
      <w:pPr>
        <w:spacing w:after="120" w:line="276" w:lineRule="auto"/>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Б. Опазване на естествените местообитания и на дивата флора и фауна</w:t>
      </w:r>
    </w:p>
    <w:p w:rsidR="003E43AD" w:rsidRPr="00BD4F2A" w:rsidRDefault="003E43AD" w:rsidP="00775B45">
      <w:pPr>
        <w:spacing w:after="120" w:line="276" w:lineRule="auto"/>
        <w:jc w:val="both"/>
        <w:rPr>
          <w:rFonts w:ascii="Cambria" w:hAnsi="Cambria" w:cs="Times New Roman"/>
          <w:sz w:val="24"/>
          <w:szCs w:val="24"/>
        </w:rPr>
      </w:pPr>
      <w:r w:rsidRPr="00BD4F2A">
        <w:rPr>
          <w:rFonts w:ascii="Cambria" w:hAnsi="Cambria" w:cs="Times New Roman"/>
          <w:sz w:val="24"/>
          <w:szCs w:val="24"/>
        </w:rPr>
        <w:t>Директивата за местообитанията (Директива № 92/43/ЕИО на Съвета за опазване на естествените местообитания и на дивата флора и фауна, изменена с Директива 97/62/ЕО) създава европейска мрежа — „Натура 2000“. Тя включва територии от значение за Общността/специални защитени зони“, определени от държавите членки, както и „специални защитени зони“, класифицирани съгласно Директива № 79/409/ЕИО относно опазването на дивите птици. С обща площ от 850 000 кв. км. това е най-голямата съгласувана мрежа от защитени зони в света. Директивата за местообитанията има за цел предимно да насърчава опазването на биологичното разнообразие, като се вземат предвид икономическите, социалните, културните и регионалните изисквания. Изменената Директива за птиците (2009/147/ЕО) обхваща опазването, управлението и контрола на (дивите)птици, включително правилата за устойчиво ловуване.</w:t>
      </w:r>
    </w:p>
    <w:p w:rsidR="003E43AD" w:rsidRPr="000E25A3" w:rsidRDefault="003E43AD" w:rsidP="00775B45">
      <w:pPr>
        <w:spacing w:after="120" w:line="276" w:lineRule="auto"/>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В. Инвазивни чужди видове</w:t>
      </w:r>
    </w:p>
    <w:p w:rsidR="003E43AD" w:rsidRPr="00BD4F2A" w:rsidRDefault="003E43AD" w:rsidP="00775B45">
      <w:pPr>
        <w:spacing w:after="120" w:line="276" w:lineRule="auto"/>
        <w:jc w:val="both"/>
        <w:rPr>
          <w:rFonts w:ascii="Cambria" w:hAnsi="Cambria" w:cs="Times New Roman"/>
          <w:sz w:val="24"/>
          <w:szCs w:val="24"/>
        </w:rPr>
      </w:pPr>
      <w:r w:rsidRPr="00BD4F2A">
        <w:rPr>
          <w:rFonts w:ascii="Cambria" w:hAnsi="Cambria" w:cs="Times New Roman"/>
          <w:sz w:val="24"/>
          <w:szCs w:val="24"/>
        </w:rPr>
        <w:t>По-строгите проверки на инвазивните чужди видове са една от шестте цели</w:t>
      </w:r>
      <w:r w:rsidR="00443FAE">
        <w:rPr>
          <w:rFonts w:ascii="Cambria" w:hAnsi="Cambria" w:cs="Times New Roman"/>
          <w:sz w:val="24"/>
          <w:szCs w:val="24"/>
        </w:rPr>
        <w:t xml:space="preserve"> </w:t>
      </w:r>
      <w:r w:rsidRPr="00BD4F2A">
        <w:rPr>
          <w:rFonts w:ascii="Cambria" w:hAnsi="Cambria" w:cs="Times New Roman"/>
          <w:sz w:val="24"/>
          <w:szCs w:val="24"/>
        </w:rPr>
        <w:t xml:space="preserve">на стратегията на ЕС за биологичното разнообразие до 2020 г. Инвазивните чужди видове причиняват вреди в размер на милиарди евро всяка година в ЕС, не само за екосистемите, но и за културите и добитъка, разрушават местната екология и оказват влияние върху здравето на човека. Ключова характеристика на Регламент (ЕС) № 1143/2014 относно предотвратяването и управлението на въвеждането и разпространението на инвазивни чужди видове е списъкът на инвазивните чужди видове, които засягат Съюза. Регламентът има за цел — чрез превенция, ранно предупреждаване и бързо реагиране — да защитава местното биологично разнообразие и да сведе до минимум и смекчава въздействието на такива видове върху човешкото </w:t>
      </w:r>
      <w:r w:rsidRPr="00BD4F2A">
        <w:rPr>
          <w:rFonts w:ascii="Cambria" w:hAnsi="Cambria" w:cs="Times New Roman"/>
          <w:sz w:val="24"/>
          <w:szCs w:val="24"/>
        </w:rPr>
        <w:lastRenderedPageBreak/>
        <w:t>здраве и икономиката. По-конкретно, държавите членки ще трябва да установят системи за наблюдение и планове за действие.</w:t>
      </w:r>
    </w:p>
    <w:p w:rsidR="003E43AD" w:rsidRPr="000E25A3" w:rsidRDefault="003E43AD" w:rsidP="00775B45">
      <w:pPr>
        <w:spacing w:after="120" w:line="276" w:lineRule="auto"/>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Г. Достъп и поделяне на ползите</w:t>
      </w:r>
    </w:p>
    <w:p w:rsidR="003E43AD" w:rsidRPr="00BD4F2A" w:rsidRDefault="003E43AD" w:rsidP="00775B45">
      <w:pPr>
        <w:spacing w:after="120" w:line="276" w:lineRule="auto"/>
        <w:jc w:val="both"/>
        <w:rPr>
          <w:rFonts w:ascii="Cambria" w:hAnsi="Cambria" w:cs="Times New Roman"/>
          <w:sz w:val="24"/>
          <w:szCs w:val="24"/>
        </w:rPr>
      </w:pPr>
      <w:r w:rsidRPr="00BD4F2A">
        <w:rPr>
          <w:rFonts w:ascii="Cambria" w:hAnsi="Cambria" w:cs="Times New Roman"/>
          <w:sz w:val="24"/>
          <w:szCs w:val="24"/>
        </w:rPr>
        <w:t>Регламент (ЕС) № 511/2014 -  Съобразно този регламент, генетични ресурси и традиционни знания във връзка с такива ресурси могат да се прехвърлят и да се използват единствено в съответствие с условия, които са съвместно договорени от ползвателите (предприятия, частни колекционерски центрове и институции) и органите на страната на произход.</w:t>
      </w:r>
    </w:p>
    <w:p w:rsidR="003E43AD" w:rsidRPr="000E25A3" w:rsidRDefault="003E43AD" w:rsidP="003E43AD">
      <w:pPr>
        <w:spacing w:after="120" w:line="276" w:lineRule="auto"/>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Д. Използване на дивата флора и фауна и търговия с нея</w:t>
      </w:r>
    </w:p>
    <w:p w:rsidR="003E43AD" w:rsidRPr="00BD4F2A" w:rsidRDefault="003E43AD" w:rsidP="003E43AD">
      <w:pPr>
        <w:spacing w:after="120" w:line="276" w:lineRule="auto"/>
        <w:jc w:val="both"/>
        <w:rPr>
          <w:rFonts w:ascii="Cambria" w:hAnsi="Cambria" w:cs="Times New Roman"/>
          <w:sz w:val="24"/>
          <w:szCs w:val="24"/>
        </w:rPr>
      </w:pPr>
      <w:r w:rsidRPr="00BD4F2A">
        <w:rPr>
          <w:rFonts w:ascii="Cambria" w:hAnsi="Cambria" w:cs="Times New Roman"/>
          <w:sz w:val="24"/>
          <w:szCs w:val="24"/>
        </w:rPr>
        <w:t>Основният Регламент (ЕО) № 338/97 относно защитата на видовете от дивата флора и фауна чрез регулиране на търговията с тях въвежда в правото на ЕС целите, принципите и разпоредбите на Конвенцията CITES. Когато бъде направена промяна в списъка на видовете, изброени в приложенията към Регламент (ЕО) № 338/97 на Съвета, например с цел да се изпълнят решенията за включване в списъка на Конференцията на страните по CITES, това се извършва посредством регламент</w:t>
      </w:r>
      <w:r w:rsidR="00EB643C" w:rsidRPr="00BD4F2A">
        <w:rPr>
          <w:rFonts w:ascii="Cambria" w:hAnsi="Cambria" w:cs="Times New Roman"/>
          <w:sz w:val="24"/>
          <w:szCs w:val="24"/>
        </w:rPr>
        <w:t xml:space="preserve"> </w:t>
      </w:r>
      <w:r w:rsidRPr="00BD4F2A">
        <w:rPr>
          <w:rFonts w:ascii="Cambria" w:hAnsi="Cambria" w:cs="Times New Roman"/>
          <w:sz w:val="24"/>
          <w:szCs w:val="24"/>
        </w:rPr>
        <w:t>за изпълнение на Комисията, като Регламент (ЕС) 2017/1915, който забранява</w:t>
      </w:r>
      <w:r w:rsidR="00EB643C" w:rsidRPr="00BD4F2A">
        <w:rPr>
          <w:rFonts w:ascii="Cambria" w:hAnsi="Cambria" w:cs="Times New Roman"/>
          <w:sz w:val="24"/>
          <w:szCs w:val="24"/>
        </w:rPr>
        <w:t xml:space="preserve"> </w:t>
      </w:r>
      <w:r w:rsidRPr="00BD4F2A">
        <w:rPr>
          <w:rFonts w:ascii="Cambria" w:hAnsi="Cambria" w:cs="Times New Roman"/>
          <w:sz w:val="24"/>
          <w:szCs w:val="24"/>
        </w:rPr>
        <w:t>въвеждането в ЕС на екземпляри от някои видове от дивата фауна и флора.</w:t>
      </w:r>
    </w:p>
    <w:p w:rsidR="00EB643C" w:rsidRPr="000E25A3" w:rsidRDefault="00CA447B" w:rsidP="003E43AD">
      <w:pPr>
        <w:spacing w:after="120" w:line="276" w:lineRule="auto"/>
        <w:jc w:val="both"/>
        <w:rPr>
          <w:rFonts w:ascii="Cambria" w:hAnsi="Cambria" w:cs="Times New Roman"/>
          <w:b/>
          <w:color w:val="70AD47" w:themeColor="accent6"/>
          <w:sz w:val="28"/>
          <w:szCs w:val="28"/>
          <w:u w:val="single"/>
        </w:rPr>
      </w:pPr>
      <w:r w:rsidRPr="000E25A3">
        <w:rPr>
          <w:rFonts w:ascii="Cambria" w:hAnsi="Cambria" w:cs="Times New Roman"/>
          <w:b/>
          <w:color w:val="70AD47" w:themeColor="accent6"/>
          <w:sz w:val="28"/>
          <w:szCs w:val="28"/>
          <w:u w:val="single"/>
        </w:rPr>
        <w:t>Е. Биологично разнообразие във връзка с хуманното отношение към животните</w:t>
      </w:r>
    </w:p>
    <w:p w:rsidR="002C3B39" w:rsidRPr="00BD4F2A" w:rsidRDefault="00CA447B" w:rsidP="00775B45">
      <w:pPr>
        <w:spacing w:after="120" w:line="276" w:lineRule="auto"/>
        <w:jc w:val="both"/>
        <w:rPr>
          <w:rFonts w:ascii="Cambria" w:hAnsi="Cambria" w:cs="Times New Roman"/>
          <w:sz w:val="24"/>
          <w:szCs w:val="24"/>
        </w:rPr>
      </w:pPr>
      <w:r w:rsidRPr="00BD4F2A">
        <w:rPr>
          <w:rFonts w:ascii="Cambria" w:hAnsi="Cambria" w:cs="Times New Roman"/>
          <w:sz w:val="24"/>
          <w:szCs w:val="24"/>
        </w:rPr>
        <w:t>План за действие за защита и хуманно отношение към животните 2006 - 2010 г. (COM(2006)0013) в подкрепа на принципа на „трите R-а“ (заместване, намаляване и облекчаване) на използването на животни за научни изследвания. Директива 2010/63/ЕС относно защитата на животните, използвани за научни цели (отменяща Директива № 86/609/ЕИО), се основавана този принцип и влезе в сила от 1 януари 2013 г. Освен това Регламент (ЕО)№ 1007/2009 има за цел да гарантира, че продуктите, произведени от тюлени, вече не се намират на пазара на ЕС.</w:t>
      </w:r>
    </w:p>
    <w:p w:rsidR="00676995" w:rsidRPr="00BD4F2A" w:rsidRDefault="00676995" w:rsidP="00676995">
      <w:pPr>
        <w:pStyle w:val="Default"/>
        <w:rPr>
          <w:rFonts w:ascii="Cambria" w:hAnsi="Cambria"/>
        </w:rPr>
      </w:pPr>
    </w:p>
    <w:p w:rsidR="00676995" w:rsidRPr="000E25A3" w:rsidRDefault="00676995" w:rsidP="00676995">
      <w:pPr>
        <w:pStyle w:val="Default"/>
        <w:rPr>
          <w:rFonts w:ascii="Cambria" w:hAnsi="Cambria" w:cs="Times New Roman"/>
          <w:b/>
          <w:color w:val="70AD47" w:themeColor="accent6"/>
          <w:sz w:val="28"/>
          <w:szCs w:val="28"/>
          <w:u w:val="single"/>
        </w:rPr>
      </w:pPr>
      <w:r w:rsidRPr="000E25A3">
        <w:rPr>
          <w:rFonts w:ascii="Cambria" w:hAnsi="Cambria" w:cs="Times New Roman"/>
          <w:b/>
          <w:bCs/>
          <w:color w:val="70AD47" w:themeColor="accent6"/>
          <w:sz w:val="28"/>
          <w:szCs w:val="28"/>
          <w:u w:val="single"/>
        </w:rPr>
        <w:t xml:space="preserve">Ж. </w:t>
      </w:r>
      <w:r w:rsidRPr="000E25A3">
        <w:rPr>
          <w:rFonts w:ascii="Cambria" w:hAnsi="Cambria" w:cs="Times New Roman"/>
          <w:b/>
          <w:color w:val="70AD47" w:themeColor="accent6"/>
          <w:sz w:val="28"/>
          <w:szCs w:val="28"/>
          <w:u w:val="single"/>
        </w:rPr>
        <w:t>Морско биологично разнообразие</w:t>
      </w:r>
    </w:p>
    <w:p w:rsidR="00676995" w:rsidRPr="00BD4F2A" w:rsidRDefault="00676995" w:rsidP="00676995">
      <w:pPr>
        <w:pStyle w:val="Default"/>
        <w:rPr>
          <w:rFonts w:ascii="Cambria" w:hAnsi="Cambria" w:cs="Times New Roman"/>
        </w:rPr>
      </w:pPr>
    </w:p>
    <w:p w:rsidR="00676995" w:rsidRPr="00BD4F2A" w:rsidRDefault="00676995" w:rsidP="00676995">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Морското биологично разнообразие попада в обхвата на плановете за действие в областта на биологичното разнообразие на природните ресурси и рибарството. Прегледът на Стратегията на ЕС за биологичното разнообразие подчертава значението на „доброто екологично състояние“ на моретата и крайбрежните ивици, за да могат да подпомагат биологичното разнообразие. Нещо повече, през юли 2008 г. влезе в сила Рамковата директива за морската стратегия (2008/56/ЕО) относно защитата и опазването на морската среда. Нейната цел е до 2020 г. да се гарантира доброто </w:t>
      </w:r>
      <w:r w:rsidRPr="00BD4F2A">
        <w:rPr>
          <w:rFonts w:ascii="Cambria" w:hAnsi="Cambria" w:cs="Times New Roman"/>
          <w:sz w:val="24"/>
          <w:szCs w:val="24"/>
        </w:rPr>
        <w:lastRenderedPageBreak/>
        <w:t>състояние на морските води на ЕС и да се защити ресурсната база, от която зависят свързаните с морето икономически и социални дейности.</w:t>
      </w:r>
    </w:p>
    <w:p w:rsidR="00420FC9" w:rsidRPr="00443FAE" w:rsidRDefault="00420FC9" w:rsidP="00443FAE">
      <w:pPr>
        <w:spacing w:after="120" w:line="276" w:lineRule="auto"/>
        <w:jc w:val="both"/>
        <w:rPr>
          <w:rFonts w:ascii="Cambria" w:hAnsi="Cambria" w:cs="Times New Roman"/>
          <w:b/>
          <w:color w:val="70AD47" w:themeColor="accent6"/>
          <w:sz w:val="32"/>
          <w:szCs w:val="32"/>
        </w:rPr>
      </w:pPr>
      <w:r w:rsidRPr="00443FAE">
        <w:rPr>
          <w:rFonts w:ascii="Cambria" w:hAnsi="Cambria" w:cs="Times New Roman"/>
          <w:b/>
          <w:color w:val="70AD47" w:themeColor="accent6"/>
          <w:sz w:val="32"/>
          <w:szCs w:val="32"/>
        </w:rPr>
        <w:t>З. Европейският зелен пакт</w:t>
      </w:r>
    </w:p>
    <w:p w:rsidR="00676995" w:rsidRPr="00BD4F2A" w:rsidRDefault="00420FC9" w:rsidP="00420FC9">
      <w:pPr>
        <w:spacing w:after="120" w:line="276" w:lineRule="auto"/>
        <w:jc w:val="both"/>
        <w:rPr>
          <w:rFonts w:ascii="Cambria" w:hAnsi="Cambria" w:cs="Times New Roman"/>
          <w:sz w:val="24"/>
          <w:szCs w:val="24"/>
        </w:rPr>
      </w:pPr>
      <w:r w:rsidRPr="00BD4F2A">
        <w:rPr>
          <w:rFonts w:ascii="Cambria" w:hAnsi="Cambria" w:cs="Times New Roman"/>
          <w:sz w:val="24"/>
          <w:szCs w:val="24"/>
        </w:rPr>
        <w:t>На 11 декември 2019 г. Комисията представи Европейския зелен пакт, амбициозен пакет от планирани мерки, имащи за цел да дават възможност на ЕС да постигне въглеродна неутралност до 2050 г. Европейският зелен пакт предвижда план за действие за превръщане на ЕС в устойчива и конкурентоспособна икономика. Сред предложените действия е стратегията на ЕС за биологичното разнообразие за 2030 г. (публикувана на 20 май 2020 г.) с мерки за справяне с основните причини за загубата на биологично разнообразие, както и нова стратегия на ЕС за горите с мерки в подкрепа на вериги за създаване на стойност без обезлесяване. Новата стратегия за биологичното разнообразие за 2030 г. е насочена към петте основни причини за загубата на биологично разнообразие(промени в ползването на земята и морето, свръх експлоатация, изменение на климата, замърсяване и инвазивни чужди видове), определя подобрена рамка за управление, за да се запълнят оставащите пропуски, гарантира пълното прилагане на законодателството на ЕС и обединява всички съществуващи усилия.</w:t>
      </w:r>
    </w:p>
    <w:p w:rsidR="00676995" w:rsidRPr="00BD4F2A" w:rsidRDefault="00676995" w:rsidP="00676995">
      <w:pPr>
        <w:pStyle w:val="Default"/>
        <w:rPr>
          <w:rFonts w:ascii="Cambria" w:hAnsi="Cambria"/>
        </w:rPr>
      </w:pPr>
    </w:p>
    <w:p w:rsidR="0006382E" w:rsidRPr="00443FAE" w:rsidRDefault="00443FAE" w:rsidP="00676995">
      <w:pPr>
        <w:spacing w:after="120" w:line="276" w:lineRule="auto"/>
        <w:jc w:val="both"/>
        <w:rPr>
          <w:rFonts w:ascii="Cambria" w:hAnsi="Cambria" w:cs="Times New Roman"/>
          <w:b/>
          <w:color w:val="70AD47" w:themeColor="accent6"/>
          <w:sz w:val="32"/>
          <w:szCs w:val="32"/>
          <w:u w:val="single"/>
        </w:rPr>
      </w:pPr>
      <w:r>
        <w:rPr>
          <w:rFonts w:ascii="Cambria" w:hAnsi="Cambria" w:cs="Times New Roman"/>
          <w:b/>
          <w:color w:val="70AD47" w:themeColor="accent6"/>
          <w:sz w:val="32"/>
          <w:szCs w:val="32"/>
          <w:u w:val="single"/>
        </w:rPr>
        <w:t>И.</w:t>
      </w:r>
      <w:r w:rsidR="00E034E3">
        <w:rPr>
          <w:rFonts w:ascii="Cambria" w:hAnsi="Cambria" w:cs="Times New Roman"/>
          <w:b/>
          <w:color w:val="70AD47" w:themeColor="accent6"/>
          <w:sz w:val="32"/>
          <w:szCs w:val="32"/>
          <w:u w:val="single"/>
        </w:rPr>
        <w:t xml:space="preserve"> </w:t>
      </w:r>
      <w:r w:rsidR="0006382E" w:rsidRPr="00443FAE">
        <w:rPr>
          <w:rFonts w:ascii="Cambria" w:hAnsi="Cambria" w:cs="Times New Roman"/>
          <w:b/>
          <w:color w:val="70AD47" w:themeColor="accent6"/>
          <w:sz w:val="32"/>
          <w:szCs w:val="32"/>
          <w:u w:val="single"/>
        </w:rPr>
        <w:t>Стратегия на ЕС за биологичното разнообразие до 2030 г.</w:t>
      </w:r>
    </w:p>
    <w:p w:rsidR="00443FAE" w:rsidRDefault="0006382E" w:rsidP="00443FAE">
      <w:pPr>
        <w:shd w:val="clear" w:color="auto" w:fill="FFFFFF"/>
        <w:spacing w:before="100" w:beforeAutospacing="1" w:after="100" w:afterAutospacing="1" w:line="240" w:lineRule="auto"/>
        <w:jc w:val="both"/>
        <w:rPr>
          <w:rFonts w:ascii="Cambria" w:eastAsia="Times New Roman" w:hAnsi="Cambria" w:cs="Times New Roman"/>
          <w:b/>
          <w:color w:val="70AD47" w:themeColor="accent6"/>
          <w:sz w:val="24"/>
          <w:szCs w:val="24"/>
          <w:lang w:eastAsia="bg-BG"/>
        </w:rPr>
      </w:pPr>
      <w:r w:rsidRPr="000E25A3">
        <w:rPr>
          <w:rFonts w:ascii="Cambria" w:eastAsia="Times New Roman" w:hAnsi="Cambria" w:cs="Times New Roman"/>
          <w:b/>
          <w:i/>
          <w:iCs/>
          <w:color w:val="70AD47" w:themeColor="accent6"/>
          <w:sz w:val="24"/>
          <w:szCs w:val="24"/>
          <w:lang w:eastAsia="bg-BG"/>
        </w:rPr>
        <w:t>Възстановяването на доброто състояние на природата е ключът към нашето физическо и психическо благополучие и наш съюзник в борбата срещу изменението на климата и епидемиите. То е в основата на нашата стратегия за растеж, Европейския зелен пакт, и е част от европейското възстановяване, което дава на планетата повече от това, което взема.</w:t>
      </w:r>
    </w:p>
    <w:p w:rsidR="0006382E" w:rsidRPr="00443FAE" w:rsidRDefault="0006382E" w:rsidP="00443FAE">
      <w:pPr>
        <w:shd w:val="clear" w:color="auto" w:fill="FFFFFF"/>
        <w:spacing w:before="100" w:beforeAutospacing="1" w:after="100" w:afterAutospacing="1" w:line="240" w:lineRule="auto"/>
        <w:ind w:left="1416" w:firstLine="708"/>
        <w:jc w:val="both"/>
        <w:rPr>
          <w:rFonts w:ascii="Cambria" w:eastAsia="Times New Roman" w:hAnsi="Cambria" w:cs="Times New Roman"/>
          <w:b/>
          <w:i/>
          <w:color w:val="70AD47" w:themeColor="accent6"/>
          <w:sz w:val="24"/>
          <w:szCs w:val="24"/>
          <w:lang w:eastAsia="bg-BG"/>
        </w:rPr>
      </w:pPr>
      <w:r w:rsidRPr="00443FAE">
        <w:rPr>
          <w:rFonts w:ascii="Cambria" w:eastAsia="Times New Roman" w:hAnsi="Cambria" w:cs="Times New Roman"/>
          <w:b/>
          <w:bCs/>
          <w:i/>
          <w:color w:val="404040"/>
          <w:sz w:val="24"/>
          <w:szCs w:val="24"/>
          <w:lang w:eastAsia="bg-BG"/>
        </w:rPr>
        <w:t>Урсула фон дер Лайен, председател на Европейската комисия</w:t>
      </w:r>
    </w:p>
    <w:p w:rsidR="009B289A" w:rsidRPr="00BD4F2A" w:rsidRDefault="009B289A" w:rsidP="00676995">
      <w:pPr>
        <w:spacing w:after="120" w:line="276" w:lineRule="auto"/>
        <w:jc w:val="both"/>
        <w:rPr>
          <w:rFonts w:ascii="Cambria" w:hAnsi="Cambria" w:cs="Times New Roman"/>
          <w:sz w:val="24"/>
          <w:szCs w:val="24"/>
        </w:rPr>
      </w:pPr>
      <w:r w:rsidRPr="00BD4F2A">
        <w:rPr>
          <w:rFonts w:ascii="Cambria" w:hAnsi="Cambria" w:cs="Times New Roman"/>
          <w:sz w:val="24"/>
          <w:szCs w:val="24"/>
        </w:rPr>
        <w:t>Със стратегията за биологичното разнообразие Европа ще поеме по пътя към екологично възстановяване до 2030 г.</w:t>
      </w:r>
    </w:p>
    <w:p w:rsidR="009B289A" w:rsidRPr="00BD4F2A" w:rsidRDefault="009B289A"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Биологичното разнообразие е от изключително значение за живота. Природата ни предоставя храна, здраве и лекарства, материали, възможности за отдих и благополучие. Една екосистема в добро състояние допринася за пречистването на въздуха и водата, за поддържането на баланса в климата, за превръщането на отпадъците в ресурси, за опрашването и торенето на култури и за много други неща. Природата дава възможности и на предприятията: половината от световния брутен вътрешен продукт (БВП) — 40 трилиона евро — зависи от природата. В резултат на неустойчиви човешки дейности губим природата както никога досега. През последните </w:t>
      </w:r>
      <w:r w:rsidRPr="00BD4F2A">
        <w:rPr>
          <w:rFonts w:ascii="Cambria" w:hAnsi="Cambria" w:cs="Times New Roman"/>
          <w:sz w:val="24"/>
          <w:szCs w:val="24"/>
        </w:rPr>
        <w:lastRenderedPageBreak/>
        <w:t>40 години популациите от диви видове по света са намалели с 60 %. 1 млн. вида са заплашени от изчезване. Загубата на биологично разнообразие и кризата с климата са взаимозависими. Когато едното се влошава, същото се случва и с другото.  Възстановяването на горите, почвите и влажните зони и създаването на зелени пространства в градовете е от решаващо значение за смекчаване на последиците от изменението на климата до 2030 г.</w:t>
      </w:r>
    </w:p>
    <w:p w:rsidR="0010374A" w:rsidRPr="00BD4F2A" w:rsidRDefault="0010374A"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Вследствие на избухналата неотдавна пандемия от COVID-19 необходимостта от защита и възстановяване на природата става все по-наложителна. В контекста на пандемията преосмисляме взаимовръзките между собственото си здраве и здравето на екосистемите и се убеждаваме в необходимостта от устойчиви вериги на доставки и модели, които не надхвърлят възможностите на планетата. Тези взаимовръзки отразяват факта, че рискът от поява и разпространение на инфекциозни болести се увеличава пропорционално на темповете на унищожаване на природата. Поради това опазването и възстановяването на биологичното разнообразие и добре функциониращите екосистеми са от ключово значение за повишаване на нашата устойчивост и за предотвратяване на появата и разпространението на болести в бъдеще. От решаващо значение за икономическото възстановяване на Европа от кризата, свързана с пандемията от COVID-19, ще бъдат и инвестициите в действия за опазване и възстановяване на природата.</w:t>
      </w:r>
    </w:p>
    <w:p w:rsidR="0010374A" w:rsidRPr="00BD4F2A" w:rsidRDefault="00DB5B4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Загубата на биологично разнообразие и сривът на екосистемите са сред най-големите заплахи, пред които ще бъде изправено човечеството през следващото десетилетие и които застрашават основите на нашата икономика. Разходите от бездействието са високи и се очаква да се увеличат още повече. Приблизителните изчисления сочат, че в периода 1997—2011 г. световната загуба на екосистемни услуги е била в размер на 3,5—18,5 трилиона евро годишно вследствие на промяната на земното покритие и 5,5—10,5 трилиона евро годишно поради влошаването на качеството на земите. По-конкретно загубата на биологично разнообразие води до намаляване на добивите от селскостопански култури и на рибния улов, до по-големи икономически загуби вследствие на наводнения и други бедствия, както и до загуба на потенциални нови ресурси за медицински цели.</w:t>
      </w:r>
    </w:p>
    <w:p w:rsidR="0010374A" w:rsidRPr="00BD4F2A" w:rsidRDefault="00DB5B4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ЕС е готов да подходи амбициозно спрямо постигането на обрат в тенденцията към загуба на биологичното разнообразие, да даде пример в световен мащаб и по време на 15-ото заседание на Конференция на страните по Конвенцията за биологичното разнообразие да помогне за договарянето и приемането на преобразяваща глобална рамка за периода след 2020 г. Тази рамка следва да се базира на основната амбициозна цел, според която до 2050 г. всички екосистеми в света трябва да бъдат възстановени, устойчиви и защитени по подходящ начин. Принципът, според който ползите за природата трябва да надхвърлят нанесените ѝ щети, следва да се прилага в целия свят. </w:t>
      </w:r>
      <w:r w:rsidRPr="00BD4F2A">
        <w:rPr>
          <w:rFonts w:ascii="Cambria" w:hAnsi="Cambria" w:cs="Times New Roman"/>
          <w:sz w:val="24"/>
          <w:szCs w:val="24"/>
        </w:rPr>
        <w:lastRenderedPageBreak/>
        <w:t>Съгласно този принцип следва да се полагат целенасочени усилия на световно равнище, с които да се предотврати изчезването на видове, причинено от човешка дейност — поне в случаите, когато това е възможно.</w:t>
      </w:r>
    </w:p>
    <w:p w:rsidR="00DB5B42" w:rsidRPr="00BD4F2A" w:rsidRDefault="00DB5B4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Начините, по които Европа може да помогне за постигане на посочената цел, са набелязани в Стратегия на ЕС за биологичното разнообразие до 2030 г. Една от основните цели, заложени в нея, е да се гарантира, че до 2030 г. биологичното разнообразие в Европа ще поеме по пътя на възстановяването в полза за хората, планетата, климата и икономиката, което отговаря на Програмата до 2030 г. за устойчиво развитие и на целите на Парижкото споразумение относно изменението на климата. В стратегията се разглеждат петте основни фактора за загубата на биологично разнообразие, определя се по-ефективна рамка за управление, насочена към отстраняване на оставащите пропуски, гарантира се цялостно прилагане на законодателството на ЕС и се обединяват всички съществуващи действия. Стратегията е решителна както по замисъла си, така и по своето действие и отразява факта, че усилията, необходими за опазването и възстановяването на природата, далеч не трябва да са само законодателни. Ще са необходими действия от страна на гражданите, предприятията, социалните партньори, научноизследователската и академичната общност, както и солидни партньорства между участниците на местно, регионално, национално и европейско равнище.</w:t>
      </w:r>
    </w:p>
    <w:p w:rsidR="008E0A45" w:rsidRPr="00443FAE" w:rsidRDefault="005A46BE" w:rsidP="009B289A">
      <w:pPr>
        <w:spacing w:after="120" w:line="276" w:lineRule="auto"/>
        <w:jc w:val="both"/>
        <w:rPr>
          <w:rFonts w:ascii="Cambria" w:hAnsi="Cambria" w:cs="Times New Roman"/>
          <w:b/>
          <w:color w:val="70AD47" w:themeColor="accent6"/>
          <w:sz w:val="32"/>
          <w:szCs w:val="32"/>
          <w:u w:val="single"/>
        </w:rPr>
      </w:pPr>
      <w:r w:rsidRPr="00443FAE">
        <w:rPr>
          <w:rFonts w:ascii="Cambria" w:hAnsi="Cambria" w:cs="Times New Roman"/>
          <w:b/>
          <w:color w:val="70AD47" w:themeColor="accent6"/>
          <w:sz w:val="32"/>
          <w:szCs w:val="32"/>
          <w:u w:val="single"/>
        </w:rPr>
        <w:t>Ключови действия, които Комисията трябва да предприеме</w:t>
      </w:r>
    </w:p>
    <w:p w:rsidR="008E0A45" w:rsidRPr="00BD4F2A" w:rsidRDefault="008E0A45"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За да може биологичното разнообразие да поеме по пътя на възстановяването си до 2030 г., Европа трябва да подобри опазването и възстановяването на природата. За постигането на тази цел е необходимо да се подобри и разшири европейската мрежа от защитени зони и да се разработи амбициозен план на ЕС за възстановяване на природата.</w:t>
      </w:r>
    </w:p>
    <w:p w:rsidR="008E0A45" w:rsidRPr="000E25A3" w:rsidRDefault="004E31FF" w:rsidP="009B289A">
      <w:pPr>
        <w:spacing w:after="120" w:line="276" w:lineRule="auto"/>
        <w:jc w:val="both"/>
        <w:rPr>
          <w:rFonts w:ascii="Cambria" w:hAnsi="Cambria" w:cs="Times New Roman"/>
          <w:b/>
          <w:i/>
          <w:color w:val="70AD47" w:themeColor="accent6"/>
          <w:sz w:val="24"/>
          <w:szCs w:val="24"/>
          <w:u w:val="single"/>
        </w:rPr>
      </w:pPr>
      <w:r w:rsidRPr="000E25A3">
        <w:rPr>
          <w:rFonts w:ascii="Cambria" w:hAnsi="Cambria" w:cs="Times New Roman"/>
          <w:b/>
          <w:i/>
          <w:color w:val="70AD47" w:themeColor="accent6"/>
          <w:sz w:val="24"/>
          <w:szCs w:val="24"/>
          <w:u w:val="single"/>
        </w:rPr>
        <w:t>Хармонизирана мрежа от защитени зони</w:t>
      </w:r>
    </w:p>
    <w:p w:rsidR="008E0A45" w:rsidRPr="00BD4F2A" w:rsidRDefault="004E31FF"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Биологичното разнообразие е по-добре съхранено в защитените зони. Независимо от това съществуващата мрежа от правно защитени зони, включително такива, които са обект на строга защита, не е достатъчно мащабна, за да се гарантира биологичното разнообразие. Данните показват, че количествените цели, определени съгласно Конвенцията за биологичното разнообразие, не са достатъчни за осигуряване на подходяща защита и възстановяване на природата. Необходимо е да се положат усилия в световен мащаб, като самият ЕС трябва да предприеме по-мащабни и по-ефективни действия за опазване на природата и да изгради съгласувана трансевропейска мрежа за защита на природата.</w:t>
      </w:r>
    </w:p>
    <w:p w:rsidR="008E0A45" w:rsidRPr="00BD4F2A" w:rsidRDefault="004E31FF"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В името на нашата околна среда и икономика, както и с оглед на възстановяването на ЕС от кризата, свързана с пандемията от COVID-19, трябва да се погрижим за по-</w:t>
      </w:r>
      <w:r w:rsidRPr="00BD4F2A">
        <w:rPr>
          <w:rFonts w:ascii="Cambria" w:hAnsi="Cambria" w:cs="Times New Roman"/>
          <w:sz w:val="24"/>
          <w:szCs w:val="24"/>
        </w:rPr>
        <w:lastRenderedPageBreak/>
        <w:t>мащабното опазване на природата. Във връзка с това следва да се предостави защита на най-малко 30 % от сухоземната територия и 30 % от морските басейни в ЕС, което представлява увеличение съответно с поне 4 % и 19 % в с</w:t>
      </w:r>
      <w:r w:rsidR="00DD7C0D" w:rsidRPr="00BD4F2A">
        <w:rPr>
          <w:rFonts w:ascii="Cambria" w:hAnsi="Cambria" w:cs="Times New Roman"/>
          <w:sz w:val="24"/>
          <w:szCs w:val="24"/>
        </w:rPr>
        <w:t>равнение с настоящия момент</w:t>
      </w:r>
      <w:r w:rsidRPr="00BD4F2A">
        <w:rPr>
          <w:rFonts w:ascii="Cambria" w:hAnsi="Cambria" w:cs="Times New Roman"/>
          <w:sz w:val="24"/>
          <w:szCs w:val="24"/>
        </w:rPr>
        <w:t>.</w:t>
      </w:r>
      <w:r w:rsidR="00DD7C0D" w:rsidRPr="00BD4F2A">
        <w:rPr>
          <w:rFonts w:ascii="Cambria" w:hAnsi="Cambria" w:cs="Times New Roman"/>
          <w:sz w:val="24"/>
          <w:szCs w:val="24"/>
        </w:rPr>
        <w:t xml:space="preserve"> Следва да се обърне специално внимание на зоните, в които е установена много висока стойност или потенциал на биологично разнообразие. Тези зони са особено уязвими спрямо изменението на климата и в тях следва да се прилагат специални мерки под формата на строга защита. Понастоящем само 3 % от сухоземната територия и по-малко от 1 % от морските зони в ЕС са обект на строга защита, поради което са необходими по-целенасочени усилия за опазването на тези обекти. Поради това и в съответствие и с предложената глобална амбициозна цел е необходимо да се въведат мерки за строга защита на най-малко една трета от защитените зони, които представляват 10 % от сухоземната територия и 10 % от морските басейни на ЕС.</w:t>
      </w:r>
    </w:p>
    <w:p w:rsidR="00DD7C0D" w:rsidRPr="00BD4F2A" w:rsidRDefault="00DD7C0D"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В съответствие с целта за осигуряване на строга защита от решаващо значение е останалите девствени и вековни гори в ЕС да бъдат идентифицирани, картографирани, наблюдавани и ефективно опазвани.</w:t>
      </w:r>
    </w:p>
    <w:p w:rsidR="008E0A45" w:rsidRPr="00BD4F2A" w:rsidRDefault="005F6B1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За определянето на допълнителните защитени и строго защитени зони ще отговарят държавите членки. Това определяне следва да спомогне за завършване на мрежата „Натура 2000“ или да се извършва в рамките на национални схеми за опазване. За всички защитени зони трябва ясно да се определят цели и мерки във връзка с опазването</w:t>
      </w:r>
    </w:p>
    <w:p w:rsidR="008E0A45" w:rsidRPr="00BD4F2A" w:rsidRDefault="005F6B1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Количествените цели се отнасят за ЕС като цяло и могат да бъдат обособени по </w:t>
      </w:r>
      <w:proofErr w:type="spellStart"/>
      <w:r w:rsidRPr="00BD4F2A">
        <w:rPr>
          <w:rFonts w:ascii="Cambria" w:hAnsi="Cambria" w:cs="Times New Roman"/>
          <w:sz w:val="24"/>
          <w:szCs w:val="24"/>
        </w:rPr>
        <w:t>биогеографски</w:t>
      </w:r>
      <w:proofErr w:type="spellEnd"/>
      <w:r w:rsidRPr="00BD4F2A">
        <w:rPr>
          <w:rFonts w:ascii="Cambria" w:hAnsi="Cambria" w:cs="Times New Roman"/>
          <w:sz w:val="24"/>
          <w:szCs w:val="24"/>
        </w:rPr>
        <w:t xml:space="preserve"> региони и морски басейни на ЕС или на по-ниско, местно равнище. Всяка държава членка ще трябва да положи полагащия ѝ се дял от усилието, определен в съответствие с обективни екологични критерии и предвид съществуващите разлики в количеството и качеството на биологичното разнообразие между отделните държави. Специален акцент ще бъде поставен върху опазването и възстановяването на тропическите и субтропическите морски и сухоземни екосистеми в най-отдалечените региони на ЕС предвид изключително високата им степен на биологично разнообразие.</w:t>
      </w:r>
    </w:p>
    <w:p w:rsidR="008E0A45" w:rsidRPr="00BD4F2A" w:rsidRDefault="005F6B1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Наред с това, с оглед на изграждането на действително съгласувана и устойчива трансевропейска мрежа за защита на природата, ще се наложи да бъдат установени екологични коридори, които да предотвратяват генетичната изолация, да позволяват миграцията на видовете и да поддържат и подобряват състоянието на екосистемите. В този контекст следва да се насърчават и подкрепят инвестициите в зелена и синя инфраструктура и трансграничното сътрудничество между държавите членки, включително в рамките на Европейското териториално сътрудничество.</w:t>
      </w:r>
    </w:p>
    <w:p w:rsidR="008E0A45" w:rsidRPr="00BD4F2A" w:rsidRDefault="005F6B12"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Комисията ще се постарае най-късно до края на 2021 г. да договори с държавите членки критерии и насоки за определянето на допълнителни защитени зони. След това държавите членки ще разполагат с време до края на 2023 г., за да демонстрират </w:t>
      </w:r>
      <w:r w:rsidRPr="00BD4F2A">
        <w:rPr>
          <w:rFonts w:ascii="Cambria" w:hAnsi="Cambria" w:cs="Times New Roman"/>
          <w:sz w:val="24"/>
          <w:szCs w:val="24"/>
        </w:rPr>
        <w:lastRenderedPageBreak/>
        <w:t>значителен напредък в правното определяне на нови защитени зони и интегрирането на екологични коридори. Въз основа на това през 2024 г. Комисията ще извърши оценка дали ЕС е в състояние да постигне количествените си цели за 2030 г. или са необходими по-решителни действия, включително на законодателно равнище.</w:t>
      </w:r>
    </w:p>
    <w:p w:rsidR="00BB1FF8" w:rsidRPr="00F501ED" w:rsidRDefault="00BB1FF8" w:rsidP="00BB1FF8">
      <w:pPr>
        <w:spacing w:after="120" w:line="276" w:lineRule="auto"/>
        <w:jc w:val="both"/>
        <w:rPr>
          <w:rFonts w:ascii="Cambria" w:hAnsi="Cambria" w:cs="Times New Roman"/>
          <w:b/>
          <w:color w:val="70AD47" w:themeColor="accent6"/>
          <w:sz w:val="28"/>
          <w:szCs w:val="28"/>
          <w:u w:val="single"/>
        </w:rPr>
      </w:pPr>
      <w:r w:rsidRPr="00F501ED">
        <w:rPr>
          <w:rFonts w:ascii="Cambria" w:hAnsi="Cambria" w:cs="Times New Roman"/>
          <w:b/>
          <w:color w:val="70AD47" w:themeColor="accent6"/>
          <w:sz w:val="28"/>
          <w:szCs w:val="28"/>
          <w:u w:val="single"/>
        </w:rPr>
        <w:t>Опазване на природата: основни ангажименти до 2030 г.</w:t>
      </w:r>
    </w:p>
    <w:p w:rsidR="00BB1FF8" w:rsidRPr="00BD4F2A" w:rsidRDefault="00BB1FF8"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1. Да се предостави правна защита на най-малко 30 % от сухоземната територия и 30 % от морските басейни на ЕС и да се осигури интегриране на екологичните коридори в рамките на ефективно действаща трансевропейска мрежа за защита на природата.</w:t>
      </w:r>
    </w:p>
    <w:p w:rsidR="00BB1FF8" w:rsidRPr="00BD4F2A" w:rsidRDefault="00BB1FF8"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2. Да се предостави строга защита на най-малко една трета от защитените зони на ЕС, включително всички останали девствени и вековни гори в ЕС.</w:t>
      </w:r>
    </w:p>
    <w:p w:rsidR="00BB1FF8" w:rsidRPr="00BD4F2A" w:rsidRDefault="00BB1FF8"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3. Да се осигури ефективно управление на всички защитени зони, като се определят ясни природозащитни цели и мерки и се извършва подходящ мониторинг.</w:t>
      </w:r>
    </w:p>
    <w:p w:rsidR="008E0A45" w:rsidRPr="00F501ED" w:rsidRDefault="00BB1FF8" w:rsidP="009B289A">
      <w:pPr>
        <w:spacing w:after="120" w:line="276" w:lineRule="auto"/>
        <w:jc w:val="both"/>
        <w:rPr>
          <w:rFonts w:ascii="Cambria" w:hAnsi="Cambria" w:cs="Times New Roman"/>
          <w:b/>
          <w:i/>
          <w:color w:val="70AD47" w:themeColor="accent6"/>
          <w:sz w:val="28"/>
          <w:szCs w:val="28"/>
        </w:rPr>
      </w:pPr>
      <w:r w:rsidRPr="00F501ED">
        <w:rPr>
          <w:rFonts w:ascii="Cambria" w:hAnsi="Cambria" w:cs="Times New Roman"/>
          <w:b/>
          <w:i/>
          <w:color w:val="70AD47" w:themeColor="accent6"/>
          <w:sz w:val="28"/>
          <w:szCs w:val="28"/>
        </w:rPr>
        <w:t>План на ЕС за възстановяване на природата: възстановяване на сухоземните и морските екосистеми</w:t>
      </w:r>
    </w:p>
    <w:p w:rsidR="00BB1FF8" w:rsidRPr="00BD4F2A" w:rsidRDefault="00BB1FF8"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За да се постигне обрат в тенденцията към загуба на биологично разнообразие, е необходимо светът да подходи по-амбициозно към възстановяването на природата. Водещата роля на Европа в тази насока е предвидена в новия План на ЕС за възстановяване на природата.</w:t>
      </w:r>
    </w:p>
    <w:p w:rsidR="008E0A45" w:rsidRPr="00F501ED" w:rsidRDefault="00BB1FF8"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Укрепване на правната рамка на ЕС за опазване на природата</w:t>
      </w:r>
    </w:p>
    <w:p w:rsidR="008E0A45" w:rsidRPr="00BD4F2A" w:rsidRDefault="00BB1FF8"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Изискването към държавите членки да вземат мерки за възстановяване на природата вече е включено в законодателството на ЕС. Напредъкът обаче е възпрепятстван от наличието на значителни пропуски в прилагането и в нормативната уредба.</w:t>
      </w:r>
    </w:p>
    <w:p w:rsidR="00BB1FF8" w:rsidRPr="00BD4F2A" w:rsidRDefault="00BB1FF8" w:rsidP="009B289A">
      <w:pPr>
        <w:spacing w:after="120" w:line="276" w:lineRule="auto"/>
        <w:jc w:val="both"/>
        <w:rPr>
          <w:rFonts w:ascii="Cambria" w:hAnsi="Cambria" w:cs="Times New Roman"/>
          <w:sz w:val="24"/>
          <w:szCs w:val="24"/>
        </w:rPr>
      </w:pPr>
      <w:r w:rsidRPr="00BD4F2A">
        <w:rPr>
          <w:rFonts w:ascii="Cambria" w:hAnsi="Cambria" w:cs="Times New Roman"/>
          <w:sz w:val="24"/>
          <w:szCs w:val="24"/>
        </w:rPr>
        <w:t>За да се гарантират по-активното възстановяване на природата в сухоземните и морските зони, увеличаването на устойчивостта на ЕС и приносът за смекчаване на последиците от изменението на климата и адаптирането към него като ключово природосъобразно решение, в настоящата стратегия се предлагат действия в две основни насоки:</w:t>
      </w:r>
    </w:p>
    <w:p w:rsidR="008E0A45" w:rsidRPr="00BD4F2A" w:rsidRDefault="00BB1FF8" w:rsidP="00C7652F">
      <w:pPr>
        <w:pStyle w:val="ListParagraph"/>
        <w:numPr>
          <w:ilvl w:val="0"/>
          <w:numId w:val="21"/>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На първо място и при условие че бъде извършена оценка на въздействието, през 2021 г. Комисията ще представи предложение за правно задължителни количествени цели на ЕС за възстановяване на природата, насочени към укрепване на увредените екосистеми, и по-специално на екосистемите, които имат най-голям потенциал за улавяне и съхранение на въглерод, за предотвратяване на природните бедствия или за намаляване на въздействието от тях. В оценката на въздействието ще бъде разгледана и възможността за създаване на общоевропейска методика за картографиране, оценка и постигане </w:t>
      </w:r>
      <w:r w:rsidRPr="00BD4F2A">
        <w:rPr>
          <w:rFonts w:ascii="Cambria" w:hAnsi="Cambria" w:cs="Times New Roman"/>
          <w:sz w:val="24"/>
          <w:szCs w:val="24"/>
        </w:rPr>
        <w:lastRenderedPageBreak/>
        <w:t>на добро състояние на екосистемите, така че те да осигуряват ползи, като например регулиране на климата и на водите, опазване на почвите, опрашване, предотвратяване на бедствия и защита от тях.</w:t>
      </w:r>
    </w:p>
    <w:p w:rsidR="00BB1FF8" w:rsidRDefault="00BB1FF8" w:rsidP="00C7652F">
      <w:pPr>
        <w:pStyle w:val="ListParagraph"/>
        <w:numPr>
          <w:ilvl w:val="0"/>
          <w:numId w:val="21"/>
        </w:numPr>
        <w:spacing w:after="120" w:line="276" w:lineRule="auto"/>
        <w:jc w:val="both"/>
        <w:rPr>
          <w:rFonts w:ascii="Cambria" w:hAnsi="Cambria" w:cs="Times New Roman"/>
          <w:sz w:val="24"/>
          <w:szCs w:val="24"/>
        </w:rPr>
      </w:pPr>
      <w:r w:rsidRPr="00BD4F2A">
        <w:rPr>
          <w:rFonts w:ascii="Cambria" w:hAnsi="Cambria" w:cs="Times New Roman"/>
          <w:sz w:val="24"/>
          <w:szCs w:val="24"/>
        </w:rPr>
        <w:t>Комисията ще изиска от държавите членки да подобрят прилагането на съществуващото законодателство в конкретни срокове и ще подкрепи усилията в тази насока. Тя по-специално ще поиска от държавите членки да гарантират, че до 2030 г. няма да настъпи влошаване на тенденциите по отношение на опазването, нито на състоянието на всички защитени местообитания и биологични видове. Държавите членки ще трябва също така да гарантират, че поне 30 % от биологичните видове и местообитанията, които понастоящем не са с благоприятно състояние, ще бъдат класифицирани в тази категория или при тях ще е налице категорична положителна тенденция.</w:t>
      </w:r>
    </w:p>
    <w:p w:rsidR="00F501ED" w:rsidRPr="00BD4F2A" w:rsidRDefault="00F501ED" w:rsidP="00F501ED">
      <w:pPr>
        <w:pStyle w:val="ListParagraph"/>
        <w:spacing w:after="120" w:line="276" w:lineRule="auto"/>
        <w:jc w:val="both"/>
        <w:rPr>
          <w:rFonts w:ascii="Cambria" w:hAnsi="Cambria" w:cs="Times New Roman"/>
          <w:sz w:val="24"/>
          <w:szCs w:val="24"/>
        </w:rPr>
      </w:pPr>
    </w:p>
    <w:p w:rsidR="00BB1FF8" w:rsidRPr="00F501ED" w:rsidRDefault="00BB1FF8"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Възстановяване на природните дадености при земеделските земи</w:t>
      </w:r>
    </w:p>
    <w:p w:rsidR="00BB1FF8" w:rsidRPr="00BD4F2A" w:rsidRDefault="00C468B4"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С цел да се подпомогне дългосрочната устойчивост както на природата, така и на селското стопанство, стратегията ще се прилага в тясно взаимодействие с новата стратегия „От фермата до трапезата“ и с новата обща селскостопанска политика (ОСП), включително чрез насърчаване на </w:t>
      </w:r>
      <w:proofErr w:type="spellStart"/>
      <w:r w:rsidRPr="00BD4F2A">
        <w:rPr>
          <w:rFonts w:ascii="Cambria" w:hAnsi="Cambria" w:cs="Times New Roman"/>
          <w:sz w:val="24"/>
          <w:szCs w:val="24"/>
        </w:rPr>
        <w:t>екосхемите</w:t>
      </w:r>
      <w:proofErr w:type="spellEnd"/>
      <w:r w:rsidRPr="00BD4F2A">
        <w:rPr>
          <w:rFonts w:ascii="Cambria" w:hAnsi="Cambria" w:cs="Times New Roman"/>
          <w:sz w:val="24"/>
          <w:szCs w:val="24"/>
        </w:rPr>
        <w:t xml:space="preserve"> и основаните на резултати схеми за плащания. При изпълнението на стратегията за биологичното разнообразие и на стратегията „От фермата до трапезата“ Комисията ще следи отблизо напредъка и подобренията по отношение на продоволствената сигурност и доходите на земеделските стопани. Тя ще гарантира, че стратегическите планове в областта на ОСП се оценяват въз основа на стриктни критерии по отношение на климата и околната среда и че държавите членки определят ясни национални стойности за съответните количествени цели, формулирани в настоящата стратегия и в стратегията „От фермата до трапезата“.</w:t>
      </w:r>
    </w:p>
    <w:p w:rsidR="00C468B4" w:rsidRPr="00BD4F2A" w:rsidRDefault="00C468B4"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Ключови показатели за здравето на земеделските екосистеми са птиците и насекомите, живеещи върху земеделски земи, и по-специално </w:t>
      </w:r>
      <w:proofErr w:type="spellStart"/>
      <w:r w:rsidRPr="00BD4F2A">
        <w:rPr>
          <w:rFonts w:ascii="Cambria" w:hAnsi="Cambria" w:cs="Times New Roman"/>
          <w:sz w:val="24"/>
          <w:szCs w:val="24"/>
        </w:rPr>
        <w:t>опрашителите</w:t>
      </w:r>
      <w:proofErr w:type="spellEnd"/>
      <w:r w:rsidRPr="00BD4F2A">
        <w:rPr>
          <w:rFonts w:ascii="Cambria" w:hAnsi="Cambria" w:cs="Times New Roman"/>
          <w:sz w:val="24"/>
          <w:szCs w:val="24"/>
        </w:rPr>
        <w:t xml:space="preserve">, като те също така са от жизненоважно значение за селскостопанското производство и продоволствената сигурност. Поради това трябва да се вземат мерки за отстраняване на причините, водещи до влошаване на състоянието им. Както се посочва в стратегията „От фермата до трапезата“, Комисията ще предприеме действия, </w:t>
      </w:r>
      <w:r w:rsidRPr="000E25A3">
        <w:rPr>
          <w:rFonts w:ascii="Cambria" w:hAnsi="Cambria" w:cs="Times New Roman"/>
          <w:b/>
          <w:color w:val="70AD47" w:themeColor="accent6"/>
          <w:sz w:val="24"/>
          <w:szCs w:val="24"/>
        </w:rPr>
        <w:t>с които до 2030 г. цялостната употреба на химически пестициди, както и рисковете, свързани с тях, ще бъдат намалени с 50 %, като към посочената дата използването на по-опасните пестициди също трябва да бъде намалено с 50 %.</w:t>
      </w:r>
      <w:r w:rsidRPr="000E25A3">
        <w:rPr>
          <w:rFonts w:ascii="Cambria" w:hAnsi="Cambria" w:cs="Times New Roman"/>
          <w:color w:val="70AD47" w:themeColor="accent6"/>
          <w:sz w:val="24"/>
          <w:szCs w:val="24"/>
        </w:rPr>
        <w:t xml:space="preserve"> </w:t>
      </w:r>
      <w:r w:rsidRPr="00BD4F2A">
        <w:rPr>
          <w:rFonts w:ascii="Cambria" w:hAnsi="Cambria" w:cs="Times New Roman"/>
          <w:sz w:val="24"/>
          <w:szCs w:val="24"/>
        </w:rPr>
        <w:t xml:space="preserve">Действията трябва да бъдат подкрепени от цялостното изпълнение на Инициативата на ЕС относно </w:t>
      </w:r>
      <w:proofErr w:type="spellStart"/>
      <w:r w:rsidRPr="00BD4F2A">
        <w:rPr>
          <w:rFonts w:ascii="Cambria" w:hAnsi="Cambria" w:cs="Times New Roman"/>
          <w:sz w:val="24"/>
          <w:szCs w:val="24"/>
        </w:rPr>
        <w:t>опрашителите</w:t>
      </w:r>
      <w:proofErr w:type="spellEnd"/>
      <w:r w:rsidRPr="00BD4F2A">
        <w:rPr>
          <w:rFonts w:ascii="Cambria" w:hAnsi="Cambria" w:cs="Times New Roman"/>
          <w:sz w:val="24"/>
          <w:szCs w:val="24"/>
        </w:rPr>
        <w:t xml:space="preserve">. За да се осигури пространство за дивите животни и растения, </w:t>
      </w:r>
      <w:proofErr w:type="spellStart"/>
      <w:r w:rsidRPr="00BD4F2A">
        <w:rPr>
          <w:rFonts w:ascii="Cambria" w:hAnsi="Cambria" w:cs="Times New Roman"/>
          <w:sz w:val="24"/>
          <w:szCs w:val="24"/>
        </w:rPr>
        <w:t>опрашителите</w:t>
      </w:r>
      <w:proofErr w:type="spellEnd"/>
      <w:r w:rsidRPr="00BD4F2A">
        <w:rPr>
          <w:rFonts w:ascii="Cambria" w:hAnsi="Cambria" w:cs="Times New Roman"/>
          <w:sz w:val="24"/>
          <w:szCs w:val="24"/>
        </w:rPr>
        <w:t xml:space="preserve"> и естествените регулатори на вредителите трябва спешно да бъдат възстановени </w:t>
      </w:r>
      <w:r w:rsidRPr="000E25A3">
        <w:rPr>
          <w:rFonts w:ascii="Cambria" w:hAnsi="Cambria" w:cs="Times New Roman"/>
          <w:b/>
          <w:color w:val="70AD47" w:themeColor="accent6"/>
          <w:sz w:val="24"/>
          <w:szCs w:val="24"/>
        </w:rPr>
        <w:t>най-</w:t>
      </w:r>
      <w:r w:rsidRPr="000E25A3">
        <w:rPr>
          <w:rFonts w:ascii="Cambria" w:hAnsi="Cambria" w:cs="Times New Roman"/>
          <w:b/>
          <w:color w:val="70AD47" w:themeColor="accent6"/>
          <w:sz w:val="24"/>
          <w:szCs w:val="24"/>
        </w:rPr>
        <w:lastRenderedPageBreak/>
        <w:t>малко 10 % от селскостопанските площи, характеризиращи се с високо разнообразие на ландшафта</w:t>
      </w:r>
      <w:r w:rsidRPr="000E25A3">
        <w:rPr>
          <w:rFonts w:ascii="Cambria" w:hAnsi="Cambria" w:cs="Times New Roman"/>
          <w:color w:val="70AD47" w:themeColor="accent6"/>
          <w:sz w:val="24"/>
          <w:szCs w:val="24"/>
        </w:rPr>
        <w:t>.</w:t>
      </w:r>
      <w:r w:rsidRPr="000E25A3">
        <w:rPr>
          <w:rFonts w:ascii="Cambria" w:hAnsi="Cambria"/>
          <w:color w:val="70AD47" w:themeColor="accent6"/>
        </w:rPr>
        <w:t xml:space="preserve"> </w:t>
      </w:r>
      <w:r w:rsidRPr="00BD4F2A">
        <w:rPr>
          <w:rFonts w:ascii="Cambria" w:hAnsi="Cambria" w:cs="Times New Roman"/>
          <w:sz w:val="24"/>
          <w:szCs w:val="24"/>
        </w:rPr>
        <w:t>Това разнообразие може да включва буферни ивици, оборотно или трайно оставена земя под угар, живи плетове, неплододайни дървета, подпорни стени при терасиране или водоеми. То спомага за улавяне на въглерода, предотвратяване на ерозията и изтощаването на почвите, филтриране на въздуха и водата и има значение за приспособяването към последиците от изменението на климата. Държавите членки трябва да адаптират поставената от ЕС 10 %-на количествена цел към по-малки географски мащаби, за да се гарантира свързаност между местообитанията — особено чрез инструментите и стратегическите планове в областта на ОСП, в съответствие със стратегията „От фермата до трапезата“ и чрез прилагане на Директивата за местообитанията.  Напредъкът към целта ще бъде предмет на постоянен преглед и при необходимост на корекция, за да се смекчи прекомерното въздействие върху биологичното разнообразие, продоволствената сигурност и конкурентоспособността на земеделските стопани.</w:t>
      </w:r>
    </w:p>
    <w:p w:rsidR="00BB1FF8" w:rsidRPr="000E25A3" w:rsidRDefault="00C468B4" w:rsidP="00BB1FF8">
      <w:pPr>
        <w:spacing w:after="120" w:line="276" w:lineRule="auto"/>
        <w:jc w:val="both"/>
        <w:rPr>
          <w:rFonts w:ascii="Cambria" w:hAnsi="Cambria" w:cs="Times New Roman"/>
          <w:color w:val="70AD47" w:themeColor="accent6"/>
          <w:sz w:val="24"/>
          <w:szCs w:val="24"/>
        </w:rPr>
      </w:pPr>
      <w:proofErr w:type="spellStart"/>
      <w:r w:rsidRPr="00BD4F2A">
        <w:rPr>
          <w:rFonts w:ascii="Cambria" w:hAnsi="Cambria" w:cs="Times New Roman"/>
          <w:sz w:val="24"/>
          <w:szCs w:val="24"/>
        </w:rPr>
        <w:t>Агроекологията</w:t>
      </w:r>
      <w:proofErr w:type="spellEnd"/>
      <w:r w:rsidRPr="00BD4F2A">
        <w:rPr>
          <w:rFonts w:ascii="Cambria" w:hAnsi="Cambria" w:cs="Times New Roman"/>
          <w:sz w:val="24"/>
          <w:szCs w:val="24"/>
        </w:rPr>
        <w:t xml:space="preserve"> може да осигури здравословна храна, като същевременно запази производителността, увеличи почвеното плодородие и биологичното разнообразие и намали отпечатъка от производството на храни. По-конкретно биологичното земеделие има голям потенциал както за земеделските стопани, така и за потребителите. За да се оползотвори максимално този потенциал, </w:t>
      </w:r>
      <w:r w:rsidRPr="000E25A3">
        <w:rPr>
          <w:rFonts w:ascii="Cambria" w:hAnsi="Cambria" w:cs="Times New Roman"/>
          <w:b/>
          <w:color w:val="70AD47" w:themeColor="accent6"/>
          <w:sz w:val="24"/>
          <w:szCs w:val="24"/>
        </w:rPr>
        <w:t>до 2030 г. трябва да се осигури биологичното обработване на най-малко 25 % от земеделските земи на ЕС</w:t>
      </w:r>
      <w:r w:rsidRPr="000E25A3">
        <w:rPr>
          <w:rFonts w:ascii="Cambria" w:hAnsi="Cambria" w:cs="Times New Roman"/>
          <w:color w:val="70AD47" w:themeColor="accent6"/>
          <w:sz w:val="24"/>
          <w:szCs w:val="24"/>
        </w:rPr>
        <w:t>.</w:t>
      </w:r>
    </w:p>
    <w:p w:rsidR="00BB1FF8" w:rsidRPr="00BD4F2A" w:rsidRDefault="00C468B4"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Трябва да се постигне обрат в тенденцията към намаляване на </w:t>
      </w:r>
      <w:r w:rsidRPr="00BD4F2A">
        <w:rPr>
          <w:rFonts w:ascii="Cambria" w:hAnsi="Cambria" w:cs="Times New Roman"/>
          <w:b/>
          <w:sz w:val="24"/>
          <w:szCs w:val="24"/>
        </w:rPr>
        <w:t>генетичното разнообразие</w:t>
      </w:r>
      <w:r w:rsidRPr="00BD4F2A">
        <w:rPr>
          <w:rFonts w:ascii="Cambria" w:hAnsi="Cambria" w:cs="Times New Roman"/>
          <w:sz w:val="24"/>
          <w:szCs w:val="24"/>
        </w:rPr>
        <w:t>, включително като се улесни използването на традиционни растителни култури и животински породи. По този начин ще се предоставят по-разнообразни и питателни храни, които, от своя страна, ще осигурят ползи за здравето на хората</w:t>
      </w:r>
    </w:p>
    <w:p w:rsidR="00BB1FF8" w:rsidRPr="00F501ED" w:rsidRDefault="00C468B4"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Мерки във връзка с усвояването на земя и възстановяване на почвените екосистеми</w:t>
      </w:r>
    </w:p>
    <w:p w:rsidR="00BB1FF8" w:rsidRPr="00BD4F2A" w:rsidRDefault="00C468B4"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Почвата е изключително важен </w:t>
      </w:r>
      <w:proofErr w:type="spellStart"/>
      <w:r w:rsidRPr="00BD4F2A">
        <w:rPr>
          <w:rFonts w:ascii="Cambria" w:hAnsi="Cambria" w:cs="Times New Roman"/>
          <w:sz w:val="24"/>
          <w:szCs w:val="24"/>
        </w:rPr>
        <w:t>невъзобновяем</w:t>
      </w:r>
      <w:proofErr w:type="spellEnd"/>
      <w:r w:rsidRPr="00BD4F2A">
        <w:rPr>
          <w:rFonts w:ascii="Cambria" w:hAnsi="Cambria" w:cs="Times New Roman"/>
          <w:sz w:val="24"/>
          <w:szCs w:val="24"/>
        </w:rPr>
        <w:t xml:space="preserve"> ресурс, който е от съществено значение за здравето на хората, състоянието на икономиката и производството на храни и нови лекарства. Екологичните и икономическите последици от деградацията на почвите в ЕС са значителни.</w:t>
      </w:r>
      <w:r w:rsidR="00C14E3C" w:rsidRPr="00BD4F2A">
        <w:rPr>
          <w:rFonts w:ascii="Cambria" w:hAnsi="Cambria"/>
        </w:rPr>
        <w:t xml:space="preserve"> </w:t>
      </w:r>
      <w:r w:rsidR="00C14E3C" w:rsidRPr="00BD4F2A">
        <w:rPr>
          <w:rFonts w:ascii="Cambria" w:hAnsi="Cambria" w:cs="Times New Roman"/>
          <w:sz w:val="24"/>
          <w:szCs w:val="24"/>
        </w:rPr>
        <w:t>Основните причини за тази деградация включват лошото управление на земята (например обезлесяване, изтощаване на пасищата, неустойчиви селскостопански и горски практики), строителните дейности и запечатването на почвите.</w:t>
      </w:r>
    </w:p>
    <w:p w:rsidR="00BB1FF8" w:rsidRPr="00BD4F2A" w:rsidRDefault="00C14E3C"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Поради изложените причини се налага да се активизират усилията за </w:t>
      </w:r>
      <w:r w:rsidRPr="000E25A3">
        <w:rPr>
          <w:rFonts w:ascii="Cambria" w:hAnsi="Cambria" w:cs="Times New Roman"/>
          <w:b/>
          <w:color w:val="70AD47" w:themeColor="accent6"/>
          <w:sz w:val="24"/>
          <w:szCs w:val="24"/>
        </w:rPr>
        <w:t>опазване на почвеното плодородие, намаляване на ерозията и увеличаване на органичните вещества в почвата</w:t>
      </w:r>
      <w:r w:rsidRPr="000E25A3">
        <w:rPr>
          <w:rFonts w:ascii="Cambria" w:hAnsi="Cambria" w:cs="Times New Roman"/>
          <w:color w:val="70AD47" w:themeColor="accent6"/>
          <w:sz w:val="24"/>
          <w:szCs w:val="24"/>
        </w:rPr>
        <w:t xml:space="preserve">. </w:t>
      </w:r>
      <w:r w:rsidRPr="00BD4F2A">
        <w:rPr>
          <w:rFonts w:ascii="Cambria" w:hAnsi="Cambria" w:cs="Times New Roman"/>
          <w:sz w:val="24"/>
          <w:szCs w:val="24"/>
        </w:rPr>
        <w:t>С оглед на това трябва да се възприемат устойчиви практики за управление на почвите, включително в рамките на ОСП.</w:t>
      </w:r>
    </w:p>
    <w:p w:rsidR="00BB1FF8" w:rsidRPr="00BD4F2A" w:rsidRDefault="00C14E3C"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 xml:space="preserve">С цел да се намери комплексно решение на проблемите и да се изпълнят европейските и световните ангажименти, свързани с неутралността по отношение на влошаването на качеството на земите, през 2021 г. Комисията ще актуализира </w:t>
      </w:r>
      <w:r w:rsidRPr="00BD4F2A">
        <w:rPr>
          <w:rFonts w:ascii="Cambria" w:hAnsi="Cambria" w:cs="Times New Roman"/>
          <w:b/>
          <w:sz w:val="24"/>
          <w:szCs w:val="24"/>
        </w:rPr>
        <w:t>Тематичната стратегия на ЕС за опазване на почвите.</w:t>
      </w:r>
      <w:r w:rsidRPr="00BD4F2A">
        <w:rPr>
          <w:rFonts w:ascii="Cambria" w:hAnsi="Cambria" w:cs="Times New Roman"/>
          <w:sz w:val="24"/>
          <w:szCs w:val="24"/>
        </w:rPr>
        <w:t xml:space="preserve"> Проблемите ще бъдат разгледани и в рамките на </w:t>
      </w:r>
      <w:r w:rsidRPr="00BD4F2A">
        <w:rPr>
          <w:rFonts w:ascii="Cambria" w:hAnsi="Cambria" w:cs="Times New Roman"/>
          <w:b/>
          <w:sz w:val="24"/>
          <w:szCs w:val="24"/>
        </w:rPr>
        <w:t>Плана за действие за нулево замърсяване на въздуха, водите и почвите</w:t>
      </w:r>
      <w:r w:rsidRPr="00BD4F2A">
        <w:rPr>
          <w:rFonts w:ascii="Cambria" w:hAnsi="Cambria" w:cs="Times New Roman"/>
          <w:sz w:val="24"/>
          <w:szCs w:val="24"/>
        </w:rPr>
        <w:t xml:space="preserve">, който Комисията ще приеме през 2021 г. Сред темите в предстоящата Стратегия за устойчива околна среда ще бъдат запечатването на почвите и възстановяването на замърсени промишлени терени. Разработването на решения за възстановяване на здравето и функциите на почвите ще бъдат заложени като цели в </w:t>
      </w:r>
      <w:r w:rsidRPr="00BD4F2A">
        <w:rPr>
          <w:rFonts w:ascii="Cambria" w:hAnsi="Cambria" w:cs="Times New Roman"/>
          <w:b/>
          <w:sz w:val="24"/>
          <w:szCs w:val="24"/>
        </w:rPr>
        <w:t>мисия на „Хоризонт Европа“ в областта на здравето на почвите и храните</w:t>
      </w:r>
      <w:r w:rsidRPr="00BD4F2A">
        <w:rPr>
          <w:rFonts w:ascii="Cambria" w:hAnsi="Cambria" w:cs="Times New Roman"/>
          <w:sz w:val="24"/>
          <w:szCs w:val="24"/>
        </w:rPr>
        <w:t>.</w:t>
      </w:r>
    </w:p>
    <w:p w:rsidR="00BB1FF8" w:rsidRPr="00F501ED" w:rsidRDefault="00C14E3C"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Увеличаване на горските масиви и подобряване на тяхното здраве и устойчивост</w:t>
      </w:r>
    </w:p>
    <w:p w:rsidR="00BB1FF8" w:rsidRPr="00BD4F2A" w:rsidRDefault="00F85B79"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През 2021 г. Комисията ще предложи специална стратегия на ЕС за горите, съобразена с по-амбициозните цели във връзка с биологичното разнообразие и неутралността по отношение на климата. Тази стратегия ще включва пътна карта </w:t>
      </w:r>
      <w:r w:rsidRPr="00BD4F2A">
        <w:rPr>
          <w:rFonts w:ascii="Cambria" w:hAnsi="Cambria" w:cs="Times New Roman"/>
          <w:b/>
          <w:sz w:val="24"/>
          <w:szCs w:val="24"/>
        </w:rPr>
        <w:t xml:space="preserve">за засаждане до 2030 г. на най-малко 3 милиарда нови дървета в ЕС </w:t>
      </w:r>
      <w:r w:rsidRPr="00BD4F2A">
        <w:rPr>
          <w:rFonts w:ascii="Cambria" w:hAnsi="Cambria" w:cs="Times New Roman"/>
          <w:sz w:val="24"/>
          <w:szCs w:val="24"/>
        </w:rPr>
        <w:t>при пълно прилагане на екологичните принципи.</w:t>
      </w:r>
    </w:p>
    <w:p w:rsidR="00BB1FF8" w:rsidRPr="00BD4F2A" w:rsidRDefault="00F85B79" w:rsidP="00BB1FF8">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Залесяването, повторното залесяване и засаждането на дървета, чиято цел е да се подпомогне биологичното разнообразие и възстановяването на екосистемите, ще бъдат насърчавани чрез стратегическите планове в областта на ОСП и със средства по линия на политиката на сближаване. Засаждането на дървета в градовете ще бъде улеснено и посредством новата </w:t>
      </w:r>
      <w:r w:rsidRPr="00BD4F2A">
        <w:rPr>
          <w:rFonts w:ascii="Cambria" w:hAnsi="Cambria" w:cs="Times New Roman"/>
          <w:b/>
          <w:sz w:val="24"/>
          <w:szCs w:val="24"/>
        </w:rPr>
        <w:t>Европейска платформа за екологизиране на градовете</w:t>
      </w:r>
      <w:r w:rsidRPr="00BD4F2A">
        <w:rPr>
          <w:rFonts w:ascii="Cambria" w:hAnsi="Cambria" w:cs="Times New Roman"/>
          <w:sz w:val="24"/>
          <w:szCs w:val="24"/>
        </w:rPr>
        <w:t>, включително в рамките на програмата LIFE.</w:t>
      </w:r>
    </w:p>
    <w:p w:rsidR="004159DB" w:rsidRPr="00F501ED" w:rsidRDefault="004159DB"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Варианти за производство на енергия, които са печеливши за всички</w:t>
      </w:r>
    </w:p>
    <w:p w:rsidR="004159DB" w:rsidRPr="00BD4F2A" w:rsidRDefault="00992763" w:rsidP="004159DB">
      <w:pPr>
        <w:spacing w:after="120" w:line="276" w:lineRule="auto"/>
        <w:jc w:val="both"/>
        <w:rPr>
          <w:rFonts w:ascii="Cambria" w:hAnsi="Cambria" w:cs="Times New Roman"/>
          <w:sz w:val="24"/>
          <w:szCs w:val="24"/>
        </w:rPr>
      </w:pPr>
      <w:proofErr w:type="spellStart"/>
      <w:r w:rsidRPr="00BD4F2A">
        <w:rPr>
          <w:rFonts w:ascii="Cambria" w:hAnsi="Cambria" w:cs="Times New Roman"/>
          <w:sz w:val="24"/>
          <w:szCs w:val="24"/>
        </w:rPr>
        <w:t>Декарбонизацията</w:t>
      </w:r>
      <w:proofErr w:type="spellEnd"/>
      <w:r w:rsidRPr="00BD4F2A">
        <w:rPr>
          <w:rFonts w:ascii="Cambria" w:hAnsi="Cambria" w:cs="Times New Roman"/>
          <w:sz w:val="24"/>
          <w:szCs w:val="24"/>
        </w:rPr>
        <w:t xml:space="preserve"> на енергийната система е от решаващо значение не само за неутралността по отношение на климата, но и за възстановяването на ЕС от кризата, свързана с COVID-19, и за дългосрочния му просперитет. По-устойчивото производство на енергия от възобновяеми източници ще бъде от съществено значение за борбата с изменението на климата и загубата на биологично разнообразие.</w:t>
      </w:r>
    </w:p>
    <w:p w:rsidR="00992763" w:rsidRPr="00BD4F2A" w:rsidRDefault="00992763" w:rsidP="004159DB">
      <w:pPr>
        <w:spacing w:after="120" w:line="276" w:lineRule="auto"/>
        <w:jc w:val="both"/>
        <w:rPr>
          <w:rFonts w:ascii="Cambria" w:hAnsi="Cambria" w:cs="Times New Roman"/>
          <w:sz w:val="24"/>
          <w:szCs w:val="24"/>
        </w:rPr>
      </w:pPr>
      <w:r w:rsidRPr="00BD4F2A">
        <w:rPr>
          <w:rFonts w:ascii="Cambria" w:hAnsi="Cambria" w:cs="Times New Roman"/>
          <w:sz w:val="24"/>
          <w:szCs w:val="24"/>
        </w:rPr>
        <w:t>В съответствие с Директивата за енергията от възобновяеми източници през 2021 г. Комисията ще разработи и оперативни насоки относно новите критерии за устойчивост по отношение на горската биомаса за енергийни цели. През 2021 г. тя също така ще направи преглед на данните за биогоривата, свързани с висок риск от непреки промени в земеползването, и ще определи траектория за постепенното им премахване до 2030 г.</w:t>
      </w:r>
    </w:p>
    <w:p w:rsidR="00992763" w:rsidRDefault="00992763" w:rsidP="004159DB">
      <w:pPr>
        <w:spacing w:after="120" w:line="276" w:lineRule="auto"/>
        <w:jc w:val="both"/>
        <w:rPr>
          <w:rFonts w:ascii="Cambria" w:hAnsi="Cambria" w:cs="Times New Roman"/>
          <w:sz w:val="24"/>
          <w:szCs w:val="24"/>
        </w:rPr>
      </w:pPr>
      <w:r w:rsidRPr="00BD4F2A">
        <w:rPr>
          <w:rFonts w:ascii="Cambria" w:hAnsi="Cambria" w:cs="Times New Roman"/>
          <w:sz w:val="24"/>
          <w:szCs w:val="24"/>
        </w:rPr>
        <w:t>Общата цел е да се гарантира, че регулаторната рамка на ЕС относно биоенергията е съобразена с по-мащабната амбиция, заложена в Европейския зелен пакт.</w:t>
      </w:r>
    </w:p>
    <w:p w:rsidR="00F501ED" w:rsidRDefault="00F501ED" w:rsidP="004159DB">
      <w:pPr>
        <w:spacing w:after="120" w:line="276" w:lineRule="auto"/>
        <w:jc w:val="both"/>
        <w:rPr>
          <w:rFonts w:ascii="Cambria" w:hAnsi="Cambria" w:cs="Times New Roman"/>
          <w:sz w:val="24"/>
          <w:szCs w:val="24"/>
        </w:rPr>
      </w:pPr>
    </w:p>
    <w:p w:rsidR="00F501ED" w:rsidRPr="00BD4F2A" w:rsidRDefault="00F501ED" w:rsidP="004159DB">
      <w:pPr>
        <w:spacing w:after="120" w:line="276" w:lineRule="auto"/>
        <w:jc w:val="both"/>
        <w:rPr>
          <w:rFonts w:ascii="Cambria" w:hAnsi="Cambria" w:cs="Times New Roman"/>
          <w:sz w:val="24"/>
          <w:szCs w:val="24"/>
        </w:rPr>
      </w:pPr>
    </w:p>
    <w:p w:rsidR="00992763" w:rsidRPr="00F501ED" w:rsidRDefault="00D26503" w:rsidP="00C7652F">
      <w:pPr>
        <w:pStyle w:val="ListParagraph"/>
        <w:numPr>
          <w:ilvl w:val="0"/>
          <w:numId w:val="20"/>
        </w:numPr>
        <w:spacing w:after="120" w:line="276" w:lineRule="auto"/>
        <w:jc w:val="both"/>
        <w:rPr>
          <w:rFonts w:ascii="Cambria" w:hAnsi="Cambria" w:cs="Times New Roman"/>
          <w:b/>
          <w:sz w:val="24"/>
          <w:szCs w:val="24"/>
          <w:u w:val="single"/>
        </w:rPr>
      </w:pPr>
      <w:r w:rsidRPr="00F501ED">
        <w:rPr>
          <w:rFonts w:ascii="Cambria" w:hAnsi="Cambria" w:cs="Times New Roman"/>
          <w:b/>
          <w:color w:val="70AD47" w:themeColor="accent6"/>
          <w:sz w:val="24"/>
          <w:szCs w:val="24"/>
          <w:u w:val="single"/>
        </w:rPr>
        <w:t>Възстановяване на доброто екологично състояние на морските екосистеми</w:t>
      </w:r>
    </w:p>
    <w:p w:rsidR="00D26503" w:rsidRPr="00BD4F2A" w:rsidRDefault="00D26503" w:rsidP="00D26503">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Уловът на морските ресурси трябва да се осъществява по устойчив начин, като се прилага политика на нулева толерантност към незаконните практики. Поради това е изключително важно да се осигури цялостното прилагане на общата политика на ЕС в областта на рибарството, Рамковата директива за морска стратегия, Директивата за птиците и Директивата за местообитанията.</w:t>
      </w:r>
    </w:p>
    <w:p w:rsidR="00992763" w:rsidRPr="00BD4F2A" w:rsidRDefault="00D26503" w:rsidP="004159DB">
      <w:pPr>
        <w:spacing w:after="120" w:line="276" w:lineRule="auto"/>
        <w:jc w:val="both"/>
        <w:rPr>
          <w:rFonts w:ascii="Cambria" w:hAnsi="Cambria" w:cs="Times New Roman"/>
          <w:sz w:val="24"/>
          <w:szCs w:val="24"/>
        </w:rPr>
      </w:pPr>
      <w:r w:rsidRPr="00BD4F2A">
        <w:rPr>
          <w:rFonts w:ascii="Cambria" w:hAnsi="Cambria" w:cs="Times New Roman"/>
          <w:sz w:val="24"/>
          <w:szCs w:val="24"/>
        </w:rPr>
        <w:t>Доброто състояние на рибните запаси е от ключово значение за дългосрочния просперитет на рибарите, за здравето на нашите океани и за биологичното разнообразие. Поради това е наложително смъртността от риболов да бъде поддържана на равнищата на максималния устойчив улов или под тях, което ще допринесе за оптималното разпределение на рибните запаси по възраст и размер. Също така е необходимо приловът на видове, застрашени от изчезване, да се прекрати или да се намали до равнище, позволяващо пълното им възстановяване. Да се въведат също така мерки за управление на рибарството във всички защитени морски зони в съответствие с ясно определени природозащитни цели и въз основа на най-добрите налични научни становища.</w:t>
      </w:r>
    </w:p>
    <w:p w:rsidR="00D26503" w:rsidRPr="00F501ED" w:rsidRDefault="00D26503"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Възстановяване на сладководните екосистеми</w:t>
      </w:r>
    </w:p>
    <w:p w:rsidR="00D26503" w:rsidRPr="00BD4F2A" w:rsidRDefault="00D26503" w:rsidP="00D26503">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 xml:space="preserve">Въпреки амбициите, заложени в европейската правна рамка за водите, нейното прилагане изостава, поради което трябва да се осигури по-стриктно правоприлагане. Необходимо е да се полагат повече усилия за възстановяване на сладководните екосистеми и естествените функции на реките, за да бъдат изпълнени целите на Рамковата директива за водите. Това може да се постигне чрез премахване или адаптиране на преградите, които предотвратяват преминаването на мигриращи риби и подобряват потока от вода и утайки. За тази цел </w:t>
      </w:r>
      <w:r w:rsidRPr="00BD4F2A">
        <w:rPr>
          <w:rFonts w:ascii="Cambria" w:hAnsi="Cambria" w:cs="Times New Roman"/>
          <w:b/>
          <w:sz w:val="24"/>
          <w:szCs w:val="24"/>
        </w:rPr>
        <w:t xml:space="preserve">до 2030 г. ще бъдат възстановени най-малко 25 000 </w:t>
      </w:r>
      <w:proofErr w:type="spellStart"/>
      <w:r w:rsidRPr="00BD4F2A">
        <w:rPr>
          <w:rFonts w:ascii="Cambria" w:hAnsi="Cambria" w:cs="Times New Roman"/>
          <w:b/>
          <w:sz w:val="24"/>
          <w:szCs w:val="24"/>
        </w:rPr>
        <w:t>km</w:t>
      </w:r>
      <w:proofErr w:type="spellEnd"/>
      <w:r w:rsidRPr="00BD4F2A">
        <w:rPr>
          <w:rFonts w:ascii="Cambria" w:hAnsi="Cambria" w:cs="Times New Roman"/>
          <w:b/>
          <w:sz w:val="24"/>
          <w:szCs w:val="24"/>
        </w:rPr>
        <w:t xml:space="preserve"> свободно течащи реки</w:t>
      </w:r>
      <w:r w:rsidRPr="00BD4F2A">
        <w:rPr>
          <w:rFonts w:ascii="Cambria" w:hAnsi="Cambria" w:cs="Times New Roman"/>
          <w:sz w:val="24"/>
          <w:szCs w:val="24"/>
        </w:rPr>
        <w:t>, като се премахнат най-вече остарелите бариери и бъдат възстановени заливните равнини и влажните зони.</w:t>
      </w:r>
    </w:p>
    <w:p w:rsidR="00D26503" w:rsidRPr="00BD4F2A" w:rsidRDefault="00D26503" w:rsidP="00D26503">
      <w:pPr>
        <w:pStyle w:val="ListParagraph"/>
        <w:spacing w:after="120" w:line="276" w:lineRule="auto"/>
        <w:ind w:left="0"/>
        <w:jc w:val="both"/>
        <w:rPr>
          <w:rFonts w:ascii="Cambria" w:hAnsi="Cambria" w:cs="Times New Roman"/>
          <w:sz w:val="24"/>
          <w:szCs w:val="24"/>
        </w:rPr>
      </w:pPr>
    </w:p>
    <w:p w:rsidR="00D26503" w:rsidRPr="00F501ED" w:rsidRDefault="00D26503"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Озеленяване на градските и крайградските райони</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С цел да бъде възстановено присъствието на природата в градовете и да се компенсират действията на местните общности Комисията призовава европейските градове с население от най-малко 20 000 жители да разработят до края на 2021 г. амбициозни планове за екологизиране на градовете. В тях следва да бъдат включени мерки за създаване на достъпни и благоприятни за биологичното разнообразие градски гори, паркове и градини, градски ферми, зелени покриви и стени, залесени улици, градски ливади и живи плетове. През 2021 г. Комисията ще създаде Европейска платформа за </w:t>
      </w:r>
      <w:r w:rsidRPr="00BD4F2A">
        <w:rPr>
          <w:rFonts w:ascii="Cambria" w:hAnsi="Cambria" w:cs="Times New Roman"/>
          <w:sz w:val="24"/>
          <w:szCs w:val="24"/>
        </w:rPr>
        <w:lastRenderedPageBreak/>
        <w:t>екологизиране на градовете в рамките на ново Споразумение за зелен град с участието на градове и кметове. Това ще бъде извършено в тясно сътрудничество с Европейския конвент на кметовете.</w:t>
      </w:r>
      <w:r w:rsidRPr="00BD4F2A">
        <w:rPr>
          <w:rFonts w:ascii="Cambria" w:hAnsi="Cambria"/>
        </w:rPr>
        <w:t xml:space="preserve"> </w:t>
      </w:r>
      <w:r w:rsidRPr="00BD4F2A">
        <w:rPr>
          <w:rFonts w:ascii="Cambria" w:hAnsi="Cambria" w:cs="Times New Roman"/>
          <w:sz w:val="24"/>
          <w:szCs w:val="24"/>
        </w:rPr>
        <w:t>Плановете за екологизиране на градовете ще са основен фактор при избора на Европейска зелена столица за 2023 г. и връчването на наградата „Европейско зелено листо“ за 2022 г.</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Комисията ще подкрепя държавите членки и органите на местната и регионалната власт чрез технически насоки и помощ при мобилизирането на финансиране и изграждането на капацитет. Тя също така ще отрази посочените цели в Европейския пакт за климата</w:t>
      </w:r>
    </w:p>
    <w:p w:rsidR="00D26503" w:rsidRPr="00F501ED" w:rsidRDefault="00D26503"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Намаляване на замърсяването</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Замърсяването е основен фактор за загубата на биологично разнообразие и оказва вредно въздействие върху здравето на хората и околната среда</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В рамките на амбицията на Комисията за нулево замърсяване с цел постигане на нетоксична околна среда ще бъдат предложени нова стратегия на ЕС за устойчивост на химикалите и План за действие за нулево замърсяване на въздуха, водите и почвите.</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Комисията също така ще насърчава целта за нулево замърсяването с азотни и фосфорни отлагания от торове чрез намаляване на загубите на хранителни вещества с поне 50 %, като същевременно се гарантира, че няма да настъпи влошаване на почвеното плодородие. В резултат на тези мерки използването на торове ще бъде намалено с най-малко 20 %. Това ще бъде постигнато чрез цялостно прилагане и изпълнение на съответното законодателство в областта на околната среда и климата, като заедно с държавите членки бъде определено необходимото намаляване на натоварването с хранителни вещества за постигането на тези цели, чрез прилагане на балансирано торене и устойчиво управление на хранителните вещества, както и чрез по-добро управление на азота и фосфора през целия им жизнен цикъл.</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Новата стратегия „От фермата до трапезата“ ще бъде насочена към намаляване на употребата на пестициди и на риска от тях и ще подпомогне по-широкото прилагане на интегрираното управление на вредителите. В рамките на тази стратегия ще бъде оптимизирана оценката на риска от пестициди върху околната среда. Особено внимание се обръща на замърсяването с пластмаси, във връзка с което са предвидени мерки в Европейската стратегия за пластмасите и в новия План за действие относно кръговата икономика.</w:t>
      </w:r>
    </w:p>
    <w:p w:rsidR="00D26503" w:rsidRPr="00F501ED" w:rsidRDefault="00D26503" w:rsidP="00C7652F">
      <w:pPr>
        <w:pStyle w:val="ListParagraph"/>
        <w:numPr>
          <w:ilvl w:val="0"/>
          <w:numId w:val="20"/>
        </w:numPr>
        <w:spacing w:after="120" w:line="276" w:lineRule="auto"/>
        <w:jc w:val="both"/>
        <w:rPr>
          <w:rFonts w:ascii="Cambria" w:hAnsi="Cambria" w:cs="Times New Roman"/>
          <w:b/>
          <w:color w:val="70AD47" w:themeColor="accent6"/>
          <w:sz w:val="24"/>
          <w:szCs w:val="24"/>
          <w:u w:val="single"/>
        </w:rPr>
      </w:pPr>
      <w:r w:rsidRPr="00F501ED">
        <w:rPr>
          <w:rFonts w:ascii="Cambria" w:hAnsi="Cambria" w:cs="Times New Roman"/>
          <w:b/>
          <w:color w:val="70AD47" w:themeColor="accent6"/>
          <w:sz w:val="24"/>
          <w:szCs w:val="24"/>
          <w:u w:val="single"/>
        </w:rPr>
        <w:t>Мерки за борба с инвазивните чужди видове</w:t>
      </w:r>
    </w:p>
    <w:p w:rsidR="00D26503" w:rsidRPr="00BD4F2A" w:rsidRDefault="00D26503"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Инвазивните чужди видове могат значително да възпрепятстват усилията за опазване и възстановяване на природата. Освен че причиняват значителни щети на природата и икономиката, много от тези видове също така улесняват появата и разпространението </w:t>
      </w:r>
      <w:r w:rsidRPr="00BD4F2A">
        <w:rPr>
          <w:rFonts w:ascii="Cambria" w:hAnsi="Cambria" w:cs="Times New Roman"/>
          <w:sz w:val="24"/>
          <w:szCs w:val="24"/>
        </w:rPr>
        <w:lastRenderedPageBreak/>
        <w:t>на инфекциозни болести, които представляват заплаха както за хората, така и за дивата флора и фауна.</w:t>
      </w:r>
    </w:p>
    <w:p w:rsidR="00D26503" w:rsidRPr="00BD4F2A" w:rsidRDefault="00FE1100"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Трябва да се осигури по-стриктното прилагане на Регламента на ЕС относно инвазивните чужди видове и на другите законодателни актове и международни споразумения в тази област, с което максимално да се ограничи и, по възможност, да се елиминира въвеждането и установяването на чужди видове в европейската природа. Целта е да се постигне управлението на установените инвазивни чужди видове и да се намали с 50 % броят на застрашените от тях видове, включени в Червения списък.</w:t>
      </w:r>
    </w:p>
    <w:p w:rsidR="00FE1100" w:rsidRPr="00BD4F2A" w:rsidRDefault="00FE1100"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В заключение можем да обобщим мерките в плана на ЕС за възстановяване на природата по следния начин: </w:t>
      </w:r>
    </w:p>
    <w:tbl>
      <w:tblPr>
        <w:tblStyle w:val="TableGrid"/>
        <w:tblW w:w="0" w:type="auto"/>
        <w:tblLook w:val="04A0" w:firstRow="1" w:lastRow="0" w:firstColumn="1" w:lastColumn="0" w:noHBand="0" w:noVBand="1"/>
      </w:tblPr>
      <w:tblGrid>
        <w:gridCol w:w="9630"/>
      </w:tblGrid>
      <w:tr w:rsidR="00FE1100" w:rsidRPr="00BD4F2A" w:rsidTr="00FE1100">
        <w:tc>
          <w:tcPr>
            <w:tcW w:w="9630" w:type="dxa"/>
          </w:tcPr>
          <w:p w:rsidR="00FE1100" w:rsidRPr="00BD4F2A" w:rsidRDefault="00FE1100" w:rsidP="00D26503">
            <w:pPr>
              <w:spacing w:after="120" w:line="276" w:lineRule="auto"/>
              <w:jc w:val="both"/>
              <w:rPr>
                <w:rFonts w:ascii="Cambria" w:hAnsi="Cambria" w:cs="Times New Roman"/>
                <w:i/>
                <w:sz w:val="24"/>
                <w:szCs w:val="24"/>
              </w:rPr>
            </w:pPr>
            <w:r w:rsidRPr="00BD4F2A">
              <w:rPr>
                <w:rFonts w:ascii="Cambria" w:hAnsi="Cambria" w:cs="Times New Roman"/>
                <w:i/>
                <w:sz w:val="24"/>
                <w:szCs w:val="24"/>
              </w:rPr>
              <w:t>План на ЕС за възстановяване на природата: основни ангажименти до 2030 г.</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През 2021 г. да бъдат постигнати правно задължителните количествени цели на ЕС за възстановяване на природата (при условие че бъде извършена оценка на въздействието). До 2030 г. да бъдат възстановени значителни площи от увредени и богати на въглерод екосистеми, да не се наблюдава влошаване на тенденциите в опазването и състоянието на местообитанията и видовете и да бъде постигнат благоприятен природозащитен статус или поне положителна тенденция при най-малко 30 % от тях.</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Да се постигне обрат в тенденцията на намаляване на </w:t>
            </w:r>
            <w:proofErr w:type="spellStart"/>
            <w:r w:rsidRPr="00BD4F2A">
              <w:rPr>
                <w:rFonts w:ascii="Cambria" w:hAnsi="Cambria" w:cs="Times New Roman"/>
                <w:sz w:val="24"/>
                <w:szCs w:val="24"/>
              </w:rPr>
              <w:t>опрашителите</w:t>
            </w:r>
            <w:proofErr w:type="spellEnd"/>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Рискът от химически пестициди и тяхното използване да бъде намален с 50 %, а употребата на по-опасните пестициди да бъде ограничена с 50 %.</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Най-малко 10 % от земеделските площи да са разположени в зони с високо разнообразие на ландшафта.</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Най-малко 25 % от земеделската земя да се управлява съгласно принципите на биологичното земеделие и да се увеличи значително използването на </w:t>
            </w:r>
            <w:proofErr w:type="spellStart"/>
            <w:r w:rsidRPr="00BD4F2A">
              <w:rPr>
                <w:rFonts w:ascii="Cambria" w:hAnsi="Cambria" w:cs="Times New Roman"/>
                <w:sz w:val="24"/>
                <w:szCs w:val="24"/>
              </w:rPr>
              <w:t>агроекологични</w:t>
            </w:r>
            <w:proofErr w:type="spellEnd"/>
            <w:r w:rsidRPr="00BD4F2A">
              <w:rPr>
                <w:rFonts w:ascii="Cambria" w:hAnsi="Cambria" w:cs="Times New Roman"/>
                <w:sz w:val="24"/>
                <w:szCs w:val="24"/>
              </w:rPr>
              <w:t xml:space="preserve"> практики.</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В ЕС да бъдат засадени три милиарда нови дървета при пълно съобразяване с екологичните принципи.</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Да бъде постигнат значителен напредък във възстановяването на замърсени терени.</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Да се възстановят най-малко 25 000 </w:t>
            </w:r>
            <w:proofErr w:type="spellStart"/>
            <w:r w:rsidRPr="00BD4F2A">
              <w:rPr>
                <w:rFonts w:ascii="Cambria" w:hAnsi="Cambria" w:cs="Times New Roman"/>
                <w:sz w:val="24"/>
                <w:szCs w:val="24"/>
              </w:rPr>
              <w:t>km</w:t>
            </w:r>
            <w:proofErr w:type="spellEnd"/>
            <w:r w:rsidRPr="00BD4F2A">
              <w:rPr>
                <w:rFonts w:ascii="Cambria" w:hAnsi="Cambria" w:cs="Times New Roman"/>
                <w:sz w:val="24"/>
                <w:szCs w:val="24"/>
              </w:rPr>
              <w:t xml:space="preserve"> свободно течащи реки.</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Да се намали с 50 % броят на видовете, включени в Червения списък, които са застрашени от инвазивни чужди видове</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Загубите на хранителни вещества от торове да бъдат намалени с 50 %, което ще ограничи употребата на торове с поне 20 %.</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Градовете с най-малко 20 000 жители да разполагат с амбициозни планове за екологизиране.</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Да не се употребяват химически пестициди в уязвимите зони (например в зелените градски пространства в ЕС).</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Значително да се намали отрицателното въздействие на риболовните и </w:t>
            </w:r>
            <w:proofErr w:type="spellStart"/>
            <w:r w:rsidRPr="00BD4F2A">
              <w:rPr>
                <w:rFonts w:ascii="Cambria" w:hAnsi="Cambria" w:cs="Times New Roman"/>
                <w:sz w:val="24"/>
                <w:szCs w:val="24"/>
              </w:rPr>
              <w:t>добивните</w:t>
            </w:r>
            <w:proofErr w:type="spellEnd"/>
            <w:r w:rsidRPr="00BD4F2A">
              <w:rPr>
                <w:rFonts w:ascii="Cambria" w:hAnsi="Cambria" w:cs="Times New Roman"/>
                <w:sz w:val="24"/>
                <w:szCs w:val="24"/>
              </w:rPr>
              <w:t xml:space="preserve"> дейности върху уязвимите биологични видове и местообитания, включително върху морското дъно, така че да се постигне добро екологично състояние.</w:t>
            </w:r>
          </w:p>
          <w:p w:rsidR="00FE1100" w:rsidRPr="00BD4F2A" w:rsidRDefault="00FE1100" w:rsidP="00C7652F">
            <w:pPr>
              <w:pStyle w:val="ListParagraph"/>
              <w:numPr>
                <w:ilvl w:val="0"/>
                <w:numId w:val="22"/>
              </w:numPr>
              <w:spacing w:after="120" w:line="276" w:lineRule="auto"/>
              <w:jc w:val="both"/>
              <w:rPr>
                <w:rFonts w:ascii="Cambria" w:hAnsi="Cambria" w:cs="Times New Roman"/>
                <w:sz w:val="24"/>
                <w:szCs w:val="24"/>
              </w:rPr>
            </w:pPr>
            <w:r w:rsidRPr="00BD4F2A">
              <w:rPr>
                <w:rFonts w:ascii="Cambria" w:hAnsi="Cambria" w:cs="Times New Roman"/>
                <w:sz w:val="24"/>
                <w:szCs w:val="24"/>
              </w:rPr>
              <w:t>Приловът да бъде премахнат или намален до равнище, даващо възможност за възстановяване и опазване на видовете.</w:t>
            </w:r>
          </w:p>
        </w:tc>
      </w:tr>
    </w:tbl>
    <w:p w:rsidR="00FE1100" w:rsidRPr="00BD4F2A" w:rsidRDefault="00FE1100" w:rsidP="00D26503">
      <w:pPr>
        <w:spacing w:after="120" w:line="276" w:lineRule="auto"/>
        <w:jc w:val="both"/>
        <w:rPr>
          <w:rFonts w:ascii="Cambria" w:hAnsi="Cambria" w:cs="Times New Roman"/>
          <w:sz w:val="24"/>
          <w:szCs w:val="24"/>
        </w:rPr>
      </w:pPr>
    </w:p>
    <w:p w:rsidR="005A46BE" w:rsidRPr="00C80D4A" w:rsidRDefault="005A46BE" w:rsidP="00D26503">
      <w:pPr>
        <w:spacing w:after="120" w:line="276" w:lineRule="auto"/>
        <w:jc w:val="both"/>
        <w:rPr>
          <w:rFonts w:ascii="Cambria" w:hAnsi="Cambria" w:cs="Times New Roman"/>
          <w:b/>
          <w:i/>
          <w:color w:val="70AD47" w:themeColor="accent6"/>
          <w:sz w:val="28"/>
          <w:szCs w:val="28"/>
          <w:u w:val="single"/>
        </w:rPr>
      </w:pPr>
      <w:r w:rsidRPr="00C80D4A">
        <w:rPr>
          <w:rFonts w:ascii="Cambria" w:hAnsi="Cambria" w:cs="Times New Roman"/>
          <w:b/>
          <w:i/>
          <w:color w:val="70AD47" w:themeColor="accent6"/>
          <w:sz w:val="28"/>
          <w:szCs w:val="28"/>
          <w:u w:val="single"/>
        </w:rPr>
        <w:t>Създаване на условия за преобразяваща промяна</w:t>
      </w:r>
    </w:p>
    <w:p w:rsidR="00FE1100" w:rsidRPr="00BD4F2A" w:rsidRDefault="00FE1100"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За да се изпълнят всички тези ангажименти трябва да се създаде нова рамка за управление. Понастоящем в ЕС няма всеобхватна рамка за управление, която да направлява изпълнението на ангажиментите в областта на биологичното разнообразие, договорени на национално, европейско или международно равнище. За да бъде отстранен този пропуск, Комисията ще въведе нова европейска рамка за управление на биологичното разнообразие. С помощта на тази рамка ще бъдат формулирани необходимите задължения и ангажименти и ще бъде начертана пътна карта, която да направлява тяхното изпълнение.</w:t>
      </w:r>
    </w:p>
    <w:p w:rsidR="00FE1100" w:rsidRPr="00BD4F2A" w:rsidRDefault="00FE1100" w:rsidP="00FE1100">
      <w:pPr>
        <w:spacing w:after="120" w:line="276" w:lineRule="auto"/>
        <w:jc w:val="both"/>
        <w:rPr>
          <w:rFonts w:ascii="Cambria" w:hAnsi="Cambria" w:cs="Times New Roman"/>
          <w:sz w:val="24"/>
          <w:szCs w:val="24"/>
        </w:rPr>
      </w:pPr>
      <w:r w:rsidRPr="00BD4F2A">
        <w:rPr>
          <w:rFonts w:ascii="Cambria" w:hAnsi="Cambria" w:cs="Times New Roman"/>
          <w:sz w:val="24"/>
          <w:szCs w:val="24"/>
        </w:rPr>
        <w:t>Новата рамка за управление ще осигури съвместната отговорност на всички заинтересовани страни към изпълнението на ангажиментите на ЕС в областта на биологичното разнообразие. Тя ще подпомогне изграждането на административен капацитет, прозрачността, диалога между заинтересованите страни и основаното на участието управление на различни равнища.</w:t>
      </w:r>
    </w:p>
    <w:p w:rsidR="00FE1100" w:rsidRPr="00BD4F2A" w:rsidRDefault="00FE1100" w:rsidP="00FE1100">
      <w:pPr>
        <w:spacing w:after="120" w:line="276" w:lineRule="auto"/>
        <w:jc w:val="both"/>
        <w:rPr>
          <w:rFonts w:ascii="Cambria" w:hAnsi="Cambria" w:cs="Times New Roman"/>
          <w:sz w:val="24"/>
          <w:szCs w:val="24"/>
        </w:rPr>
      </w:pPr>
      <w:r w:rsidRPr="00BD4F2A">
        <w:rPr>
          <w:rFonts w:ascii="Cambria" w:hAnsi="Cambria" w:cs="Times New Roman"/>
          <w:sz w:val="24"/>
          <w:szCs w:val="24"/>
        </w:rPr>
        <w:t>През 2023 г. Комисията ще извърши оценка на напредъка и целесъобразността на този подход и ще прецени дали е необходим правно задължителен подход към управлението.</w:t>
      </w:r>
    </w:p>
    <w:p w:rsidR="00FE1100" w:rsidRPr="00BD4F2A" w:rsidRDefault="00FE1100"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Стратегията </w:t>
      </w:r>
      <w:r w:rsidR="003D621E" w:rsidRPr="00BD4F2A">
        <w:rPr>
          <w:rFonts w:ascii="Cambria" w:hAnsi="Cambria" w:cs="Times New Roman"/>
          <w:sz w:val="24"/>
          <w:szCs w:val="24"/>
        </w:rPr>
        <w:t>предвижда да се даде нов тласък на изпълнението и правоприлагането на законодателството на ЕС в областта на околната среда. В центъра на стратегия</w:t>
      </w:r>
      <w:r w:rsidR="00111C1F" w:rsidRPr="00BD4F2A">
        <w:rPr>
          <w:rFonts w:ascii="Cambria" w:hAnsi="Cambria" w:cs="Times New Roman"/>
          <w:sz w:val="24"/>
          <w:szCs w:val="24"/>
        </w:rPr>
        <w:t>та</w:t>
      </w:r>
      <w:r w:rsidR="003D621E" w:rsidRPr="00BD4F2A">
        <w:rPr>
          <w:rFonts w:ascii="Cambria" w:hAnsi="Cambria" w:cs="Times New Roman"/>
          <w:sz w:val="24"/>
          <w:szCs w:val="24"/>
        </w:rPr>
        <w:t xml:space="preserve"> трябва да бъде поставено пълното изпълнение и правоприлагане на законодателството на ЕС в областта на околната среда, като с оглед на това ще се отдаде приоритетно значение както на политическата подкрепа, така и на финансовите и човешките ресурси.</w:t>
      </w:r>
      <w:r w:rsidR="00111C1F" w:rsidRPr="00BD4F2A">
        <w:rPr>
          <w:rFonts w:ascii="Cambria" w:hAnsi="Cambria"/>
        </w:rPr>
        <w:t xml:space="preserve"> </w:t>
      </w:r>
      <w:r w:rsidR="00111C1F" w:rsidRPr="00BD4F2A">
        <w:rPr>
          <w:rFonts w:ascii="Cambria" w:hAnsi="Cambria" w:cs="Times New Roman"/>
          <w:sz w:val="24"/>
          <w:szCs w:val="24"/>
        </w:rPr>
        <w:t>Правоприлагането във връзка с Директивата за птиците и Директивата за местообитанията ще се съсредоточи върху завършването на мрежата „Натура 2000“, ефективното управление на всички зони, разпоредбите за опазване на видовете, както и върху видовете и местообитанията, при които се наблюдават тенденции за намаляване на тяхната численост.</w:t>
      </w:r>
    </w:p>
    <w:p w:rsidR="00FE1100" w:rsidRPr="00BD4F2A" w:rsidRDefault="00111C1F"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 xml:space="preserve">В контекста на действията по отношение на загубата на биологично разнообразие и възстановяването на екосистемите ще са необходими значителни публични и частни инвестиции на национално и европейско равнище. С други думи, ще трябва да се извлече максимална полза от всички съответни програми и инструменти за финансиране на ЕС. Комисията ще укрепи своята рамка за съобразяване с биологичното разнообразие, като inter </w:t>
      </w:r>
      <w:proofErr w:type="spellStart"/>
      <w:r w:rsidRPr="00BD4F2A">
        <w:rPr>
          <w:rFonts w:ascii="Cambria" w:hAnsi="Cambria" w:cs="Times New Roman"/>
          <w:sz w:val="24"/>
          <w:szCs w:val="24"/>
        </w:rPr>
        <w:t>alia</w:t>
      </w:r>
      <w:proofErr w:type="spellEnd"/>
      <w:r w:rsidRPr="00BD4F2A">
        <w:rPr>
          <w:rFonts w:ascii="Cambria" w:hAnsi="Cambria" w:cs="Times New Roman"/>
          <w:sz w:val="24"/>
          <w:szCs w:val="24"/>
        </w:rPr>
        <w:t xml:space="preserve"> използва по подходящ начин критериите, установени съгласно таксономията на ЕС, за да гарантира, че финансирането от ЕС подпомага инвестициите, насочени към биологичното разнообразие</w:t>
      </w:r>
    </w:p>
    <w:p w:rsidR="00FE1100" w:rsidRPr="00BD4F2A" w:rsidRDefault="00111C1F" w:rsidP="00D26503">
      <w:pPr>
        <w:spacing w:after="120" w:line="276" w:lineRule="auto"/>
        <w:jc w:val="both"/>
        <w:rPr>
          <w:rFonts w:ascii="Cambria" w:hAnsi="Cambria" w:cs="Times New Roman"/>
          <w:sz w:val="24"/>
          <w:szCs w:val="24"/>
        </w:rPr>
      </w:pPr>
      <w:r w:rsidRPr="00BD4F2A">
        <w:rPr>
          <w:rFonts w:ascii="Cambria" w:hAnsi="Cambria" w:cs="Times New Roman"/>
          <w:sz w:val="24"/>
          <w:szCs w:val="24"/>
        </w:rPr>
        <w:t>В отговор на потребностите на тази стратегия, включително на инвестиционните приоритети за „Натура 2000“ и зелената инфраструктура, следва да се отпуснат най-малко 20 милиарда евро годишно за разходи за опазване на природата. С оглед на това ще е необходимо да се мобилизира частно и публично финансиране на национално и европейско равнище, включително чрез различни програми, включени в следващия дългосрочен бюджет на ЕС. Същевременно, тъй като възстановяването на природата ще допринесе съществено за целите в областта на климата, значителна част от заделените средства (в общ размер от 25 %) в рамките на бюджета на ЕС за действия в областта на климата ще бъде използвана в подкрепа на биологичното разнообразие и природосъобразните решения.</w:t>
      </w:r>
    </w:p>
    <w:p w:rsidR="00BB314D" w:rsidRPr="00BD4F2A" w:rsidRDefault="00111C1F" w:rsidP="00111C1F">
      <w:pPr>
        <w:jc w:val="both"/>
        <w:rPr>
          <w:rFonts w:ascii="Cambria" w:hAnsi="Cambria" w:cs="Times New Roman"/>
          <w:sz w:val="24"/>
          <w:szCs w:val="24"/>
        </w:rPr>
      </w:pPr>
      <w:r w:rsidRPr="00BD4F2A">
        <w:rPr>
          <w:rFonts w:ascii="Cambria" w:hAnsi="Cambria" w:cs="Times New Roman"/>
          <w:sz w:val="24"/>
          <w:szCs w:val="24"/>
        </w:rPr>
        <w:t xml:space="preserve">По линия на InvestEU ще бъде създадена специална инициатива за природния капитал и кръговата икономика, по която през следващите 10 години ще се мобилизират най-малко 10 милиарда евро от смесено публично и частно финансиране. Природата и биологичното разнообразие са приоритет и на Плана за инвестиции по линия на Европейския зелен пакт. За да помогне за привличането на необходимите инвестиции, ЕС трябва да предостави на инвеститорите дългосрочна сигурност и да съдейства за интегрирането на устойчивостта във финансовата система. </w:t>
      </w:r>
    </w:p>
    <w:p w:rsidR="00BB314D" w:rsidRPr="00BD4F2A" w:rsidRDefault="00564F20" w:rsidP="00111C1F">
      <w:pPr>
        <w:jc w:val="both"/>
        <w:rPr>
          <w:rFonts w:ascii="Cambria" w:hAnsi="Cambria" w:cs="Times New Roman"/>
          <w:sz w:val="24"/>
          <w:szCs w:val="24"/>
        </w:rPr>
      </w:pPr>
      <w:r w:rsidRPr="00BD4F2A">
        <w:rPr>
          <w:rFonts w:ascii="Cambria" w:hAnsi="Cambria" w:cs="Times New Roman"/>
          <w:sz w:val="24"/>
          <w:szCs w:val="24"/>
        </w:rPr>
        <w:t>Новата европейска програма за умения ще е ключов фактор в прехода към зелена икономика и в борбата срещу загубата на биологично разнообразие, като се отдава приоритетно значение на обучението и преквалификацията на работната сила в широк кръг от сектори. Бъдещата програма „Хоризонт Европа“ ще включва дългосрочна стратегическа програма за научни изследвания в областта на биологичното разнообразие, включително научно-политически механизъм за основани на изследвания варианти за ускорено изпълнение на ангажиментите по отношение на биологичното разнообразие, като се предвиди увеличено финансиране. Мисиите по линия на „Хоризонт Европа“ ще окажат съществени принос за запълване на празнотите в знанията и за намиране на решения за подобряване на състоянието на екосистемите и техния принос за здравето на хората.</w:t>
      </w:r>
    </w:p>
    <w:p w:rsidR="00564F20" w:rsidRPr="006D2596" w:rsidRDefault="005A46BE" w:rsidP="00111C1F">
      <w:pPr>
        <w:jc w:val="both"/>
        <w:rPr>
          <w:rFonts w:ascii="Cambria" w:hAnsi="Cambria" w:cs="Times New Roman"/>
          <w:b/>
          <w:i/>
          <w:color w:val="70AD47" w:themeColor="accent6"/>
          <w:sz w:val="28"/>
          <w:szCs w:val="28"/>
        </w:rPr>
      </w:pPr>
      <w:r w:rsidRPr="006D2596">
        <w:rPr>
          <w:rFonts w:ascii="Cambria" w:hAnsi="Cambria" w:cs="Times New Roman"/>
          <w:b/>
          <w:i/>
          <w:color w:val="70AD47" w:themeColor="accent6"/>
          <w:sz w:val="28"/>
          <w:szCs w:val="28"/>
        </w:rPr>
        <w:t>Усилия на ЕС за прилагане на амбициозна световна програма за биологичното разнообразие</w:t>
      </w:r>
    </w:p>
    <w:p w:rsidR="005A46BE" w:rsidRPr="00BD4F2A" w:rsidRDefault="005A46BE" w:rsidP="005A46BE">
      <w:pPr>
        <w:jc w:val="both"/>
        <w:rPr>
          <w:rFonts w:ascii="Cambria" w:hAnsi="Cambria" w:cs="Times New Roman"/>
          <w:sz w:val="24"/>
          <w:szCs w:val="24"/>
        </w:rPr>
      </w:pPr>
      <w:r w:rsidRPr="00BD4F2A">
        <w:rPr>
          <w:rFonts w:ascii="Cambria" w:hAnsi="Cambria" w:cs="Times New Roman"/>
          <w:sz w:val="24"/>
          <w:szCs w:val="24"/>
        </w:rPr>
        <w:lastRenderedPageBreak/>
        <w:t>Със стратегията на ЕС за биологичното разнообразие до 2030 г  Комисията предлага амбициозни ангажименти, които ЕС да постави на дневен ред. Наред с това ЕС следва да предостави подкрепа за правителствата и заинтересованите страни в целия свят, така че значително да увеличи тяхната амбиция и да ускори действията им.</w:t>
      </w:r>
    </w:p>
    <w:p w:rsidR="005A46BE" w:rsidRPr="00BD4F2A" w:rsidRDefault="005A46BE" w:rsidP="005A46BE">
      <w:pPr>
        <w:jc w:val="both"/>
        <w:rPr>
          <w:rFonts w:ascii="Cambria" w:hAnsi="Cambria" w:cs="Times New Roman"/>
          <w:sz w:val="24"/>
          <w:szCs w:val="24"/>
        </w:rPr>
      </w:pPr>
      <w:r w:rsidRPr="00BD4F2A">
        <w:rPr>
          <w:rFonts w:ascii="Cambria" w:hAnsi="Cambria" w:cs="Times New Roman"/>
          <w:sz w:val="24"/>
          <w:szCs w:val="24"/>
        </w:rPr>
        <w:t>Комисията предлага ЕС да гарантира, че глобалната рамка за периода след 2020 г. включва най-малко следните елементи:</w:t>
      </w:r>
    </w:p>
    <w:p w:rsidR="005A46BE" w:rsidRPr="00BD4F2A" w:rsidRDefault="005A46BE" w:rsidP="00C7652F">
      <w:pPr>
        <w:pStyle w:val="ListParagraph"/>
        <w:numPr>
          <w:ilvl w:val="0"/>
          <w:numId w:val="23"/>
        </w:numPr>
        <w:jc w:val="both"/>
        <w:rPr>
          <w:rFonts w:ascii="Cambria" w:hAnsi="Cambria" w:cs="Times New Roman"/>
          <w:sz w:val="24"/>
          <w:szCs w:val="24"/>
        </w:rPr>
      </w:pPr>
      <w:r w:rsidRPr="00BD4F2A">
        <w:rPr>
          <w:rFonts w:ascii="Cambria" w:hAnsi="Cambria" w:cs="Times New Roman"/>
          <w:sz w:val="24"/>
          <w:szCs w:val="24"/>
        </w:rPr>
        <w:t>Общи глобални цели по отношение на биологичното разнообразие за 2050 г., съобразени с Програмата на ООН до 2030 г. за устойчиво развитие и визията „да живеем в хармония с природата“. Целта е до 2050 г. всички екосистеми по света да бъдат възстановени, устойчиви и защитени по подходящ начин. В целия свят следва да се прилага принципът, според който ползите за природата трябва да надхвърлят нанесените ѝ щети. Държавите следва да полагат целенасочени усилия, за да предотвратят изчезването на видове, причинено от човешка дейност — поне в случаите, в които това е възможно.</w:t>
      </w:r>
    </w:p>
    <w:p w:rsidR="005A46BE" w:rsidRPr="00BD4F2A" w:rsidRDefault="005A46BE" w:rsidP="00C7652F">
      <w:pPr>
        <w:pStyle w:val="ListParagraph"/>
        <w:numPr>
          <w:ilvl w:val="0"/>
          <w:numId w:val="23"/>
        </w:numPr>
        <w:jc w:val="both"/>
        <w:rPr>
          <w:rFonts w:ascii="Cambria" w:hAnsi="Cambria" w:cs="Times New Roman"/>
          <w:sz w:val="24"/>
          <w:szCs w:val="24"/>
        </w:rPr>
      </w:pPr>
      <w:r w:rsidRPr="00BD4F2A">
        <w:rPr>
          <w:rFonts w:ascii="Cambria" w:hAnsi="Cambria" w:cs="Times New Roman"/>
          <w:sz w:val="24"/>
          <w:szCs w:val="24"/>
        </w:rPr>
        <w:t>Амбициозни глобални количествени цели за 2030 г. в съответствие с ангажиментите на ЕС, формулирани в настоящата стратегия. Те следва да бъдат конкретни, измерими, практически осъществими, подходящи и ограничени във времето, както и да предвиждат ясни мерки, с които да се отстранят причините за загубата на биологично разнообразие.</w:t>
      </w:r>
    </w:p>
    <w:p w:rsidR="005A46BE" w:rsidRPr="00BD4F2A" w:rsidRDefault="005A46BE" w:rsidP="00C7652F">
      <w:pPr>
        <w:pStyle w:val="ListParagraph"/>
        <w:numPr>
          <w:ilvl w:val="0"/>
          <w:numId w:val="23"/>
        </w:numPr>
        <w:jc w:val="both"/>
        <w:rPr>
          <w:rFonts w:ascii="Cambria" w:hAnsi="Cambria" w:cs="Times New Roman"/>
          <w:sz w:val="24"/>
          <w:szCs w:val="24"/>
        </w:rPr>
      </w:pPr>
      <w:r w:rsidRPr="00BD4F2A">
        <w:rPr>
          <w:rFonts w:ascii="Cambria" w:hAnsi="Cambria" w:cs="Times New Roman"/>
          <w:sz w:val="24"/>
          <w:szCs w:val="24"/>
        </w:rPr>
        <w:t>Много по-строго регламентиран процес на изпълнение, мониторинг и преглед. До края на 2021 г. страните следва да преработят своите национални стратегии и планове за действие в областта на биологичното разнообразие или поне да представят своите ангажименти във връзка с най-</w:t>
      </w:r>
      <w:r w:rsidRPr="00BD4F2A">
        <w:rPr>
          <w:rFonts w:ascii="Cambria" w:hAnsi="Cambria"/>
        </w:rPr>
        <w:t xml:space="preserve"> </w:t>
      </w:r>
      <w:r w:rsidRPr="00BD4F2A">
        <w:rPr>
          <w:rFonts w:ascii="Cambria" w:hAnsi="Cambria" w:cs="Times New Roman"/>
          <w:sz w:val="24"/>
          <w:szCs w:val="24"/>
        </w:rPr>
        <w:t>важните количествени цели. Необходимо е да се предвиди извършването на редовни прегледи, за да се оцени напредъкът към постигане на количествените цели, като при необходимост бъдат мобилизирани допълнителни действия. Тези прегледи следва да се базират както на независим научнообоснован анализ на недостатъците, така и на процес на прогнозиране, като бъдат използвани общи основни показатели за всички страни.</w:t>
      </w:r>
    </w:p>
    <w:p w:rsidR="005A46BE" w:rsidRPr="00BD4F2A" w:rsidRDefault="005A46BE" w:rsidP="00C7652F">
      <w:pPr>
        <w:pStyle w:val="ListParagraph"/>
        <w:numPr>
          <w:ilvl w:val="0"/>
          <w:numId w:val="23"/>
        </w:numPr>
        <w:jc w:val="both"/>
        <w:rPr>
          <w:rFonts w:ascii="Cambria" w:hAnsi="Cambria" w:cs="Times New Roman"/>
          <w:sz w:val="24"/>
          <w:szCs w:val="24"/>
        </w:rPr>
      </w:pPr>
      <w:r w:rsidRPr="00BD4F2A">
        <w:rPr>
          <w:rFonts w:ascii="Cambria" w:hAnsi="Cambria" w:cs="Times New Roman"/>
          <w:sz w:val="24"/>
          <w:szCs w:val="24"/>
        </w:rPr>
        <w:t>Благоприятна рамка за осъществяване на амбициите, която обхваща различни области — например финанси, капацитет, научни изследвания, иновации и технологии.</w:t>
      </w:r>
    </w:p>
    <w:p w:rsidR="005A46BE" w:rsidRPr="00BD4F2A" w:rsidRDefault="005A46BE" w:rsidP="00C7652F">
      <w:pPr>
        <w:pStyle w:val="ListParagraph"/>
        <w:numPr>
          <w:ilvl w:val="0"/>
          <w:numId w:val="23"/>
        </w:numPr>
        <w:jc w:val="both"/>
        <w:rPr>
          <w:rFonts w:ascii="Cambria" w:hAnsi="Cambria" w:cs="Times New Roman"/>
          <w:sz w:val="24"/>
          <w:szCs w:val="24"/>
        </w:rPr>
      </w:pPr>
      <w:r w:rsidRPr="00BD4F2A">
        <w:rPr>
          <w:rFonts w:ascii="Cambria" w:hAnsi="Cambria" w:cs="Times New Roman"/>
          <w:sz w:val="24"/>
          <w:szCs w:val="24"/>
        </w:rPr>
        <w:t>Справедлива и равна подялба на ползите от употребата на генетични ресурси във връзка с биологичното разнообразие.</w:t>
      </w:r>
    </w:p>
    <w:p w:rsidR="00111C1F" w:rsidRDefault="005A46BE" w:rsidP="00C7652F">
      <w:pPr>
        <w:pStyle w:val="ListParagraph"/>
        <w:numPr>
          <w:ilvl w:val="0"/>
          <w:numId w:val="23"/>
        </w:numPr>
        <w:jc w:val="both"/>
        <w:rPr>
          <w:rFonts w:ascii="Cambria" w:hAnsi="Cambria" w:cs="Times New Roman"/>
          <w:sz w:val="24"/>
          <w:szCs w:val="24"/>
        </w:rPr>
      </w:pPr>
      <w:r w:rsidRPr="00BD4F2A">
        <w:rPr>
          <w:rFonts w:ascii="Cambria" w:hAnsi="Cambria" w:cs="Times New Roman"/>
          <w:sz w:val="24"/>
          <w:szCs w:val="24"/>
        </w:rPr>
        <w:t xml:space="preserve">Принцип на равенство, при който се спазват правата на коренното население и местните общности и се осигурява тяхното пълноценно и ефективно участие. Необходимо е да се прилага приобщаващ подход с участието на всички заинтересовани страни, включително жените, младите хора, гражданското общество, местните органи, частния сектор, академичните среди и научните институции. </w:t>
      </w:r>
    </w:p>
    <w:p w:rsidR="006D2596" w:rsidRDefault="006D2596" w:rsidP="006D2596">
      <w:pPr>
        <w:jc w:val="both"/>
        <w:rPr>
          <w:rFonts w:ascii="Cambria" w:hAnsi="Cambria" w:cs="Times New Roman"/>
          <w:sz w:val="24"/>
          <w:szCs w:val="24"/>
        </w:rPr>
      </w:pPr>
    </w:p>
    <w:p w:rsidR="006D2596" w:rsidRPr="006D2596" w:rsidRDefault="006D2596" w:rsidP="006D2596">
      <w:pPr>
        <w:jc w:val="both"/>
        <w:rPr>
          <w:rFonts w:ascii="Cambria" w:hAnsi="Cambria" w:cs="Times New Roman"/>
          <w:sz w:val="24"/>
          <w:szCs w:val="24"/>
        </w:rPr>
      </w:pPr>
    </w:p>
    <w:p w:rsidR="00F143C8" w:rsidRPr="000E25A3" w:rsidRDefault="00F143C8" w:rsidP="000E25A3">
      <w:pPr>
        <w:shd w:val="clear" w:color="auto" w:fill="92D050"/>
        <w:spacing w:after="120" w:line="276" w:lineRule="auto"/>
        <w:ind w:firstLine="426"/>
        <w:jc w:val="both"/>
        <w:rPr>
          <w:rFonts w:ascii="Cambria" w:hAnsi="Cambria" w:cs="Times New Roman"/>
          <w:b/>
          <w:sz w:val="28"/>
          <w:szCs w:val="28"/>
        </w:rPr>
      </w:pPr>
      <w:r w:rsidRPr="000E25A3">
        <w:rPr>
          <w:rFonts w:ascii="Cambria" w:hAnsi="Cambria" w:cs="Times New Roman"/>
          <w:b/>
          <w:sz w:val="28"/>
          <w:szCs w:val="28"/>
        </w:rPr>
        <w:t>2.2. Национална нормативна рамка в областта на „Натура 2000“ и биоразнообразието</w:t>
      </w:r>
    </w:p>
    <w:p w:rsidR="003E0425" w:rsidRPr="00BD4F2A" w:rsidRDefault="003E0425"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Опазването на природата в България има дълга история. Първите няколко закона, </w:t>
      </w:r>
      <w:r w:rsidRPr="00BD4F2A">
        <w:rPr>
          <w:rFonts w:ascii="Cambria" w:eastAsia="Times New Roman" w:hAnsi="Cambria" w:cs="Times New Roman"/>
          <w:b/>
          <w:bCs/>
          <w:color w:val="000000"/>
          <w:sz w:val="24"/>
          <w:szCs w:val="24"/>
          <w:lang w:eastAsia="bg-BG"/>
        </w:rPr>
        <w:t>за горите, за лова и за риболова</w:t>
      </w:r>
      <w:r w:rsidRPr="00BD4F2A">
        <w:rPr>
          <w:rFonts w:ascii="Cambria" w:eastAsia="Times New Roman" w:hAnsi="Cambria" w:cs="Times New Roman"/>
          <w:color w:val="000000"/>
          <w:sz w:val="24"/>
          <w:szCs w:val="24"/>
          <w:lang w:eastAsia="bg-BG"/>
        </w:rPr>
        <w:t>, включващи елементи на природозащита са приети в първите години на 20 век.</w:t>
      </w:r>
    </w:p>
    <w:p w:rsidR="003E0425" w:rsidRPr="00BD4F2A" w:rsidRDefault="003E0425"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През 1936 г. влиза в </w:t>
      </w:r>
      <w:r w:rsidRPr="000E25A3">
        <w:rPr>
          <w:rFonts w:ascii="Cambria" w:eastAsia="Times New Roman" w:hAnsi="Cambria" w:cs="Times New Roman"/>
          <w:color w:val="70AD47" w:themeColor="accent6"/>
          <w:sz w:val="24"/>
          <w:szCs w:val="24"/>
          <w:lang w:eastAsia="bg-BG"/>
        </w:rPr>
        <w:t>сила </w:t>
      </w:r>
      <w:r w:rsidRPr="000E25A3">
        <w:rPr>
          <w:rFonts w:ascii="Cambria" w:eastAsia="Times New Roman" w:hAnsi="Cambria" w:cs="Times New Roman"/>
          <w:b/>
          <w:bCs/>
          <w:color w:val="70AD47" w:themeColor="accent6"/>
          <w:sz w:val="24"/>
          <w:szCs w:val="24"/>
          <w:lang w:eastAsia="bg-BG"/>
        </w:rPr>
        <w:t>Наредбата - закон за защита на родната природа</w:t>
      </w:r>
      <w:r w:rsidRPr="00BD4F2A">
        <w:rPr>
          <w:rFonts w:ascii="Cambria" w:eastAsia="Times New Roman" w:hAnsi="Cambria" w:cs="Times New Roman"/>
          <w:color w:val="000000"/>
          <w:sz w:val="24"/>
          <w:szCs w:val="24"/>
          <w:lang w:eastAsia="bg-BG"/>
        </w:rPr>
        <w:t>, която за дълги години е действен нормативен акт, третиращ защитените територии. Законът определя категориите защитени територии, тяхното управление и контрол, като допуска и участие на обществеността в този процес. Предвидени са и Планове за управление на защитени територии.</w:t>
      </w:r>
    </w:p>
    <w:p w:rsidR="003E0425" w:rsidRPr="00BD4F2A" w:rsidRDefault="003E0425"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През 1960 год. е приет </w:t>
      </w:r>
      <w:r w:rsidRPr="000E25A3">
        <w:rPr>
          <w:rFonts w:ascii="Cambria" w:eastAsia="Times New Roman" w:hAnsi="Cambria" w:cs="Times New Roman"/>
          <w:b/>
          <w:bCs/>
          <w:color w:val="70AD47" w:themeColor="accent6"/>
          <w:sz w:val="24"/>
          <w:szCs w:val="24"/>
          <w:lang w:eastAsia="bg-BG"/>
        </w:rPr>
        <w:t>Указът за защита на родната природа</w:t>
      </w:r>
      <w:r w:rsidRPr="00BD4F2A">
        <w:rPr>
          <w:rFonts w:ascii="Cambria" w:eastAsia="Times New Roman" w:hAnsi="Cambria" w:cs="Times New Roman"/>
          <w:color w:val="000000"/>
          <w:sz w:val="24"/>
          <w:szCs w:val="24"/>
          <w:lang w:eastAsia="bg-BG"/>
        </w:rPr>
        <w:t>, който разграничава по-точно режима на различните защитени територии.</w:t>
      </w:r>
    </w:p>
    <w:p w:rsidR="003E0425" w:rsidRPr="00BD4F2A" w:rsidRDefault="003E0425"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Първият закон с по-ясна ориентация към изискванията на международните правни норми е </w:t>
      </w:r>
      <w:r w:rsidRPr="000E25A3">
        <w:rPr>
          <w:rFonts w:ascii="Cambria" w:eastAsia="Times New Roman" w:hAnsi="Cambria" w:cs="Times New Roman"/>
          <w:b/>
          <w:bCs/>
          <w:color w:val="70AD47" w:themeColor="accent6"/>
          <w:sz w:val="24"/>
          <w:szCs w:val="24"/>
          <w:lang w:eastAsia="bg-BG"/>
        </w:rPr>
        <w:t>Законът за защита на природата</w:t>
      </w:r>
      <w:r w:rsidRPr="00BD4F2A">
        <w:rPr>
          <w:rFonts w:ascii="Cambria" w:eastAsia="Times New Roman" w:hAnsi="Cambria" w:cs="Times New Roman"/>
          <w:color w:val="000000"/>
          <w:sz w:val="24"/>
          <w:szCs w:val="24"/>
          <w:lang w:eastAsia="bg-BG"/>
        </w:rPr>
        <w:t>, приет през 1967 год. Той предвижда мерки не само за защита, но и за рационално използване на природните ресурси.</w:t>
      </w:r>
    </w:p>
    <w:p w:rsidR="003E0425" w:rsidRPr="00BD4F2A" w:rsidRDefault="003E0425"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В началото на 70-те години в целия свят и в България се засилва интересът към дивата природа. През 1976 год. се създава Комитета по опазване на природната среда и Научния координационен център по опазване на природната среда към Българската академия на науките. България се включва в редица международни конвенции и програми – Рамсарската конвенция за влажните зони, Конвенцията за световното наследство, Конвенцията за международна търговия със застрашени видове от дивата флора и фауна, Програмата Човек и биосфера към ЮНЕСКО.</w:t>
      </w:r>
    </w:p>
    <w:p w:rsidR="003E0425" w:rsidRPr="00BD4F2A" w:rsidRDefault="003E0425" w:rsidP="003E0425">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През 1992 год. е приет </w:t>
      </w:r>
      <w:hyperlink r:id="rId8" w:history="1">
        <w:r w:rsidRPr="000E25A3">
          <w:rPr>
            <w:rFonts w:ascii="Cambria" w:eastAsia="Times New Roman" w:hAnsi="Cambria" w:cs="Times New Roman"/>
            <w:b/>
            <w:bCs/>
            <w:color w:val="70AD47" w:themeColor="accent6"/>
            <w:sz w:val="24"/>
            <w:szCs w:val="24"/>
            <w:lang w:eastAsia="bg-BG"/>
          </w:rPr>
          <w:t>Закон за опазване на околната среда</w:t>
        </w:r>
      </w:hyperlink>
      <w:r w:rsidRPr="00BD4F2A">
        <w:rPr>
          <w:rFonts w:ascii="Cambria" w:eastAsia="Times New Roman" w:hAnsi="Cambria" w:cs="Times New Roman"/>
          <w:color w:val="000000"/>
          <w:sz w:val="24"/>
          <w:szCs w:val="24"/>
          <w:lang w:eastAsia="bg-BG"/>
        </w:rPr>
        <w:t xml:space="preserve">, създаващ съвременна рамка за държавната политика и управление и оставящ широко поле за създаване на специализирани закони. В началото на 90-те се създава и Министерството на околната среда, а България подписва Бернската конвенция и Конвенцията за биологичното разнообразие. </w:t>
      </w:r>
      <w:r w:rsidR="00820285" w:rsidRPr="00BD4F2A">
        <w:rPr>
          <w:rFonts w:ascii="Cambria" w:eastAsia="Times New Roman" w:hAnsi="Cambria" w:cs="Times New Roman"/>
          <w:color w:val="000000"/>
          <w:sz w:val="24"/>
          <w:szCs w:val="24"/>
          <w:lang w:eastAsia="bg-BG"/>
        </w:rPr>
        <w:t>Последното изменение на закона е от 12 март 2021 г.</w:t>
      </w:r>
    </w:p>
    <w:p w:rsidR="003E0425" w:rsidRPr="00BD4F2A" w:rsidRDefault="001E5E80"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Законът за опазване на околна среда е Рамковия закон на екологичното законодателство в България, който урежда принципните общи постановки (ОВОС, интегрирано предотвратяване и контрол на замърсяването, право на обществен достъп </w:t>
      </w:r>
      <w:r w:rsidRPr="00BD4F2A">
        <w:rPr>
          <w:rFonts w:ascii="Cambria" w:eastAsia="Times New Roman" w:hAnsi="Cambria" w:cs="Times New Roman"/>
          <w:color w:val="000000"/>
          <w:sz w:val="24"/>
          <w:szCs w:val="24"/>
          <w:lang w:eastAsia="bg-BG"/>
        </w:rPr>
        <w:lastRenderedPageBreak/>
        <w:t>до екологична информация, икономически регулатори и др.), и специалните секторни изисквания към компонентите на околната среда (въздух, води, почви, отпадъци и др.).</w:t>
      </w:r>
    </w:p>
    <w:p w:rsidR="001E5E80" w:rsidRPr="00BD4F2A" w:rsidRDefault="001E5E80" w:rsidP="003E0425">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Със ЗООС се уреждат обществените отношения свързани с опазване на околната среда за сегашните и бъдещите поколения и защита здравето на хората, съхраняване на биологичното разнообразие, опазване и ползването на компонентите на околната среда, контрол и управление на факторите увреждащи околната среда и източниците на замърсяване; предотвратяване и ограничаване на замърсяването. Създаване и функциониране на Национална система за мониторинг на околната среда; стратегиите, програмите и плановете за опазване на околната среда; събирането и достъпа до информация за околната среда; правата и задълженията на държавата, общините, юридическите и физическите лица по опазване на околната среда.</w:t>
      </w:r>
    </w:p>
    <w:p w:rsidR="001E5E80" w:rsidRPr="00BD4F2A" w:rsidRDefault="001E5E80" w:rsidP="00A736CE">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За прилагане на ефективни мерки за опазване на околната среда, ЗООС залага на спазването на принципите за устойчиво развитие, предотвратяване и намаляване на риска за човешкото здраве; предимство на предотвратяване на замърсяването пред последващо отстраняване на вредите, причинени от него; участие на обществеността и прозрачност в процеса на вземане на решения в областта на околната среда; информиране на гражданите за състоянието на околната среда; замърсителя плаща; съхранение, развитие и опазване на екосистемите и присъщото им биологично разнообразие; възстановяване и подобряване на качеството на околната среда в замърсените и увредени райони; предотвратяване замърсяването и увреждането на чисти райони и на други неблагоприятни въздействия  върху тях; интегриране на политики по опазване на околната среда в секторните и регионалните политики за развитие на икономиката и обществените отношения; достъп до правосъдие по въпроси, отнасящи се до околната среда.</w:t>
      </w:r>
    </w:p>
    <w:p w:rsidR="00A736CE" w:rsidRPr="00BD4F2A" w:rsidRDefault="00A736CE" w:rsidP="00A736CE">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Освен рамкови разпоредби, в ЗООС са регламентирани и процедурите, които се отнасят за комплексно опазването на всички компоненти и ограничаване на въздействието на факторите на околната среда - извършване на екологична оценка, оценка за въздействието върху околната среда (ОВОС) и издаване на комплексни разрешителни. Екологичната оценка (ЕО) е превантивен инструмент за оценяване на евентуалните значителни въздействия върху околната среда и човешкото здраве в резултат от прилагането на планове и програми от национално, регионално и местно равнище, които са в процес на изготвяне</w:t>
      </w:r>
    </w:p>
    <w:p w:rsidR="00A736CE" w:rsidRPr="00BD4F2A" w:rsidRDefault="00A736CE" w:rsidP="00A736CE">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Екологичната оценка е задължителна за планове и програми в областта на управление на отпадъците, когато тези планове и програми очертават рамката за бъдещото развитие на инвестиционни предложения по приложения № 1 и 2 към ЗООС. За планове и програми, за които екологичната оценка не е задължителна, се извършва преценка за необходимостта от извършването й от Министъра на околната среда и водите или </w:t>
      </w:r>
      <w:r w:rsidRPr="00BD4F2A">
        <w:rPr>
          <w:rFonts w:ascii="Cambria" w:eastAsia="Times New Roman" w:hAnsi="Cambria" w:cs="Times New Roman"/>
          <w:color w:val="000000"/>
          <w:sz w:val="24"/>
          <w:szCs w:val="24"/>
          <w:lang w:eastAsia="bg-BG"/>
        </w:rPr>
        <w:lastRenderedPageBreak/>
        <w:t>директора на съответната РИОСВ, съгласно процедура, определена с Наредба за условията и реда за извършване на екологична оценка на планове и програми.</w:t>
      </w:r>
    </w:p>
    <w:p w:rsidR="00A736CE" w:rsidRPr="00BD4F2A" w:rsidRDefault="00A736CE" w:rsidP="00A736CE">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Оценка на въздействието върху околната среда (ОВОС) е превантивен инструмент за идентифициране и оценяване на евентуалните въздействия върху околната среда и човешкото здраве от строителството и експлоатацията на инвестиционните предложения и развитието на инфраструктурата, на ранния етап от тяхното проучване и разработване, преди да е взето решение за реализацията им на конкретно място при съответната технология, начин на строителство и др.</w:t>
      </w:r>
    </w:p>
    <w:p w:rsidR="00A736CE" w:rsidRPr="00BD4F2A" w:rsidRDefault="00A736CE" w:rsidP="00A736CE">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Оценка на въздействието върху околната среда се извършва на инвестиционни предложения за строителство, дейности и технологии, изброени в Приложения № 1 и 2 на ЗООС. Оценката на въздействието върху околната среда определя, описва и оценява по подходящ начин и според всеки конкретен случай преките и непреките въздействия от инвестиционните предложения за строителство, дейности и технологии върху човека, биологичното разнообразие и неговите елементи, включително флора и фауна, почвата, водата, въздуха, климата и ландшафта, земните недра, материалното и културно-историческото наследство и взаимодействието между тях.</w:t>
      </w:r>
    </w:p>
    <w:p w:rsidR="00A736CE" w:rsidRPr="00BD4F2A" w:rsidRDefault="00A736CE" w:rsidP="00A736CE">
      <w:pPr>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Оценка на въздействието върху околната среда задължително се извършва на инвестиционните предложения за строителство, дейности и технологии, посочени в Приложение № 1 към закона. Условията и редът за извършване на ОВОС се определят с Наредбата за условията и реда за извършване на оценка на въздействието върху околната среда.</w:t>
      </w:r>
    </w:p>
    <w:p w:rsidR="003E0425" w:rsidRPr="00BD4F2A" w:rsidRDefault="00E034E3" w:rsidP="00212B72">
      <w:pPr>
        <w:spacing w:before="100" w:beforeAutospacing="1" w:after="0" w:line="276" w:lineRule="auto"/>
        <w:jc w:val="both"/>
        <w:rPr>
          <w:rFonts w:ascii="Cambria" w:eastAsia="Times New Roman" w:hAnsi="Cambria" w:cs="Times New Roman"/>
          <w:color w:val="000000"/>
          <w:sz w:val="24"/>
          <w:szCs w:val="24"/>
          <w:lang w:eastAsia="bg-BG"/>
        </w:rPr>
      </w:pPr>
      <w:hyperlink r:id="rId9" w:history="1">
        <w:r w:rsidR="003E0425" w:rsidRPr="00BD4F2A">
          <w:rPr>
            <w:rFonts w:ascii="Cambria" w:eastAsia="Times New Roman" w:hAnsi="Cambria" w:cs="Times New Roman"/>
            <w:b/>
            <w:bCs/>
            <w:sz w:val="24"/>
            <w:szCs w:val="24"/>
            <w:lang w:eastAsia="bg-BG"/>
          </w:rPr>
          <w:t>Законът за защитените територии</w:t>
        </w:r>
      </w:hyperlink>
      <w:r w:rsidR="003E0425" w:rsidRPr="00BD4F2A">
        <w:rPr>
          <w:rFonts w:ascii="Cambria" w:eastAsia="Times New Roman" w:hAnsi="Cambria" w:cs="Times New Roman"/>
          <w:b/>
          <w:sz w:val="24"/>
          <w:szCs w:val="24"/>
          <w:lang w:eastAsia="bg-BG"/>
        </w:rPr>
        <w:t> </w:t>
      </w:r>
      <w:r w:rsidR="003E0425" w:rsidRPr="00BD4F2A">
        <w:rPr>
          <w:rFonts w:ascii="Cambria" w:eastAsia="Times New Roman" w:hAnsi="Cambria" w:cs="Times New Roman"/>
          <w:color w:val="000000"/>
          <w:sz w:val="24"/>
          <w:szCs w:val="24"/>
          <w:lang w:eastAsia="bg-BG"/>
        </w:rPr>
        <w:t>е приет през 1998 год. и е първият специализиран природозащитен закон. Той въвежда съвременна, съобразена с международните норми категоризация на защитените територии и определя взаимоотношенията между институциите, отговорни за тяхното управление. Въвежда се и изискване за разработване на планове за управление, определящи конкретни режими във всяка защитена територия.</w:t>
      </w:r>
      <w:r w:rsidR="00904994" w:rsidRPr="00BD4F2A">
        <w:rPr>
          <w:rFonts w:ascii="Cambria" w:eastAsia="Times New Roman" w:hAnsi="Cambria" w:cs="Times New Roman"/>
          <w:color w:val="000000"/>
          <w:sz w:val="24"/>
          <w:szCs w:val="24"/>
          <w:lang w:eastAsia="bg-BG"/>
        </w:rPr>
        <w:t xml:space="preserve"> Последното изменение на закона е от 12 март 2021 г.</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Законът цели опазването и съхраняването на защитените територии като национално и общочовешко богатство и достояние и като специална форма на опазване на родната природа, способстващи за развитието на културата и науката и за благополучието на обществото.</w:t>
      </w:r>
      <w:r w:rsidRPr="00BD4F2A">
        <w:rPr>
          <w:rFonts w:ascii="Cambria" w:hAnsi="Cambria"/>
        </w:rPr>
        <w:t xml:space="preserve"> Д</w:t>
      </w:r>
      <w:r w:rsidRPr="00BD4F2A">
        <w:rPr>
          <w:rFonts w:ascii="Cambria" w:eastAsia="Times New Roman" w:hAnsi="Cambria" w:cs="Times New Roman"/>
          <w:color w:val="000000"/>
          <w:sz w:val="24"/>
          <w:szCs w:val="24"/>
          <w:lang w:eastAsia="bg-BG"/>
        </w:rPr>
        <w:t xml:space="preserve">ържавата изгражда и осигурява функционирането и съхраняването на система от защитени територии като част от регионалната и световната мрежа от такива територии в съответствие с международните договори по опазване на околната среда, по които Република България е страна. Защитените територии са предназначени за опазване на биологичното разнообразие в екосистемите и на естествените процеси, </w:t>
      </w:r>
      <w:r w:rsidRPr="00BD4F2A">
        <w:rPr>
          <w:rFonts w:ascii="Cambria" w:eastAsia="Times New Roman" w:hAnsi="Cambria" w:cs="Times New Roman"/>
          <w:color w:val="000000"/>
          <w:sz w:val="24"/>
          <w:szCs w:val="24"/>
          <w:lang w:eastAsia="bg-BG"/>
        </w:rPr>
        <w:lastRenderedPageBreak/>
        <w:t xml:space="preserve">протичащи в тях, както и на характерни или забележителни обекти на неживата природа и пейзажи. </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Съгласно </w:t>
      </w:r>
      <w:r w:rsidR="00904994" w:rsidRPr="00BD4F2A">
        <w:rPr>
          <w:rFonts w:ascii="Cambria" w:eastAsia="Times New Roman" w:hAnsi="Cambria" w:cs="Times New Roman"/>
          <w:color w:val="000000"/>
          <w:sz w:val="24"/>
          <w:szCs w:val="24"/>
          <w:lang w:eastAsia="bg-BG"/>
        </w:rPr>
        <w:t>ЗЗТ</w:t>
      </w:r>
      <w:r w:rsidRPr="00BD4F2A">
        <w:rPr>
          <w:rFonts w:ascii="Cambria" w:eastAsia="Times New Roman" w:hAnsi="Cambria" w:cs="Times New Roman"/>
          <w:color w:val="000000"/>
          <w:sz w:val="24"/>
          <w:szCs w:val="24"/>
          <w:lang w:eastAsia="bg-BG"/>
        </w:rPr>
        <w:t xml:space="preserve"> категориите защитени територии са:</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1. резерват;</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2. национален парк;</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3. природна забележителност;</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4. поддържан резерват;</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5. природен парк;</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6. защитена местност.</w:t>
      </w:r>
    </w:p>
    <w:p w:rsidR="00212B72" w:rsidRPr="00BD4F2A" w:rsidRDefault="00212B72" w:rsidP="00212B72">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В защитените територии се включват гори, земи и водни площи.  Населените места и селищните образувания в границите, определени със </w:t>
      </w:r>
      <w:proofErr w:type="spellStart"/>
      <w:r w:rsidRPr="00BD4F2A">
        <w:rPr>
          <w:rFonts w:ascii="Cambria" w:eastAsia="Times New Roman" w:hAnsi="Cambria" w:cs="Times New Roman"/>
          <w:color w:val="000000"/>
          <w:sz w:val="24"/>
          <w:szCs w:val="24"/>
          <w:lang w:eastAsia="bg-BG"/>
        </w:rPr>
        <w:t>застроителните</w:t>
      </w:r>
      <w:proofErr w:type="spellEnd"/>
      <w:r w:rsidRPr="00BD4F2A">
        <w:rPr>
          <w:rFonts w:ascii="Cambria" w:eastAsia="Times New Roman" w:hAnsi="Cambria" w:cs="Times New Roman"/>
          <w:color w:val="000000"/>
          <w:sz w:val="24"/>
          <w:szCs w:val="24"/>
          <w:lang w:eastAsia="bg-BG"/>
        </w:rPr>
        <w:t xml:space="preserve"> и регулационни планове или околовръстни полигони, попадащи в защитени територии, не са част от тях.</w:t>
      </w:r>
      <w:r w:rsidR="00662EE3" w:rsidRPr="00BD4F2A">
        <w:rPr>
          <w:rFonts w:ascii="Cambria" w:eastAsia="Times New Roman" w:hAnsi="Cambria" w:cs="Times New Roman"/>
          <w:color w:val="000000"/>
          <w:sz w:val="24"/>
          <w:szCs w:val="24"/>
          <w:lang w:eastAsia="bg-BG"/>
        </w:rPr>
        <w:t xml:space="preserve"> </w:t>
      </w:r>
      <w:r w:rsidRPr="00BD4F2A">
        <w:rPr>
          <w:rFonts w:ascii="Cambria" w:eastAsia="Times New Roman" w:hAnsi="Cambria" w:cs="Times New Roman"/>
          <w:color w:val="000000"/>
          <w:sz w:val="24"/>
          <w:szCs w:val="24"/>
          <w:lang w:eastAsia="bg-BG"/>
        </w:rPr>
        <w:t xml:space="preserve"> Културните ценности, попадащи в границите на защитените територии, запазват режимите си на опазване и ползване, определени по реда на Закона за културното наследство.</w:t>
      </w:r>
      <w:r w:rsidR="00662EE3" w:rsidRPr="00BD4F2A">
        <w:rPr>
          <w:rFonts w:ascii="Cambria" w:eastAsia="Times New Roman" w:hAnsi="Cambria" w:cs="Times New Roman"/>
          <w:color w:val="000000"/>
          <w:sz w:val="24"/>
          <w:szCs w:val="24"/>
          <w:lang w:eastAsia="bg-BG"/>
        </w:rPr>
        <w:t xml:space="preserve"> </w:t>
      </w:r>
      <w:r w:rsidRPr="00BD4F2A">
        <w:rPr>
          <w:rFonts w:ascii="Cambria" w:eastAsia="Times New Roman" w:hAnsi="Cambria" w:cs="Times New Roman"/>
          <w:color w:val="000000"/>
          <w:sz w:val="24"/>
          <w:szCs w:val="24"/>
          <w:lang w:eastAsia="bg-BG"/>
        </w:rPr>
        <w:t xml:space="preserve"> </w:t>
      </w:r>
    </w:p>
    <w:p w:rsidR="00662EE3" w:rsidRPr="00BD4F2A" w:rsidRDefault="00662EE3" w:rsidP="00662EE3">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Закон за защитените територии урежда режима за извършване на строителство, поддържане и ползването на обекти  в тези територии. </w:t>
      </w:r>
    </w:p>
    <w:p w:rsidR="00A91612" w:rsidRPr="00BD4F2A" w:rsidRDefault="00A91612" w:rsidP="00662EE3">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Разпоредбите на закона се прилагат за всички защитени територии независимо от собствеността върху горите, земите и водните площи в тях.</w:t>
      </w:r>
    </w:p>
    <w:p w:rsidR="00A91612" w:rsidRPr="00BD4F2A" w:rsidRDefault="00A91612" w:rsidP="00662EE3">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Парковете с национално значение са посочени в приложение № 1, а  природните резервати, са посочени в приложение № 2 към закона.  Включените в приложения 1 и приложение 2 паркове и природни резервати, които служат за задоволяване на обществени потребности с общонародна значимост, са изключителна държавна собственост. При увеличаване на площта или при включване на нови защитени територии в приложенията по този закон горите, земите и водните площи - собственост на физически и юридически лица и частна общинска собственост, се отчуждават по реда на Закона за държавната собственост. Собствеността на държавата, която не е изключителна държавна собственост, и на общините върху горите, земите и водните площи, включени в защитените територии по този закон, е публична.</w:t>
      </w:r>
    </w:p>
    <w:p w:rsidR="00212B72" w:rsidRPr="00BD4F2A" w:rsidRDefault="00662EE3" w:rsidP="00662EE3">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Законът регламентира предназначението и режима на опазване и ползване на защитените територии, начина на обявяване и промените в защитените територии, управлението и охраната на защитените територии, начина на финансиране на защитените територии.</w:t>
      </w:r>
    </w:p>
    <w:p w:rsidR="00852A9E" w:rsidRPr="00BD4F2A" w:rsidRDefault="00852A9E" w:rsidP="00444D96">
      <w:pPr>
        <w:spacing w:after="0" w:line="276" w:lineRule="auto"/>
        <w:jc w:val="both"/>
        <w:rPr>
          <w:rFonts w:ascii="Cambria" w:eastAsia="Times New Roman" w:hAnsi="Cambria" w:cs="Times New Roman"/>
          <w:color w:val="000000"/>
          <w:sz w:val="24"/>
          <w:szCs w:val="24"/>
          <w:lang w:eastAsia="bg-BG"/>
        </w:rPr>
      </w:pPr>
    </w:p>
    <w:p w:rsidR="00444D96" w:rsidRPr="00BD4F2A" w:rsidRDefault="003E0425" w:rsidP="00444D96">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Друг специализиран природозащитен закон е </w:t>
      </w:r>
      <w:r w:rsidR="00665443">
        <w:rPr>
          <w:rFonts w:ascii="Cambria" w:eastAsia="Times New Roman" w:hAnsi="Cambria" w:cs="Times New Roman"/>
          <w:color w:val="000000"/>
          <w:sz w:val="24"/>
          <w:szCs w:val="24"/>
          <w:lang w:eastAsia="bg-BG"/>
        </w:rPr>
        <w:t xml:space="preserve"> </w:t>
      </w:r>
      <w:hyperlink r:id="rId10" w:history="1">
        <w:r w:rsidRPr="00BD4F2A">
          <w:rPr>
            <w:rFonts w:ascii="Cambria" w:eastAsia="Times New Roman" w:hAnsi="Cambria" w:cs="Times New Roman"/>
            <w:b/>
            <w:bCs/>
            <w:sz w:val="24"/>
            <w:szCs w:val="24"/>
            <w:lang w:eastAsia="bg-BG"/>
          </w:rPr>
          <w:t>Законът за биологичното разнообразие</w:t>
        </w:r>
      </w:hyperlink>
      <w:r w:rsidRPr="00BD4F2A">
        <w:rPr>
          <w:rFonts w:ascii="Cambria" w:eastAsia="Times New Roman" w:hAnsi="Cambria" w:cs="Times New Roman"/>
          <w:sz w:val="24"/>
          <w:szCs w:val="24"/>
          <w:lang w:eastAsia="bg-BG"/>
        </w:rPr>
        <w:t>,</w:t>
      </w:r>
      <w:r w:rsidRPr="00BD4F2A">
        <w:rPr>
          <w:rFonts w:ascii="Cambria" w:eastAsia="Times New Roman" w:hAnsi="Cambria" w:cs="Times New Roman"/>
          <w:color w:val="000000"/>
          <w:sz w:val="24"/>
          <w:szCs w:val="24"/>
          <w:lang w:eastAsia="bg-BG"/>
        </w:rPr>
        <w:t xml:space="preserve"> приет през 2002 год. </w:t>
      </w:r>
      <w:r w:rsidR="00444D96" w:rsidRPr="00BD4F2A">
        <w:rPr>
          <w:rFonts w:ascii="Cambria" w:eastAsia="Times New Roman" w:hAnsi="Cambria" w:cs="Times New Roman"/>
          <w:color w:val="000000"/>
          <w:sz w:val="24"/>
          <w:szCs w:val="24"/>
          <w:lang w:eastAsia="bg-BG"/>
        </w:rPr>
        <w:t>Закона последно е изменен от 27 ноември 2018 г.</w:t>
      </w:r>
    </w:p>
    <w:p w:rsidR="003E0425" w:rsidRPr="00BD4F2A" w:rsidRDefault="003E0425" w:rsidP="005410EE">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 xml:space="preserve">Той урежда отношенията между държавата, общините, юридическите и физическите лица по опазването и устойчивото ползване на биологичното разнообразие в България. Законът регламентира опазването на местообитанията, на видовете растения и </w:t>
      </w:r>
      <w:r w:rsidRPr="00BD4F2A">
        <w:rPr>
          <w:rFonts w:ascii="Cambria" w:eastAsia="Times New Roman" w:hAnsi="Cambria" w:cs="Times New Roman"/>
          <w:color w:val="000000"/>
          <w:sz w:val="24"/>
          <w:szCs w:val="24"/>
          <w:lang w:eastAsia="bg-BG"/>
        </w:rPr>
        <w:lastRenderedPageBreak/>
        <w:t xml:space="preserve">животни и местообитанията им, разработването на планове за действие, както и лова, събирането и търговията. Със Закона за биологичното разнообразие в националната практика се въвеждат изискванията на Директивите за местообитанията и птиците за опазване на типове местообитания и местообитания на видове растения и животни. Закона за биологичното разнообразие </w:t>
      </w:r>
      <w:r w:rsidR="005410EE" w:rsidRPr="00BD4F2A">
        <w:rPr>
          <w:rFonts w:ascii="Cambria" w:eastAsia="Times New Roman" w:hAnsi="Cambria" w:cs="Times New Roman"/>
          <w:color w:val="000000"/>
          <w:sz w:val="24"/>
          <w:szCs w:val="24"/>
          <w:lang w:eastAsia="bg-BG"/>
        </w:rPr>
        <w:t>регламентира</w:t>
      </w:r>
      <w:r w:rsidRPr="00BD4F2A">
        <w:rPr>
          <w:rFonts w:ascii="Cambria" w:eastAsia="Times New Roman" w:hAnsi="Cambria" w:cs="Times New Roman"/>
          <w:color w:val="000000"/>
          <w:sz w:val="24"/>
          <w:szCs w:val="24"/>
          <w:lang w:eastAsia="bg-BG"/>
        </w:rPr>
        <w:t xml:space="preserve"> изграждането на Национална екологична </w:t>
      </w:r>
      <w:r w:rsidR="005410EE" w:rsidRPr="00BD4F2A">
        <w:rPr>
          <w:rFonts w:ascii="Cambria" w:eastAsia="Times New Roman" w:hAnsi="Cambria" w:cs="Times New Roman"/>
          <w:color w:val="000000"/>
          <w:sz w:val="24"/>
          <w:szCs w:val="24"/>
          <w:lang w:eastAsia="bg-BG"/>
        </w:rPr>
        <w:t xml:space="preserve">мрежа, състояща се от: </w:t>
      </w:r>
      <w:r w:rsidRPr="00BD4F2A">
        <w:rPr>
          <w:rFonts w:ascii="Cambria" w:eastAsia="Times New Roman" w:hAnsi="Cambria" w:cs="Times New Roman"/>
          <w:color w:val="000000"/>
          <w:sz w:val="24"/>
          <w:szCs w:val="24"/>
          <w:lang w:eastAsia="bg-BG"/>
        </w:rPr>
        <w:t xml:space="preserve"> </w:t>
      </w:r>
    </w:p>
    <w:p w:rsidR="005410EE" w:rsidRPr="00BD4F2A" w:rsidRDefault="005410EE" w:rsidP="005410EE">
      <w:pPr>
        <w:spacing w:after="0" w:line="276" w:lineRule="auto"/>
        <w:ind w:left="567"/>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1. защитени зони като част от Европейската екологична мрежа "НАТУРА 2000", в които могат да участват защитени територии;</w:t>
      </w:r>
    </w:p>
    <w:p w:rsidR="005410EE" w:rsidRPr="00BD4F2A" w:rsidRDefault="005410EE" w:rsidP="005410EE">
      <w:pPr>
        <w:spacing w:after="0" w:line="276" w:lineRule="auto"/>
        <w:ind w:left="567"/>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2. защитени територии, които не попадат в защитените зони.</w:t>
      </w:r>
    </w:p>
    <w:p w:rsidR="003E0425" w:rsidRPr="00BD4F2A" w:rsidRDefault="005410EE" w:rsidP="005410EE">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В Националната екологична мрежа приоритетно се включват КОРИНЕ места, Рамсарски места, важни места за растенията и орнитологични важни места.</w:t>
      </w:r>
    </w:p>
    <w:p w:rsidR="001E67BD" w:rsidRPr="00BD4F2A" w:rsidRDefault="001E67BD" w:rsidP="001E67BD">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Националната екологична мрежа цели:</w:t>
      </w:r>
    </w:p>
    <w:p w:rsidR="001E67BD" w:rsidRPr="00BD4F2A" w:rsidRDefault="001E67BD" w:rsidP="00C7652F">
      <w:pPr>
        <w:pStyle w:val="ListParagraph"/>
        <w:numPr>
          <w:ilvl w:val="0"/>
          <w:numId w:val="15"/>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дългосрочното опазване на биологичното, геологичното и ландшафтното разнообразие;</w:t>
      </w:r>
    </w:p>
    <w:p w:rsidR="001E67BD" w:rsidRPr="00BD4F2A" w:rsidRDefault="001E67BD" w:rsidP="00C7652F">
      <w:pPr>
        <w:pStyle w:val="ListParagraph"/>
        <w:numPr>
          <w:ilvl w:val="0"/>
          <w:numId w:val="15"/>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осигуряването на достатъчни по площ и качество места за размножаване, хранене и почивка, включително при миграция, линеене и зимуване на дивите животни;</w:t>
      </w:r>
    </w:p>
    <w:p w:rsidR="001E67BD" w:rsidRPr="00BD4F2A" w:rsidRDefault="001E67BD" w:rsidP="00C7652F">
      <w:pPr>
        <w:pStyle w:val="ListParagraph"/>
        <w:numPr>
          <w:ilvl w:val="0"/>
          <w:numId w:val="15"/>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създаването на условия за генетичен обмен между разделени популации и видове;</w:t>
      </w:r>
    </w:p>
    <w:p w:rsidR="001E67BD" w:rsidRPr="00BD4F2A" w:rsidRDefault="001E67BD" w:rsidP="00C7652F">
      <w:pPr>
        <w:pStyle w:val="ListParagraph"/>
        <w:numPr>
          <w:ilvl w:val="0"/>
          <w:numId w:val="15"/>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участието на Република България в европейските и световните екологични мрежи;</w:t>
      </w:r>
    </w:p>
    <w:p w:rsidR="003E0425" w:rsidRPr="00BD4F2A" w:rsidRDefault="001E67BD" w:rsidP="00C7652F">
      <w:pPr>
        <w:pStyle w:val="ListParagraph"/>
        <w:numPr>
          <w:ilvl w:val="0"/>
          <w:numId w:val="15"/>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ограничаване на негативното антропогенно въздействие върху защитени територии.</w:t>
      </w:r>
    </w:p>
    <w:p w:rsidR="00512390" w:rsidRPr="00BD4F2A" w:rsidRDefault="00512390" w:rsidP="00512390">
      <w:p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Защитени зони се обявяват за:</w:t>
      </w:r>
    </w:p>
    <w:p w:rsidR="00512390" w:rsidRPr="00BD4F2A" w:rsidRDefault="00512390" w:rsidP="00C7652F">
      <w:pPr>
        <w:pStyle w:val="ListParagraph"/>
        <w:numPr>
          <w:ilvl w:val="0"/>
          <w:numId w:val="17"/>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опазване на типовете природни местообитания по Директива 92/43/ЕИО на Съвета за опазване на естествените местообитания и на дивата флора и фауна и са посочени в приложение № 1 към закона</w:t>
      </w:r>
    </w:p>
    <w:p w:rsidR="00512390" w:rsidRPr="00BD4F2A" w:rsidRDefault="00512390" w:rsidP="00C7652F">
      <w:pPr>
        <w:pStyle w:val="ListParagraph"/>
        <w:numPr>
          <w:ilvl w:val="0"/>
          <w:numId w:val="17"/>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опазване на местообитания на видове по Директива 92/43/ЕИО на Съвета за опазване на естествените местообитания и на дивата флора и фауна - за видовете животни и растения и са посочени в приложение № 2 към закона</w:t>
      </w:r>
    </w:p>
    <w:p w:rsidR="00512390" w:rsidRPr="00BD4F2A" w:rsidRDefault="00512390" w:rsidP="00C7652F">
      <w:pPr>
        <w:pStyle w:val="ListParagraph"/>
        <w:numPr>
          <w:ilvl w:val="0"/>
          <w:numId w:val="17"/>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опазване на местообитания на видове по Директива 79/409/ЕИО на Съвета относно опазването на дивите птици - за видовете птици и са  посочени в приложение № 2 към закона</w:t>
      </w:r>
    </w:p>
    <w:p w:rsidR="00512390" w:rsidRPr="00BD4F2A" w:rsidRDefault="00512390" w:rsidP="00C7652F">
      <w:pPr>
        <w:pStyle w:val="ListParagraph"/>
        <w:numPr>
          <w:ilvl w:val="0"/>
          <w:numId w:val="17"/>
        </w:numPr>
        <w:spacing w:after="0"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color w:val="000000"/>
          <w:sz w:val="24"/>
          <w:szCs w:val="24"/>
          <w:lang w:eastAsia="bg-BG"/>
        </w:rPr>
        <w:t>опазване на територии, в които по време на размножаване, линеене, зимуване или миграция се струпват значителни количества птици от видове, извън тези, посочени в приложение № 2 от закона.</w:t>
      </w:r>
    </w:p>
    <w:p w:rsidR="003E0425" w:rsidRPr="00BD4F2A" w:rsidRDefault="00512390" w:rsidP="001E67BD">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Националната екологична мрежа Натура 2000 </w:t>
      </w:r>
      <w:r w:rsidR="001D6A18" w:rsidRPr="00BD4F2A">
        <w:rPr>
          <w:rFonts w:ascii="Cambria" w:hAnsi="Cambria" w:cs="Times New Roman"/>
          <w:sz w:val="24"/>
          <w:szCs w:val="24"/>
        </w:rPr>
        <w:t>е</w:t>
      </w:r>
      <w:r w:rsidRPr="00BD4F2A">
        <w:rPr>
          <w:rFonts w:ascii="Cambria" w:hAnsi="Cambria" w:cs="Times New Roman"/>
          <w:sz w:val="24"/>
          <w:szCs w:val="24"/>
        </w:rPr>
        <w:t xml:space="preserve"> подробно разгледана в следваща част от темата.</w:t>
      </w:r>
    </w:p>
    <w:p w:rsidR="00512390" w:rsidRPr="00BD4F2A" w:rsidRDefault="00512390" w:rsidP="00512390">
      <w:p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Закона регламентира опазването на растителни, животински и гъбни видове.  Растителните, животинските и гъбните видове от дивата флора, фауна и микота на Република България се опазват в естествената им среда чрез:</w:t>
      </w:r>
    </w:p>
    <w:p w:rsidR="00512390" w:rsidRPr="00BD4F2A" w:rsidRDefault="00512390"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съхраняване на техните местообитания в Националната екологична мрежа;</w:t>
      </w:r>
    </w:p>
    <w:p w:rsidR="00512390" w:rsidRPr="00BD4F2A" w:rsidRDefault="00512390"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поставяне на видовете под режим на защита или на регулирано ползване;</w:t>
      </w:r>
    </w:p>
    <w:p w:rsidR="00512390" w:rsidRPr="00BD4F2A" w:rsidRDefault="00512390"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поддържане или възстановяване на условията в местообитанията, съобразно екологичните изисквания на съответния вид;</w:t>
      </w:r>
    </w:p>
    <w:p w:rsidR="00512390" w:rsidRPr="00BD4F2A" w:rsidRDefault="00512390"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разработване и прилагане на планове за действие за видове с различна степен на застрашеност;</w:t>
      </w:r>
    </w:p>
    <w:p w:rsidR="00512390" w:rsidRPr="00BD4F2A" w:rsidRDefault="00512390"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повторно въвеждане в природата на изчезнали видове и попълване на популациите на редки и застрашени видове;</w:t>
      </w:r>
    </w:p>
    <w:p w:rsidR="00812B1B" w:rsidRPr="00BD4F2A" w:rsidRDefault="00512390"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контрол и регулиране на неместни видове, които са или биха могли да бъдат въведени целенасочено или случайно в природата и застрашават местни видове.</w:t>
      </w:r>
    </w:p>
    <w:p w:rsidR="0032117C" w:rsidRPr="00BD4F2A" w:rsidRDefault="00A84B51" w:rsidP="00512390">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 xml:space="preserve">Законът регламентира търговията със застрашени видове от дивата флора и фауна, предотвратяване и управление на въвеждането и разпространението на инвазивни чужди видове. </w:t>
      </w:r>
    </w:p>
    <w:p w:rsidR="006C20D9" w:rsidRPr="00BD4F2A" w:rsidRDefault="006C20D9" w:rsidP="00512390">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Разпоредбите на закона се прилагат за:</w:t>
      </w:r>
    </w:p>
    <w:p w:rsidR="00741191" w:rsidRPr="00BD4F2A" w:rsidRDefault="00741191"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екземпляри от видове, включени в приложения А, В, C и D към чл. 3 от Регламент (ЕО) № 338/97 на Съвета от 9 декември 1996 г. относно защитата на видовете от дивата флора и фауна чрез регулиране на търговията с тях (OB, L 61/1 от 3 март 1997 г.), </w:t>
      </w:r>
    </w:p>
    <w:p w:rsidR="00741191" w:rsidRPr="00BD4F2A" w:rsidRDefault="00741191" w:rsidP="00C7652F">
      <w:pPr>
        <w:pStyle w:val="ListParagraph"/>
        <w:numPr>
          <w:ilvl w:val="0"/>
          <w:numId w:val="16"/>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 екземпляри от видове, определени съгласно чл. 4, параграф 1 от Регламент (ЕС) № 1143/2014 от 22 октомври 2014 година, относно предотвратяването и управлението на въвеждането и разпространението на инвазивни чужди видове</w:t>
      </w:r>
    </w:p>
    <w:p w:rsidR="008652DF" w:rsidRPr="00BD4F2A" w:rsidRDefault="000A7D95" w:rsidP="008652DF">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Министерството на околната среда и водите е ръководното ведомство по прилагане на изискванията на Регламент 338/97.</w:t>
      </w:r>
      <w:r w:rsidR="00A84B51" w:rsidRPr="00BD4F2A">
        <w:rPr>
          <w:rFonts w:ascii="Cambria" w:hAnsi="Cambria" w:cs="Times New Roman"/>
          <w:sz w:val="24"/>
          <w:szCs w:val="24"/>
        </w:rPr>
        <w:t xml:space="preserve"> </w:t>
      </w:r>
    </w:p>
    <w:p w:rsidR="008652DF" w:rsidRPr="00BD4F2A" w:rsidRDefault="008652DF" w:rsidP="008652DF">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Закона за биологичното разнообразие включва специални разпоредби за опазване на вековни или забележителни дървета. Отделни вековни или забележителни дървета във или извън населените места се обявяват за защитени, съгласувано с физическото или юридическото лице - собственик на имота, в който се намира дървото.</w:t>
      </w:r>
    </w:p>
    <w:p w:rsidR="008652DF" w:rsidRPr="00BD4F2A" w:rsidRDefault="008652DF" w:rsidP="008652DF">
      <w:pPr>
        <w:pStyle w:val="ListParagraph"/>
        <w:spacing w:after="120" w:line="276" w:lineRule="auto"/>
        <w:ind w:left="0"/>
        <w:jc w:val="both"/>
        <w:rPr>
          <w:rFonts w:ascii="Cambria" w:hAnsi="Cambria" w:cs="Times New Roman"/>
          <w:sz w:val="24"/>
          <w:szCs w:val="24"/>
        </w:rPr>
      </w:pPr>
      <w:r w:rsidRPr="00BD4F2A">
        <w:rPr>
          <w:rFonts w:ascii="Cambria" w:hAnsi="Cambria" w:cs="Times New Roman"/>
          <w:sz w:val="24"/>
          <w:szCs w:val="24"/>
        </w:rPr>
        <w:t>Собствениците на дървета, обявени за защитени, са длъжни:</w:t>
      </w:r>
    </w:p>
    <w:p w:rsidR="008652DF" w:rsidRPr="00BD4F2A" w:rsidRDefault="008652DF" w:rsidP="00C7652F">
      <w:pPr>
        <w:pStyle w:val="ListParagraph"/>
        <w:numPr>
          <w:ilvl w:val="0"/>
          <w:numId w:val="18"/>
        </w:numPr>
        <w:spacing w:after="120" w:line="276" w:lineRule="auto"/>
        <w:jc w:val="both"/>
        <w:rPr>
          <w:rFonts w:ascii="Cambria" w:hAnsi="Cambria" w:cs="Times New Roman"/>
          <w:sz w:val="24"/>
          <w:szCs w:val="24"/>
        </w:rPr>
      </w:pPr>
      <w:r w:rsidRPr="00BD4F2A">
        <w:rPr>
          <w:rFonts w:ascii="Cambria" w:hAnsi="Cambria" w:cs="Times New Roman"/>
          <w:sz w:val="24"/>
          <w:szCs w:val="24"/>
        </w:rPr>
        <w:t>да ги опазват от унищожаване или увреждане;</w:t>
      </w:r>
    </w:p>
    <w:p w:rsidR="008652DF" w:rsidRPr="00BD4F2A" w:rsidRDefault="008652DF" w:rsidP="00C7652F">
      <w:pPr>
        <w:pStyle w:val="ListParagraph"/>
        <w:numPr>
          <w:ilvl w:val="0"/>
          <w:numId w:val="18"/>
        </w:numPr>
        <w:spacing w:after="120" w:line="276" w:lineRule="auto"/>
        <w:jc w:val="both"/>
        <w:rPr>
          <w:rFonts w:ascii="Cambria" w:hAnsi="Cambria" w:cs="Times New Roman"/>
          <w:sz w:val="24"/>
          <w:szCs w:val="24"/>
        </w:rPr>
      </w:pPr>
      <w:r w:rsidRPr="00BD4F2A">
        <w:rPr>
          <w:rFonts w:ascii="Cambria" w:hAnsi="Cambria" w:cs="Times New Roman"/>
          <w:sz w:val="24"/>
          <w:szCs w:val="24"/>
        </w:rPr>
        <w:t>да уведомяват съответната регионална инспекция по околната среда и водите за настъпили промени в състоянието на обекта;</w:t>
      </w:r>
    </w:p>
    <w:p w:rsidR="008652DF" w:rsidRPr="00BD4F2A" w:rsidRDefault="008652DF" w:rsidP="00C7652F">
      <w:pPr>
        <w:pStyle w:val="ListParagraph"/>
        <w:numPr>
          <w:ilvl w:val="0"/>
          <w:numId w:val="18"/>
        </w:numPr>
        <w:spacing w:after="120" w:line="276" w:lineRule="auto"/>
        <w:jc w:val="both"/>
        <w:rPr>
          <w:rFonts w:ascii="Cambria" w:hAnsi="Cambria" w:cs="Times New Roman"/>
          <w:sz w:val="24"/>
          <w:szCs w:val="24"/>
        </w:rPr>
      </w:pPr>
      <w:r w:rsidRPr="00BD4F2A">
        <w:rPr>
          <w:rFonts w:ascii="Cambria" w:hAnsi="Cambria" w:cs="Times New Roman"/>
          <w:sz w:val="24"/>
          <w:szCs w:val="24"/>
        </w:rPr>
        <w:t>да съгласуват със съответната регионална инспекция по околната среда и водите дейностите, необходими за поддържане или възстановяване на състоянието на обекта;</w:t>
      </w:r>
    </w:p>
    <w:p w:rsidR="008652DF" w:rsidRPr="00BD4F2A" w:rsidRDefault="008652DF" w:rsidP="00C7652F">
      <w:pPr>
        <w:pStyle w:val="ListParagraph"/>
        <w:numPr>
          <w:ilvl w:val="0"/>
          <w:numId w:val="18"/>
        </w:num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да осигуряват достъп на представители на регионалната инспекция по околната среда и водите до имота за извършване на проверки по състоянието на защитените дървета.</w:t>
      </w:r>
    </w:p>
    <w:p w:rsidR="008652DF" w:rsidRPr="00BD4F2A" w:rsidRDefault="008652DF" w:rsidP="008652DF">
      <w:pPr>
        <w:spacing w:after="120" w:line="276" w:lineRule="auto"/>
        <w:jc w:val="both"/>
        <w:rPr>
          <w:rFonts w:ascii="Cambria" w:hAnsi="Cambria" w:cs="Times New Roman"/>
          <w:sz w:val="24"/>
          <w:szCs w:val="24"/>
        </w:rPr>
      </w:pPr>
      <w:r w:rsidRPr="00BD4F2A">
        <w:rPr>
          <w:rFonts w:ascii="Cambria" w:hAnsi="Cambria" w:cs="Times New Roman"/>
          <w:sz w:val="24"/>
          <w:szCs w:val="24"/>
        </w:rPr>
        <w:t>Министерството на околната среда и водите може да финансира поддържащи или възстановителни дейности, необходими за опазване на защитените дървета.</w:t>
      </w:r>
    </w:p>
    <w:p w:rsidR="008652DF" w:rsidRPr="00BD4F2A" w:rsidRDefault="008652DF" w:rsidP="008652DF">
      <w:pPr>
        <w:spacing w:after="120" w:line="276" w:lineRule="auto"/>
        <w:jc w:val="both"/>
        <w:rPr>
          <w:rFonts w:ascii="Cambria" w:hAnsi="Cambria" w:cs="Times New Roman"/>
          <w:sz w:val="24"/>
          <w:szCs w:val="24"/>
        </w:rPr>
      </w:pPr>
      <w:r w:rsidRPr="00BD4F2A">
        <w:rPr>
          <w:rFonts w:ascii="Cambria" w:hAnsi="Cambria" w:cs="Times New Roman"/>
          <w:sz w:val="24"/>
          <w:szCs w:val="24"/>
        </w:rPr>
        <w:t>Органите за управление и контрол по опазване на биологичното разнообразие са:</w:t>
      </w:r>
    </w:p>
    <w:p w:rsidR="008652DF" w:rsidRPr="00BD4F2A" w:rsidRDefault="008652DF" w:rsidP="00C7652F">
      <w:pPr>
        <w:pStyle w:val="ListParagraph"/>
        <w:numPr>
          <w:ilvl w:val="0"/>
          <w:numId w:val="19"/>
        </w:numPr>
        <w:spacing w:after="120" w:line="276" w:lineRule="auto"/>
        <w:jc w:val="both"/>
        <w:rPr>
          <w:rFonts w:ascii="Cambria" w:hAnsi="Cambria" w:cs="Times New Roman"/>
          <w:sz w:val="24"/>
          <w:szCs w:val="24"/>
        </w:rPr>
      </w:pPr>
      <w:r w:rsidRPr="00BD4F2A">
        <w:rPr>
          <w:rFonts w:ascii="Cambria" w:hAnsi="Cambria" w:cs="Times New Roman"/>
          <w:sz w:val="24"/>
          <w:szCs w:val="24"/>
        </w:rPr>
        <w:t>Министерството на околната среда и водите</w:t>
      </w:r>
    </w:p>
    <w:p w:rsidR="008652DF" w:rsidRPr="00BD4F2A" w:rsidRDefault="008652DF" w:rsidP="00C7652F">
      <w:pPr>
        <w:pStyle w:val="ListParagraph"/>
        <w:numPr>
          <w:ilvl w:val="0"/>
          <w:numId w:val="19"/>
        </w:numPr>
        <w:spacing w:after="120" w:line="276" w:lineRule="auto"/>
        <w:jc w:val="both"/>
        <w:rPr>
          <w:rFonts w:ascii="Cambria" w:hAnsi="Cambria" w:cs="Times New Roman"/>
          <w:sz w:val="24"/>
          <w:szCs w:val="24"/>
        </w:rPr>
      </w:pPr>
      <w:r w:rsidRPr="00BD4F2A">
        <w:rPr>
          <w:rFonts w:ascii="Cambria" w:hAnsi="Cambria" w:cs="Times New Roman"/>
          <w:sz w:val="24"/>
          <w:szCs w:val="24"/>
        </w:rPr>
        <w:t>Национален съвет по биологичното разнообразие като консултативен орган на министъра на околната среда и водите.</w:t>
      </w:r>
    </w:p>
    <w:p w:rsidR="008652DF" w:rsidRPr="00BD4F2A" w:rsidRDefault="008652DF" w:rsidP="00C7652F">
      <w:pPr>
        <w:pStyle w:val="ListParagraph"/>
        <w:numPr>
          <w:ilvl w:val="0"/>
          <w:numId w:val="19"/>
        </w:numPr>
        <w:spacing w:after="120" w:line="276" w:lineRule="auto"/>
        <w:jc w:val="both"/>
        <w:rPr>
          <w:rFonts w:ascii="Cambria" w:hAnsi="Cambria" w:cs="Times New Roman"/>
          <w:sz w:val="24"/>
          <w:szCs w:val="24"/>
        </w:rPr>
      </w:pPr>
      <w:r w:rsidRPr="00BD4F2A">
        <w:rPr>
          <w:rFonts w:ascii="Cambria" w:hAnsi="Cambria" w:cs="Times New Roman"/>
          <w:sz w:val="24"/>
          <w:szCs w:val="24"/>
        </w:rPr>
        <w:t>Министерството на земеделието, храните и горите, Министерството на регионалното развитие и благоустройството и другите държавни органи и техните поделения, както и общините, в сферата на своята компетентност</w:t>
      </w:r>
    </w:p>
    <w:p w:rsidR="00F60783" w:rsidRPr="00BD4F2A" w:rsidRDefault="00F60783" w:rsidP="008652DF">
      <w:pPr>
        <w:spacing w:after="120" w:line="276" w:lineRule="auto"/>
        <w:jc w:val="both"/>
        <w:rPr>
          <w:rFonts w:ascii="Cambria" w:hAnsi="Cambria" w:cs="Times New Roman"/>
          <w:sz w:val="24"/>
          <w:szCs w:val="24"/>
        </w:rPr>
      </w:pPr>
      <w:r w:rsidRPr="00BD4F2A">
        <w:rPr>
          <w:rFonts w:ascii="Cambria" w:hAnsi="Cambria" w:cs="Times New Roman"/>
          <w:sz w:val="24"/>
          <w:szCs w:val="24"/>
        </w:rPr>
        <w:t>Министерството на околната среда и водите, Министерството на земеделието, храните и горите, общините, както и физическите и юридическите лица - собственици и ползватели на горски територии, земи и водни площи в Националната екологична мрежа, осъществяват тяхното стопанисване и охрана съгласно разпоредбите на този закон и другите специални закони.</w:t>
      </w:r>
    </w:p>
    <w:p w:rsidR="00C566C6" w:rsidRPr="00BD4F2A" w:rsidRDefault="00820285" w:rsidP="00AB5733">
      <w:pPr>
        <w:spacing w:after="120" w:line="276" w:lineRule="auto"/>
        <w:jc w:val="both"/>
        <w:rPr>
          <w:rFonts w:ascii="Cambria" w:hAnsi="Cambria" w:cs="Times New Roman"/>
          <w:sz w:val="24"/>
          <w:szCs w:val="24"/>
        </w:rPr>
      </w:pPr>
      <w:r w:rsidRPr="00BD4F2A">
        <w:rPr>
          <w:rFonts w:ascii="Cambria" w:hAnsi="Cambria" w:cs="Times New Roman"/>
          <w:b/>
          <w:sz w:val="24"/>
          <w:szCs w:val="24"/>
        </w:rPr>
        <w:t xml:space="preserve">Закон за лечебните растения </w:t>
      </w:r>
      <w:r w:rsidRPr="00BD4F2A">
        <w:rPr>
          <w:rFonts w:ascii="Cambria" w:hAnsi="Cambria" w:cs="Times New Roman"/>
          <w:sz w:val="24"/>
          <w:szCs w:val="24"/>
        </w:rPr>
        <w:t xml:space="preserve"> приет</w:t>
      </w:r>
      <w:r w:rsidRPr="00BD4F2A">
        <w:rPr>
          <w:rFonts w:ascii="Cambria" w:hAnsi="Cambria" w:cs="Times New Roman"/>
          <w:b/>
          <w:sz w:val="24"/>
          <w:szCs w:val="24"/>
        </w:rPr>
        <w:t xml:space="preserve"> </w:t>
      </w:r>
      <w:r w:rsidRPr="00BD4F2A">
        <w:rPr>
          <w:rFonts w:ascii="Cambria" w:hAnsi="Cambria" w:cs="Times New Roman"/>
          <w:sz w:val="24"/>
          <w:szCs w:val="24"/>
        </w:rPr>
        <w:t>през 2002 г. Закона последно е изменен от 26.02.2021 г.</w:t>
      </w:r>
    </w:p>
    <w:p w:rsidR="00820285" w:rsidRPr="00BD4F2A" w:rsidRDefault="00820285" w:rsidP="00AB5733">
      <w:pPr>
        <w:spacing w:after="120" w:line="276" w:lineRule="auto"/>
        <w:jc w:val="both"/>
        <w:rPr>
          <w:rFonts w:ascii="Cambria" w:hAnsi="Cambria" w:cs="Times New Roman"/>
          <w:sz w:val="24"/>
          <w:szCs w:val="24"/>
        </w:rPr>
      </w:pPr>
      <w:r w:rsidRPr="00BD4F2A">
        <w:rPr>
          <w:rFonts w:ascii="Cambria" w:hAnsi="Cambria" w:cs="Times New Roman"/>
          <w:sz w:val="24"/>
          <w:szCs w:val="24"/>
        </w:rPr>
        <w:t>Закон урежда управлението на дейностите по опазване и устойчиво ползване на лечебните растения, включително събирането и изкупуването на получаваните от тях билки. Съгласно закона  проучването, разработването, добивът и използването на лечебните растения на континенталния шелф и в изключителната икономическа зона се възлагат на концесия при условията и по реда на Закона за концесиите. Лечебните растения са природен ресурс, за ползването на който се заплащат такси по реда на този закон.</w:t>
      </w:r>
    </w:p>
    <w:p w:rsidR="00820285" w:rsidRPr="00BD4F2A" w:rsidRDefault="00820285" w:rsidP="00AB5733">
      <w:pPr>
        <w:spacing w:after="120" w:line="276" w:lineRule="auto"/>
        <w:jc w:val="both"/>
        <w:rPr>
          <w:rFonts w:ascii="Cambria" w:hAnsi="Cambria" w:cs="Times New Roman"/>
          <w:sz w:val="24"/>
          <w:szCs w:val="24"/>
        </w:rPr>
      </w:pPr>
      <w:r w:rsidRPr="00BD4F2A">
        <w:rPr>
          <w:rFonts w:ascii="Cambria" w:hAnsi="Cambria" w:cs="Times New Roman"/>
          <w:sz w:val="24"/>
          <w:szCs w:val="24"/>
        </w:rPr>
        <w:t>Лечебните растения в естествените им находища се опазват от увреждане и унищожаване с цел осигуряване на устойчивото им ползване като част от естествения растителен генетичен фон със сегашна или бъдеща ценност. Опазването включва поддържането и съхраняването на екосистемите, съдържащи лечебни растения, на естествените им местообитания, както и поддържането и възстановяването на жизнеспособни популации на видовете.</w:t>
      </w:r>
      <w:r w:rsidRPr="00BD4F2A">
        <w:rPr>
          <w:rFonts w:ascii="Cambria" w:hAnsi="Cambria"/>
        </w:rPr>
        <w:t xml:space="preserve"> </w:t>
      </w:r>
      <w:r w:rsidRPr="00BD4F2A">
        <w:rPr>
          <w:rFonts w:ascii="Cambria" w:hAnsi="Cambria" w:cs="Times New Roman"/>
          <w:sz w:val="24"/>
          <w:szCs w:val="24"/>
        </w:rPr>
        <w:t xml:space="preserve">Опазването на лечебните растения е насочено към биологичните им ресурси в естествената им среда, включително към генетичните ресурси, отделните екземпляри растения, популациите на видовете и екосистемите, включващи популациите. Собствениците на земи, гори, води или водни обекти, в които има находища на лечебни растения, са длъжни да прилагат мерките за опазване на </w:t>
      </w:r>
      <w:r w:rsidRPr="00BD4F2A">
        <w:rPr>
          <w:rFonts w:ascii="Cambria" w:hAnsi="Cambria" w:cs="Times New Roman"/>
          <w:sz w:val="24"/>
          <w:szCs w:val="24"/>
        </w:rPr>
        <w:lastRenderedPageBreak/>
        <w:t>лечебните растения, предвидени от съответните планове, програми и проекти. Законът въвежда забрана за ползването на лечебните растения по начини и със средства, които водят до увреждане на находищата им, намаляване на техните ресурси, затруднено възстановяване на популациите им или намаляване на тяхното биологично разнообразие.</w:t>
      </w:r>
    </w:p>
    <w:p w:rsidR="00820285" w:rsidRPr="00BD4F2A" w:rsidRDefault="00820285" w:rsidP="00AB5733">
      <w:pPr>
        <w:spacing w:after="120" w:line="276" w:lineRule="auto"/>
        <w:jc w:val="both"/>
        <w:rPr>
          <w:rFonts w:ascii="Cambria" w:hAnsi="Cambria" w:cs="Times New Roman"/>
          <w:sz w:val="24"/>
          <w:szCs w:val="24"/>
        </w:rPr>
      </w:pPr>
      <w:r w:rsidRPr="00BD4F2A">
        <w:rPr>
          <w:rFonts w:ascii="Cambria" w:hAnsi="Cambria" w:cs="Times New Roman"/>
          <w:sz w:val="24"/>
          <w:szCs w:val="24"/>
        </w:rPr>
        <w:t>Видовете лечебни растения, обявени за защитени по Закона за биологичното разнообразие се опазва съобразно разпоредбите на ЗБР.</w:t>
      </w:r>
    </w:p>
    <w:p w:rsidR="000E25A3" w:rsidRPr="006D2596" w:rsidRDefault="00820285" w:rsidP="006D2596">
      <w:p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Законът регламентира ползването на лечебните растения, управлението на дейностите по опазване и устойчиво ползване на лечебните растения, </w:t>
      </w:r>
      <w:r w:rsidR="002F7969" w:rsidRPr="00BD4F2A">
        <w:rPr>
          <w:rFonts w:ascii="Cambria" w:hAnsi="Cambria" w:cs="Times New Roman"/>
          <w:sz w:val="24"/>
          <w:szCs w:val="24"/>
        </w:rPr>
        <w:t xml:space="preserve">контрола, принудителните административни мерки и административнонаказателната отговорност.  </w:t>
      </w:r>
    </w:p>
    <w:p w:rsidR="000E25A3" w:rsidRDefault="000E25A3" w:rsidP="002F2733">
      <w:pPr>
        <w:shd w:val="clear" w:color="auto" w:fill="FFFFFF"/>
        <w:spacing w:after="150" w:line="408" w:lineRule="atLeast"/>
        <w:jc w:val="both"/>
        <w:rPr>
          <w:rFonts w:ascii="Cambria" w:hAnsi="Cambria" w:cs="Times New Roman"/>
          <w:b/>
          <w:caps/>
          <w:color w:val="000000"/>
          <w:sz w:val="24"/>
          <w:szCs w:val="24"/>
          <w:shd w:val="clear" w:color="auto" w:fill="FFFFFF"/>
        </w:rPr>
      </w:pPr>
    </w:p>
    <w:p w:rsidR="002F2733" w:rsidRPr="00BD4F2A" w:rsidRDefault="002F2733" w:rsidP="000E25A3">
      <w:pPr>
        <w:shd w:val="clear" w:color="auto" w:fill="FFFFFF" w:themeFill="background1"/>
        <w:spacing w:after="150" w:line="408" w:lineRule="atLeast"/>
        <w:jc w:val="both"/>
        <w:rPr>
          <w:rFonts w:ascii="Cambria" w:eastAsia="Times New Roman" w:hAnsi="Cambria" w:cs="Times New Roman"/>
          <w:b/>
          <w:sz w:val="24"/>
          <w:szCs w:val="24"/>
          <w:lang w:eastAsia="bg-BG"/>
        </w:rPr>
      </w:pPr>
      <w:r w:rsidRPr="00BD4F2A">
        <w:rPr>
          <w:rFonts w:ascii="Cambria" w:hAnsi="Cambria" w:cs="Times New Roman"/>
          <w:b/>
          <w:caps/>
          <w:color w:val="000000"/>
          <w:sz w:val="24"/>
          <w:szCs w:val="24"/>
          <w:shd w:val="clear" w:color="auto" w:fill="FFFFFF"/>
        </w:rPr>
        <w:t>ОБЩА ИНФОРМАЦИЯ ЗА ЕКОЛОГИЧНАТА МРЕЖА НАТУРА 2000</w:t>
      </w:r>
    </w:p>
    <w:p w:rsidR="00B47458" w:rsidRPr="00BD4F2A" w:rsidRDefault="00B47458" w:rsidP="00C7652F">
      <w:pPr>
        <w:numPr>
          <w:ilvl w:val="0"/>
          <w:numId w:val="2"/>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Какво представлява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Натура 2000 представлява мрежа от защитени зони в Европа. Нейната цел е да осигури дългосрочното опазване в благоприятно състояние на точно определени растителни и животински видове, както и местата, които обитават.</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Тя включва специални защитени райони, определени от страните-членки на Европейския съюз (ЕС), съгласно Директивата за запазване на природните местообитания и Директивата за защита на дивите птици. Обект на защита по двете директиви са около 140 природни местообитания и над 600 вида растения и животни със значение за ЕС. Страните членки следва да установят разпространението на тези местообитания и видове в своите територии и да поставят част от тях под защита, както и да осигурят механизми за тяхното управление с цел запазване и устойчиво ползване.</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България е една от най-богатите на биологично разнообразие в Европа държави.</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Като принос за Европейската екологична мрежа НАТУРА 2000, страната ни трябва да защити над 80 типа хабитати, както и най-важните местообитания на 100 вида растения и 226 вида животни, определени от европейските директиви.</w:t>
      </w:r>
    </w:p>
    <w:p w:rsidR="00480809" w:rsidRPr="00BD4F2A" w:rsidRDefault="00480809" w:rsidP="00480809">
      <w:pPr>
        <w:pStyle w:val="NormalWeb"/>
        <w:shd w:val="clear" w:color="auto" w:fill="FFFFFF"/>
        <w:spacing w:before="0" w:beforeAutospacing="0" w:after="150" w:afterAutospacing="0" w:line="276" w:lineRule="auto"/>
        <w:jc w:val="both"/>
        <w:rPr>
          <w:rFonts w:ascii="Cambria" w:hAnsi="Cambria"/>
        </w:rPr>
      </w:pPr>
      <w:r w:rsidRPr="00BD4F2A">
        <w:rPr>
          <w:rFonts w:ascii="Cambria" w:hAnsi="Cambria"/>
        </w:rPr>
        <w:t>Местата, попадащи в екологичната мрежа се определят в съответствие с две основни за опазването на околната среда Директиви на Европейския съюз – </w:t>
      </w:r>
      <w:hyperlink r:id="rId11" w:history="1">
        <w:r w:rsidRPr="00BD4F2A">
          <w:rPr>
            <w:rStyle w:val="Hyperlink"/>
            <w:rFonts w:ascii="Cambria" w:hAnsi="Cambria"/>
            <w:b/>
            <w:bCs/>
            <w:color w:val="000000"/>
          </w:rPr>
          <w:t>Директива 92/43/ЕИО</w:t>
        </w:r>
      </w:hyperlink>
      <w:r w:rsidRPr="00BD4F2A">
        <w:rPr>
          <w:rStyle w:val="Strong"/>
          <w:rFonts w:ascii="Cambria" w:hAnsi="Cambria"/>
        </w:rPr>
        <w:t>  </w:t>
      </w:r>
      <w:r w:rsidRPr="00BD4F2A">
        <w:rPr>
          <w:rFonts w:ascii="Cambria" w:hAnsi="Cambria"/>
        </w:rPr>
        <w:t>за опазване на природните местообитания и на дивата флора и фауна (наричана накратко Директива за местообитанията) и </w:t>
      </w:r>
      <w:hyperlink r:id="rId12" w:history="1">
        <w:r w:rsidRPr="00BD4F2A">
          <w:rPr>
            <w:rStyle w:val="Hyperlink"/>
            <w:rFonts w:ascii="Cambria" w:hAnsi="Cambria"/>
            <w:b/>
            <w:bCs/>
            <w:color w:val="000000"/>
          </w:rPr>
          <w:t>Директива 2009/147/ЕО</w:t>
        </w:r>
      </w:hyperlink>
      <w:r w:rsidRPr="00BD4F2A">
        <w:rPr>
          <w:rFonts w:ascii="Cambria" w:hAnsi="Cambria"/>
        </w:rPr>
        <w:t> относно опазването на дивите птици (наричана накратко Директива за птиците).</w:t>
      </w:r>
    </w:p>
    <w:p w:rsidR="00480809" w:rsidRPr="00BD4F2A" w:rsidRDefault="00480809" w:rsidP="00480809">
      <w:pPr>
        <w:pStyle w:val="NormalWeb"/>
        <w:shd w:val="clear" w:color="auto" w:fill="FFFFFF"/>
        <w:spacing w:before="0" w:beforeAutospacing="0" w:after="150" w:afterAutospacing="0" w:line="276" w:lineRule="auto"/>
        <w:jc w:val="both"/>
        <w:rPr>
          <w:rFonts w:ascii="Cambria" w:hAnsi="Cambria"/>
        </w:rPr>
      </w:pPr>
      <w:r w:rsidRPr="00BD4F2A">
        <w:rPr>
          <w:rFonts w:ascii="Cambria" w:hAnsi="Cambria"/>
        </w:rPr>
        <w:lastRenderedPageBreak/>
        <w:t>Процесът по създаване на екологичната мрежа Натура 2000 в България започва през 2002 г. с приемането на </w:t>
      </w:r>
      <w:hyperlink r:id="rId13" w:history="1">
        <w:r w:rsidRPr="00BD4F2A">
          <w:rPr>
            <w:rStyle w:val="Hyperlink"/>
            <w:rFonts w:ascii="Cambria" w:hAnsi="Cambria"/>
            <w:b/>
            <w:bCs/>
            <w:color w:val="000000"/>
          </w:rPr>
          <w:t>Закона за биологичното разнообразие</w:t>
        </w:r>
      </w:hyperlink>
      <w:r w:rsidRPr="00BD4F2A">
        <w:rPr>
          <w:rStyle w:val="Strong"/>
          <w:rFonts w:ascii="Cambria" w:hAnsi="Cambria"/>
        </w:rPr>
        <w:t> (ЗБР)</w:t>
      </w:r>
      <w:r w:rsidRPr="00BD4F2A">
        <w:rPr>
          <w:rFonts w:ascii="Cambria" w:hAnsi="Cambria"/>
        </w:rPr>
        <w:t>, който въвежда нормите на двете европейски директиви.</w:t>
      </w:r>
    </w:p>
    <w:p w:rsidR="00480809" w:rsidRPr="00BD4F2A" w:rsidRDefault="00480809" w:rsidP="00480809">
      <w:pPr>
        <w:pStyle w:val="NormalWeb"/>
        <w:shd w:val="clear" w:color="auto" w:fill="FFFFFF"/>
        <w:spacing w:before="0" w:beforeAutospacing="0" w:after="150" w:afterAutospacing="0" w:line="276" w:lineRule="auto"/>
        <w:jc w:val="both"/>
        <w:rPr>
          <w:rFonts w:ascii="Cambria" w:hAnsi="Cambria"/>
        </w:rPr>
      </w:pPr>
      <w:r w:rsidRPr="00BD4F2A">
        <w:rPr>
          <w:rFonts w:ascii="Cambria" w:hAnsi="Cambria"/>
        </w:rPr>
        <w:t>Съгласно него в страната се обявяват защитени зони като част от Националната екологична мрежа. Това са места от територията и акваторията на страната, които отговарят на изискванията за наличие на важни за биологичното разнообразие растителни и животински видове, и типове природни местообитания, включени в Приложенията на Директивата за местообитанията и Директивата за птиците. Списъците с природните местообитания и видовете, вкл. птици, за чиито местообитания се обявяват защитени зони са изброени в приложения 1 и 2 на ЗБР.</w:t>
      </w:r>
    </w:p>
    <w:p w:rsidR="00A304ED" w:rsidRPr="00BD4F2A" w:rsidRDefault="00A304ED" w:rsidP="00A304E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b/>
          <w:bCs/>
          <w:i/>
          <w:iCs/>
          <w:sz w:val="24"/>
          <w:szCs w:val="24"/>
          <w:lang w:eastAsia="bg-BG"/>
        </w:rPr>
        <w:t>Към момента с решения на Министерски съвет са приети:</w:t>
      </w:r>
    </w:p>
    <w:p w:rsidR="00A304ED" w:rsidRPr="00BD4F2A" w:rsidRDefault="00A304ED" w:rsidP="00A304E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b/>
          <w:bCs/>
          <w:sz w:val="24"/>
          <w:szCs w:val="24"/>
          <w:u w:val="single"/>
          <w:lang w:eastAsia="bg-BG"/>
        </w:rPr>
        <w:t>120 </w:t>
      </w:r>
      <w:r w:rsidRPr="00BD4F2A">
        <w:rPr>
          <w:rFonts w:ascii="Cambria" w:eastAsia="Times New Roman" w:hAnsi="Cambria" w:cs="Times New Roman"/>
          <w:sz w:val="24"/>
          <w:szCs w:val="24"/>
          <w:lang w:eastAsia="bg-BG"/>
        </w:rPr>
        <w:t>броя защитени зони съгласно Директивата  за опазване на дивите птици, покриващи </w:t>
      </w:r>
      <w:r w:rsidRPr="00BD4F2A">
        <w:rPr>
          <w:rFonts w:ascii="Cambria" w:eastAsia="Times New Roman" w:hAnsi="Cambria" w:cs="Times New Roman"/>
          <w:b/>
          <w:bCs/>
          <w:sz w:val="24"/>
          <w:szCs w:val="24"/>
          <w:lang w:eastAsia="bg-BG"/>
        </w:rPr>
        <w:t>23,1%</w:t>
      </w:r>
      <w:r w:rsidRPr="00BD4F2A">
        <w:rPr>
          <w:rFonts w:ascii="Cambria" w:eastAsia="Times New Roman" w:hAnsi="Cambria" w:cs="Times New Roman"/>
          <w:sz w:val="24"/>
          <w:szCs w:val="24"/>
          <w:lang w:eastAsia="bg-BG"/>
        </w:rPr>
        <w:t> от територията на България и</w:t>
      </w:r>
    </w:p>
    <w:p w:rsidR="00A304ED" w:rsidRPr="00BD4F2A" w:rsidRDefault="00A304ED" w:rsidP="00A304E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b/>
          <w:bCs/>
          <w:sz w:val="24"/>
          <w:szCs w:val="24"/>
          <w:u w:val="single"/>
          <w:lang w:eastAsia="bg-BG"/>
        </w:rPr>
        <w:t>234</w:t>
      </w:r>
      <w:r w:rsidRPr="00BD4F2A">
        <w:rPr>
          <w:rFonts w:ascii="Cambria" w:eastAsia="Times New Roman" w:hAnsi="Cambria" w:cs="Times New Roman"/>
          <w:b/>
          <w:bCs/>
          <w:sz w:val="24"/>
          <w:szCs w:val="24"/>
          <w:lang w:eastAsia="bg-BG"/>
        </w:rPr>
        <w:t> </w:t>
      </w:r>
      <w:r w:rsidRPr="00BD4F2A">
        <w:rPr>
          <w:rFonts w:ascii="Cambria" w:eastAsia="Times New Roman" w:hAnsi="Cambria" w:cs="Times New Roman"/>
          <w:sz w:val="24"/>
          <w:szCs w:val="24"/>
          <w:lang w:eastAsia="bg-BG"/>
        </w:rPr>
        <w:t>броя защитени зони съгласно Директивата за опазване на природните местообитания и дивата флора и фауна, покриващи </w:t>
      </w:r>
      <w:r w:rsidRPr="00BD4F2A">
        <w:rPr>
          <w:rFonts w:ascii="Cambria" w:eastAsia="Times New Roman" w:hAnsi="Cambria" w:cs="Times New Roman"/>
          <w:b/>
          <w:bCs/>
          <w:sz w:val="24"/>
          <w:szCs w:val="24"/>
          <w:lang w:eastAsia="bg-BG"/>
        </w:rPr>
        <w:t>30,3%</w:t>
      </w:r>
      <w:r w:rsidRPr="00BD4F2A">
        <w:rPr>
          <w:rFonts w:ascii="Cambria" w:eastAsia="Times New Roman" w:hAnsi="Cambria" w:cs="Times New Roman"/>
          <w:sz w:val="24"/>
          <w:szCs w:val="24"/>
          <w:lang w:eastAsia="bg-BG"/>
        </w:rPr>
        <w:t xml:space="preserve"> от територията на България или </w:t>
      </w:r>
    </w:p>
    <w:p w:rsidR="00852A9E" w:rsidRPr="00BD4F2A" w:rsidRDefault="00A304ED" w:rsidP="00A304E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общо </w:t>
      </w:r>
      <w:r w:rsidRPr="00BD4F2A">
        <w:rPr>
          <w:rFonts w:ascii="Cambria" w:eastAsia="Times New Roman" w:hAnsi="Cambria" w:cs="Times New Roman"/>
          <w:b/>
          <w:bCs/>
          <w:sz w:val="24"/>
          <w:szCs w:val="24"/>
          <w:u w:val="single"/>
          <w:lang w:eastAsia="bg-BG"/>
        </w:rPr>
        <w:t>341</w:t>
      </w:r>
      <w:r w:rsidRPr="00BD4F2A">
        <w:rPr>
          <w:rFonts w:ascii="Cambria" w:eastAsia="Times New Roman" w:hAnsi="Cambria" w:cs="Times New Roman"/>
          <w:sz w:val="24"/>
          <w:szCs w:val="24"/>
          <w:lang w:eastAsia="bg-BG"/>
        </w:rPr>
        <w:t> защитените зони от Натура 2000, покриващи </w:t>
      </w:r>
      <w:r w:rsidRPr="00BD4F2A">
        <w:rPr>
          <w:rFonts w:ascii="Cambria" w:eastAsia="Times New Roman" w:hAnsi="Cambria" w:cs="Times New Roman"/>
          <w:b/>
          <w:bCs/>
          <w:sz w:val="24"/>
          <w:szCs w:val="24"/>
          <w:lang w:eastAsia="bg-BG"/>
        </w:rPr>
        <w:t>34,9 %</w:t>
      </w:r>
      <w:r w:rsidRPr="00BD4F2A">
        <w:rPr>
          <w:rFonts w:ascii="Cambria" w:eastAsia="Times New Roman" w:hAnsi="Cambria" w:cs="Times New Roman"/>
          <w:sz w:val="24"/>
          <w:szCs w:val="24"/>
          <w:lang w:eastAsia="bg-BG"/>
        </w:rPr>
        <w:t xml:space="preserve"> от територията на страната. </w:t>
      </w:r>
    </w:p>
    <w:p w:rsidR="00A304ED" w:rsidRPr="00BD4F2A" w:rsidRDefault="00A304ED" w:rsidP="00A304E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b/>
          <w:bCs/>
          <w:i/>
          <w:iCs/>
          <w:sz w:val="24"/>
          <w:szCs w:val="24"/>
          <w:lang w:eastAsia="bg-BG"/>
        </w:rPr>
        <w:t>* За 13 от зоните границите по двете директиви съвпадат.</w:t>
      </w:r>
    </w:p>
    <w:p w:rsidR="00A304ED" w:rsidRPr="00BD4F2A" w:rsidRDefault="00A304ED" w:rsidP="00480809">
      <w:pPr>
        <w:pStyle w:val="NormalWeb"/>
        <w:shd w:val="clear" w:color="auto" w:fill="FFFFFF"/>
        <w:spacing w:before="0" w:beforeAutospacing="0" w:after="150" w:afterAutospacing="0" w:line="276" w:lineRule="auto"/>
        <w:jc w:val="both"/>
        <w:rPr>
          <w:rFonts w:ascii="Cambria" w:hAnsi="Cambria"/>
        </w:rPr>
      </w:pPr>
    </w:p>
    <w:p w:rsidR="00A304ED" w:rsidRPr="00BD4F2A" w:rsidRDefault="00854165" w:rsidP="00480809">
      <w:pPr>
        <w:pStyle w:val="NormalWeb"/>
        <w:shd w:val="clear" w:color="auto" w:fill="FFFFFF"/>
        <w:spacing w:before="0" w:beforeAutospacing="0" w:after="150" w:afterAutospacing="0" w:line="276" w:lineRule="auto"/>
        <w:jc w:val="both"/>
        <w:rPr>
          <w:rFonts w:ascii="Cambria" w:hAnsi="Cambria"/>
        </w:rPr>
      </w:pPr>
      <w:r w:rsidRPr="00BD4F2A">
        <w:rPr>
          <w:rFonts w:ascii="Cambria" w:hAnsi="Cambria"/>
          <w:noProof/>
        </w:rPr>
        <w:lastRenderedPageBreak/>
        <w:drawing>
          <wp:inline distT="0" distB="0" distL="0" distR="0" wp14:anchorId="18B7449E" wp14:editId="4F6085F0">
            <wp:extent cx="5941060" cy="4202564"/>
            <wp:effectExtent l="0" t="0" r="2540" b="7620"/>
            <wp:docPr id="2" name="Picture 2" descr="https://www.moew.government.bg/static/media/ups/tiny/filebase/Nature/Natura%202000/Registers/N2K_sitesBG_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oew.government.bg/static/media/ups/tiny/filebase/Nature/Natura%202000/Registers/N2K_sitesBG_2019.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1060" cy="4202564"/>
                    </a:xfrm>
                    <a:prstGeom prst="rect">
                      <a:avLst/>
                    </a:prstGeom>
                    <a:noFill/>
                    <a:ln>
                      <a:noFill/>
                    </a:ln>
                  </pic:spPr>
                </pic:pic>
              </a:graphicData>
            </a:graphic>
          </wp:inline>
        </w:drawing>
      </w:r>
    </w:p>
    <w:p w:rsidR="008F3321" w:rsidRPr="00BD4F2A" w:rsidRDefault="008F3321">
      <w:pPr>
        <w:rPr>
          <w:rFonts w:ascii="Cambria" w:eastAsia="Times New Roman" w:hAnsi="Cambria" w:cs="Times New Roman"/>
          <w:b/>
          <w:bCs/>
          <w:color w:val="000000"/>
          <w:sz w:val="24"/>
          <w:szCs w:val="24"/>
          <w:lang w:eastAsia="bg-BG"/>
        </w:rPr>
      </w:pPr>
      <w:r w:rsidRPr="00BD4F2A">
        <w:rPr>
          <w:rFonts w:ascii="Cambria" w:eastAsia="Times New Roman" w:hAnsi="Cambria" w:cs="Times New Roman"/>
          <w:b/>
          <w:bCs/>
          <w:color w:val="000000"/>
          <w:sz w:val="24"/>
          <w:szCs w:val="24"/>
          <w:lang w:eastAsia="bg-BG"/>
        </w:rPr>
        <w:br w:type="page"/>
      </w:r>
    </w:p>
    <w:p w:rsidR="00B47458" w:rsidRPr="00BD4F2A" w:rsidRDefault="00B47458" w:rsidP="00C7652F">
      <w:pPr>
        <w:numPr>
          <w:ilvl w:val="0"/>
          <w:numId w:val="3"/>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lastRenderedPageBreak/>
        <w:t>Как се обявяват защитените зони по Натура 2000?</w:t>
      </w:r>
    </w:p>
    <w:p w:rsidR="004370AD" w:rsidRPr="00BD4F2A" w:rsidRDefault="004370AD" w:rsidP="0075048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Министерският съвет приема национален списък на потенциалните защитени зони, посочени на базата на научна документация. Той, заедно с научната документация се изпраща в Европейската комисия.</w:t>
      </w:r>
    </w:p>
    <w:p w:rsidR="0075048D" w:rsidRDefault="004370AD" w:rsidP="0075048D">
      <w:pPr>
        <w:shd w:val="clear" w:color="auto" w:fill="FFFFFF"/>
        <w:spacing w:after="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Всяка защитена зона се обявява със заповед на министъра на околната среда и водите, с която се определят нейните граници. </w:t>
      </w:r>
      <w:r w:rsidR="0075048D" w:rsidRPr="00BD4F2A">
        <w:rPr>
          <w:rFonts w:ascii="Cambria" w:eastAsia="Times New Roman" w:hAnsi="Cambria" w:cs="Times New Roman"/>
          <w:sz w:val="24"/>
          <w:szCs w:val="24"/>
          <w:lang w:eastAsia="bg-BG"/>
        </w:rPr>
        <w:t>Министерството на околната среда и водите съобщава на обществеността за изработения проект на заповед с обявление, публикувано най-малко в един ежедневник и на Интернет страницата му. В обявлението се посочват мястото и условията за достъп до пълния текст на проекта на заповед.</w:t>
      </w:r>
      <w:r w:rsidR="0075048D" w:rsidRPr="00BD4F2A">
        <w:rPr>
          <w:rFonts w:ascii="Cambria" w:hAnsi="Cambria"/>
        </w:rPr>
        <w:t xml:space="preserve"> </w:t>
      </w:r>
      <w:r w:rsidR="0075048D" w:rsidRPr="00BD4F2A">
        <w:rPr>
          <w:rFonts w:ascii="Cambria" w:eastAsia="Times New Roman" w:hAnsi="Cambria" w:cs="Times New Roman"/>
          <w:sz w:val="24"/>
          <w:szCs w:val="24"/>
          <w:lang w:eastAsia="bg-BG"/>
        </w:rPr>
        <w:t>В едномесечен срок всяко заинтересовано лице може да изрази своето становище, но само по режимите и ограниченията, а не по границите.</w:t>
      </w:r>
    </w:p>
    <w:p w:rsidR="00D26B22" w:rsidRPr="00BD4F2A" w:rsidRDefault="00D26B22" w:rsidP="0075048D">
      <w:pPr>
        <w:shd w:val="clear" w:color="auto" w:fill="FFFFFF"/>
        <w:spacing w:after="0" w:line="276" w:lineRule="auto"/>
        <w:jc w:val="both"/>
        <w:rPr>
          <w:rFonts w:ascii="Cambria" w:eastAsia="Times New Roman" w:hAnsi="Cambria" w:cs="Times New Roman"/>
          <w:sz w:val="24"/>
          <w:szCs w:val="24"/>
          <w:lang w:eastAsia="bg-BG"/>
        </w:rPr>
      </w:pPr>
    </w:p>
    <w:p w:rsidR="0075048D" w:rsidRDefault="00D26B22" w:rsidP="00C7652F">
      <w:pPr>
        <w:pStyle w:val="ListParagraph"/>
        <w:numPr>
          <w:ilvl w:val="0"/>
          <w:numId w:val="34"/>
        </w:numPr>
        <w:shd w:val="clear" w:color="auto" w:fill="FFFFFF"/>
        <w:spacing w:after="0" w:line="276" w:lineRule="auto"/>
        <w:jc w:val="both"/>
        <w:rPr>
          <w:rFonts w:ascii="Cambria" w:eastAsia="Times New Roman" w:hAnsi="Cambria" w:cs="Times New Roman"/>
          <w:b/>
          <w:bCs/>
          <w:color w:val="000000"/>
          <w:sz w:val="24"/>
          <w:szCs w:val="24"/>
          <w:lang w:eastAsia="bg-BG"/>
        </w:rPr>
      </w:pPr>
      <w:r>
        <w:rPr>
          <w:rFonts w:ascii="Cambria" w:eastAsia="Times New Roman" w:hAnsi="Cambria" w:cs="Times New Roman"/>
          <w:b/>
          <w:bCs/>
          <w:color w:val="000000"/>
          <w:sz w:val="24"/>
          <w:szCs w:val="24"/>
          <w:lang w:eastAsia="bg-BG"/>
        </w:rPr>
        <w:t>Какви видове екосистеми са включени в защитените зони по „Натура 2000“?</w:t>
      </w:r>
    </w:p>
    <w:p w:rsidR="00D26B22" w:rsidRDefault="00D26B22" w:rsidP="00D26B22">
      <w:pPr>
        <w:pStyle w:val="ListParagraph"/>
        <w:shd w:val="clear" w:color="auto" w:fill="FFFFFF"/>
        <w:spacing w:after="0" w:line="276" w:lineRule="auto"/>
        <w:jc w:val="both"/>
        <w:rPr>
          <w:rFonts w:ascii="Cambria" w:eastAsia="Times New Roman" w:hAnsi="Cambria" w:cs="Times New Roman"/>
          <w:b/>
          <w:bCs/>
          <w:color w:val="000000"/>
          <w:sz w:val="24"/>
          <w:szCs w:val="24"/>
          <w:lang w:eastAsia="bg-BG"/>
        </w:rPr>
      </w:pPr>
    </w:p>
    <w:p w:rsidR="00D26B22" w:rsidRPr="00D26B22" w:rsidRDefault="00D26B22" w:rsidP="00D26B22">
      <w:pPr>
        <w:pStyle w:val="ListParagraph"/>
        <w:shd w:val="clear" w:color="auto" w:fill="FFFFFF"/>
        <w:spacing w:after="0" w:line="276" w:lineRule="auto"/>
        <w:ind w:left="0"/>
        <w:jc w:val="both"/>
        <w:rPr>
          <w:rFonts w:ascii="Cambria" w:eastAsia="Times New Roman" w:hAnsi="Cambria" w:cs="Times New Roman"/>
          <w:bCs/>
          <w:color w:val="000000"/>
          <w:sz w:val="24"/>
          <w:szCs w:val="24"/>
          <w:lang w:eastAsia="bg-BG"/>
        </w:rPr>
      </w:pPr>
      <w:r w:rsidRPr="00D26B22">
        <w:rPr>
          <w:rFonts w:ascii="Cambria" w:eastAsia="Times New Roman" w:hAnsi="Cambria" w:cs="Times New Roman"/>
          <w:bCs/>
          <w:color w:val="000000"/>
          <w:sz w:val="24"/>
          <w:szCs w:val="24"/>
          <w:lang w:eastAsia="bg-BG"/>
        </w:rPr>
        <w:t>В защитените зони по „Натура 2000“ са включени различни видове екосистеми, включително сухоземни, сладководни и морски екосистеми. Дадена екосистема може да включва едно местообитание или много различни местообитания и обикновено в нея живеят различни групи от растения и животни.</w:t>
      </w:r>
    </w:p>
    <w:p w:rsidR="00B47458" w:rsidRPr="00BD4F2A" w:rsidRDefault="00B47458" w:rsidP="00C7652F">
      <w:pPr>
        <w:numPr>
          <w:ilvl w:val="0"/>
          <w:numId w:val="4"/>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 xml:space="preserve">Как </w:t>
      </w:r>
      <w:r w:rsidR="00480809" w:rsidRPr="00BD4F2A">
        <w:rPr>
          <w:rFonts w:ascii="Cambria" w:eastAsia="Times New Roman" w:hAnsi="Cambria" w:cs="Times New Roman"/>
          <w:b/>
          <w:bCs/>
          <w:color w:val="000000"/>
          <w:sz w:val="24"/>
          <w:szCs w:val="24"/>
          <w:lang w:eastAsia="bg-BG"/>
        </w:rPr>
        <w:t xml:space="preserve">гражданите да </w:t>
      </w:r>
      <w:r w:rsidRPr="00BD4F2A">
        <w:rPr>
          <w:rFonts w:ascii="Cambria" w:eastAsia="Times New Roman" w:hAnsi="Cambria" w:cs="Times New Roman"/>
          <w:b/>
          <w:bCs/>
          <w:color w:val="000000"/>
          <w:sz w:val="24"/>
          <w:szCs w:val="24"/>
          <w:lang w:eastAsia="bg-BG"/>
        </w:rPr>
        <w:t xml:space="preserve"> разбера</w:t>
      </w:r>
      <w:r w:rsidR="00480809" w:rsidRPr="00BD4F2A">
        <w:rPr>
          <w:rFonts w:ascii="Cambria" w:eastAsia="Times New Roman" w:hAnsi="Cambria" w:cs="Times New Roman"/>
          <w:b/>
          <w:bCs/>
          <w:color w:val="000000"/>
          <w:sz w:val="24"/>
          <w:szCs w:val="24"/>
          <w:lang w:eastAsia="bg-BG"/>
        </w:rPr>
        <w:t>т</w:t>
      </w:r>
      <w:r w:rsidRPr="00BD4F2A">
        <w:rPr>
          <w:rFonts w:ascii="Cambria" w:eastAsia="Times New Roman" w:hAnsi="Cambria" w:cs="Times New Roman"/>
          <w:b/>
          <w:bCs/>
          <w:color w:val="000000"/>
          <w:sz w:val="24"/>
          <w:szCs w:val="24"/>
          <w:lang w:eastAsia="bg-BG"/>
        </w:rPr>
        <w:t xml:space="preserve"> дали имотът </w:t>
      </w:r>
      <w:r w:rsidR="00480809" w:rsidRPr="00BD4F2A">
        <w:rPr>
          <w:rFonts w:ascii="Cambria" w:eastAsia="Times New Roman" w:hAnsi="Cambria" w:cs="Times New Roman"/>
          <w:b/>
          <w:bCs/>
          <w:color w:val="000000"/>
          <w:sz w:val="24"/>
          <w:szCs w:val="24"/>
          <w:lang w:eastAsia="bg-BG"/>
        </w:rPr>
        <w:t>им</w:t>
      </w:r>
      <w:r w:rsidRPr="00BD4F2A">
        <w:rPr>
          <w:rFonts w:ascii="Cambria" w:eastAsia="Times New Roman" w:hAnsi="Cambria" w:cs="Times New Roman"/>
          <w:b/>
          <w:bCs/>
          <w:color w:val="000000"/>
          <w:sz w:val="24"/>
          <w:szCs w:val="24"/>
          <w:lang w:eastAsia="bg-BG"/>
        </w:rPr>
        <w:t xml:space="preserve"> попада в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Актуална информация, картен материал, включително и номерата на имотите, попадащи в защитените зони, има в Министерството на околната среда и водите (МОСВ) и в Регионалните инспекции по околната среда и водите (РИОСВ). Такава информация може да бъде получена, чрез подаване на заявление по реда на Закона за достъп до обществена информация.</w:t>
      </w:r>
    </w:p>
    <w:p w:rsidR="00B47458" w:rsidRPr="00BD4F2A" w:rsidRDefault="00B47458" w:rsidP="00C7652F">
      <w:pPr>
        <w:numPr>
          <w:ilvl w:val="0"/>
          <w:numId w:val="4"/>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Има ли промяна в собствеността на земите в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Обявяването на защитените зони не променя собствеността върху земите, горите и водните площи, попадащи в тях.</w:t>
      </w:r>
    </w:p>
    <w:p w:rsidR="00B47458" w:rsidRPr="00BD4F2A" w:rsidRDefault="00B47458" w:rsidP="00C7652F">
      <w:pPr>
        <w:numPr>
          <w:ilvl w:val="0"/>
          <w:numId w:val="5"/>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Какви са ползите от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На първо място чрез </w:t>
      </w:r>
      <w:proofErr w:type="spellStart"/>
      <w:r w:rsidRPr="00BD4F2A">
        <w:rPr>
          <w:rFonts w:ascii="Cambria" w:eastAsia="Times New Roman" w:hAnsi="Cambria" w:cs="Times New Roman"/>
          <w:sz w:val="24"/>
          <w:szCs w:val="24"/>
          <w:lang w:eastAsia="bg-BG"/>
        </w:rPr>
        <w:t>екомрежата</w:t>
      </w:r>
      <w:proofErr w:type="spellEnd"/>
      <w:r w:rsidRPr="00BD4F2A">
        <w:rPr>
          <w:rFonts w:ascii="Cambria" w:eastAsia="Times New Roman" w:hAnsi="Cambria" w:cs="Times New Roman"/>
          <w:sz w:val="24"/>
          <w:szCs w:val="24"/>
          <w:lang w:eastAsia="bg-BG"/>
        </w:rPr>
        <w:t xml:space="preserve"> НАТУРА 2000 ще опазим нашата природа. Съхранената природа означава съхранена почва, води, въздух, природни ресурси – т.е. нашият живот. Съхранената природа е и капитал за развитие на успешен бизнес – екотуризъм, </w:t>
      </w:r>
      <w:proofErr w:type="spellStart"/>
      <w:r w:rsidRPr="00BD4F2A">
        <w:rPr>
          <w:rFonts w:ascii="Cambria" w:eastAsia="Times New Roman" w:hAnsi="Cambria" w:cs="Times New Roman"/>
          <w:sz w:val="24"/>
          <w:szCs w:val="24"/>
          <w:lang w:eastAsia="bg-BG"/>
        </w:rPr>
        <w:t>биоземеделие</w:t>
      </w:r>
      <w:proofErr w:type="spellEnd"/>
      <w:r w:rsidRPr="00BD4F2A">
        <w:rPr>
          <w:rFonts w:ascii="Cambria" w:eastAsia="Times New Roman" w:hAnsi="Cambria" w:cs="Times New Roman"/>
          <w:sz w:val="24"/>
          <w:szCs w:val="24"/>
          <w:lang w:eastAsia="bg-BG"/>
        </w:rPr>
        <w:t xml:space="preserve">, устойчиво горско стопанство. За местните хора и общините НАТУРА 2000 е възможност за печеливш поминък, за земеделските стопани – възможност за </w:t>
      </w:r>
      <w:r w:rsidRPr="00BD4F2A">
        <w:rPr>
          <w:rFonts w:ascii="Cambria" w:eastAsia="Times New Roman" w:hAnsi="Cambria" w:cs="Times New Roman"/>
          <w:sz w:val="24"/>
          <w:szCs w:val="24"/>
          <w:lang w:eastAsia="bg-BG"/>
        </w:rPr>
        <w:lastRenderedPageBreak/>
        <w:t>получаване на средствата от европейски фондове под формата на компенсации. Приходите от всичко това ще остават за местните хора и заедно с предвиденото финансиране на стопанска дейност, която щади природата, ще допринесат за развитието на изостанали райони.</w:t>
      </w:r>
    </w:p>
    <w:p w:rsidR="00B47458" w:rsidRPr="00BD4F2A" w:rsidRDefault="00B47458" w:rsidP="00C7652F">
      <w:pPr>
        <w:numPr>
          <w:ilvl w:val="0"/>
          <w:numId w:val="6"/>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Какви забрани или ограничения налага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От европейското и националното законодателство не произтичат преки забрани по ползването на ресурсите и строителството.</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Евентуалните забрани и ограничения могат да бъдат въведени в заповедите за обявяване и в плановете за управление на отделните зони, след проведени обществени обсъждания. Оправдано е въвеждането на забрани в случаи, че осъществяването на дадена дейност със сигурност ще доведе до значително увреждане на местообитанията и видовете, които се опазват в дадената защитена зона. Ако се въведат в дадена зона забрани за определени дейности в земеделските земи или горите са предвидени компенсаторни плащания за съответния производител.</w:t>
      </w:r>
    </w:p>
    <w:p w:rsidR="00B47458" w:rsidRPr="00BD4F2A" w:rsidRDefault="00480809" w:rsidP="00C7652F">
      <w:pPr>
        <w:numPr>
          <w:ilvl w:val="0"/>
          <w:numId w:val="7"/>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И</w:t>
      </w:r>
      <w:r w:rsidR="00B47458" w:rsidRPr="00BD4F2A">
        <w:rPr>
          <w:rFonts w:ascii="Cambria" w:eastAsia="Times New Roman" w:hAnsi="Cambria" w:cs="Times New Roman"/>
          <w:b/>
          <w:bCs/>
          <w:color w:val="000000"/>
          <w:sz w:val="24"/>
          <w:szCs w:val="24"/>
          <w:lang w:eastAsia="bg-BG"/>
        </w:rPr>
        <w:t>ма ли ограничения в ползването на земеделските земи в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Примерните ограничения по ползването на земеделските земи могат да бъдат свързани със:</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забрана за превръщането на ливади или пасища в обработваеми земи; * забрана за коситба в размножителния период на птици; * забрана за използването на определени торове или средства за растителна защита.</w:t>
      </w:r>
    </w:p>
    <w:p w:rsidR="00B47458" w:rsidRPr="00BD4F2A" w:rsidRDefault="00480809" w:rsidP="00C7652F">
      <w:pPr>
        <w:numPr>
          <w:ilvl w:val="0"/>
          <w:numId w:val="8"/>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И</w:t>
      </w:r>
      <w:r w:rsidR="00B47458" w:rsidRPr="00BD4F2A">
        <w:rPr>
          <w:rFonts w:ascii="Cambria" w:eastAsia="Times New Roman" w:hAnsi="Cambria" w:cs="Times New Roman"/>
          <w:b/>
          <w:bCs/>
          <w:color w:val="000000"/>
          <w:sz w:val="24"/>
          <w:szCs w:val="24"/>
          <w:lang w:eastAsia="bg-BG"/>
        </w:rPr>
        <w:t>ма ли ограничения в ползването на горите в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Не се предвижда въвеждането на забрана за дърводобив в горите, включени в защитените зони. Изискванията са свързани със запазване на типовете горски местообитания. В тази връзка е възможно въвеждането на забрани за определени видове сечи, които във времето ще доведат до смяна на дървесните видове, опазвани в зоната.</w:t>
      </w:r>
    </w:p>
    <w:p w:rsidR="00B47458" w:rsidRPr="00BD4F2A" w:rsidRDefault="00480809" w:rsidP="00C7652F">
      <w:pPr>
        <w:numPr>
          <w:ilvl w:val="0"/>
          <w:numId w:val="9"/>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И</w:t>
      </w:r>
      <w:r w:rsidR="00B47458" w:rsidRPr="00BD4F2A">
        <w:rPr>
          <w:rFonts w:ascii="Cambria" w:eastAsia="Times New Roman" w:hAnsi="Cambria" w:cs="Times New Roman"/>
          <w:b/>
          <w:bCs/>
          <w:color w:val="000000"/>
          <w:sz w:val="24"/>
          <w:szCs w:val="24"/>
          <w:lang w:eastAsia="bg-BG"/>
        </w:rPr>
        <w:t>ма ли ограничения в лова и риболова в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Не се предвиждат допълнителни забрани или ограничения свързани с лова и риболова в местата по Натура 2000, извън тези, които произтичат от Закона за лова и опазване на дивеча, от Закона за рибарството и аквакултурите, както и от Закона за биологичното разнообразие.</w:t>
      </w:r>
      <w:r w:rsidR="00764133">
        <w:rPr>
          <w:rFonts w:ascii="Cambria" w:eastAsia="Times New Roman" w:hAnsi="Cambria" w:cs="Times New Roman"/>
          <w:sz w:val="24"/>
          <w:szCs w:val="24"/>
          <w:lang w:eastAsia="bg-BG"/>
        </w:rPr>
        <w:t xml:space="preserve"> </w:t>
      </w:r>
      <w:r w:rsidR="00764133" w:rsidRPr="00764133">
        <w:rPr>
          <w:rFonts w:ascii="Cambria" w:eastAsia="Times New Roman" w:hAnsi="Cambria" w:cs="Times New Roman"/>
          <w:sz w:val="24"/>
          <w:szCs w:val="24"/>
          <w:lang w:eastAsia="bg-BG"/>
        </w:rPr>
        <w:t xml:space="preserve">Ловът е типичен пример за текуща дейност, която може да бъде </w:t>
      </w:r>
      <w:r w:rsidR="00764133" w:rsidRPr="00764133">
        <w:rPr>
          <w:rFonts w:ascii="Cambria" w:eastAsia="Times New Roman" w:hAnsi="Cambria" w:cs="Times New Roman"/>
          <w:sz w:val="24"/>
          <w:szCs w:val="24"/>
          <w:lang w:eastAsia="bg-BG"/>
        </w:rPr>
        <w:lastRenderedPageBreak/>
        <w:t xml:space="preserve">разрешено да продължи да се извършва в дадена защитена зона по „Натура 2000“, при условие че той не оказва отрицателно въздействие върху типовете местообитания или видовете, за които е определена защитената зона. В Директивата за птиците и Директивата за местообитанията се признава законността на лова като форма на устойчиво използване и a </w:t>
      </w:r>
      <w:proofErr w:type="spellStart"/>
      <w:r w:rsidR="00764133" w:rsidRPr="00764133">
        <w:rPr>
          <w:rFonts w:ascii="Cambria" w:eastAsia="Times New Roman" w:hAnsi="Cambria" w:cs="Times New Roman"/>
          <w:sz w:val="24"/>
          <w:szCs w:val="24"/>
          <w:lang w:eastAsia="bg-BG"/>
        </w:rPr>
        <w:t>priori</w:t>
      </w:r>
      <w:proofErr w:type="spellEnd"/>
      <w:r w:rsidR="00764133" w:rsidRPr="00764133">
        <w:rPr>
          <w:rFonts w:ascii="Cambria" w:eastAsia="Times New Roman" w:hAnsi="Cambria" w:cs="Times New Roman"/>
          <w:sz w:val="24"/>
          <w:szCs w:val="24"/>
          <w:lang w:eastAsia="bg-BG"/>
        </w:rPr>
        <w:t xml:space="preserve"> не се забранява неговото практикуване в рамките на защитените зони по „Натура 2000“. Вместо това в директивите се определя рамка за контролиране на ловните дейности, за да се гарантира, че има равновесие между лова и дългосрочния интерес да се поддържат здрави и жизнеспособни популации на видовете, които могат да бъдат ловувани.</w:t>
      </w:r>
    </w:p>
    <w:p w:rsidR="00B47458" w:rsidRPr="00BD4F2A" w:rsidRDefault="00480809" w:rsidP="00C7652F">
      <w:pPr>
        <w:numPr>
          <w:ilvl w:val="0"/>
          <w:numId w:val="10"/>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И</w:t>
      </w:r>
      <w:r w:rsidR="00B47458" w:rsidRPr="00BD4F2A">
        <w:rPr>
          <w:rFonts w:ascii="Cambria" w:eastAsia="Times New Roman" w:hAnsi="Cambria" w:cs="Times New Roman"/>
          <w:b/>
          <w:bCs/>
          <w:color w:val="000000"/>
          <w:sz w:val="24"/>
          <w:szCs w:val="24"/>
          <w:lang w:eastAsia="bg-BG"/>
        </w:rPr>
        <w:t>ма ли ограничения при строителството в Натура 2000?</w:t>
      </w:r>
    </w:p>
    <w:p w:rsidR="0075048D" w:rsidRPr="00BD4F2A" w:rsidRDefault="00B47458" w:rsidP="0075048D">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Няма нормативни изисквания за въвеждане на тотална забрана за строителство или за забрана за строителство на определени типове обекти. Предвижда се планове, програми или отделни инвестиционни намерения да се подлагат на оценка за съвместимост по реда на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опразване на защитените зони </w:t>
      </w:r>
    </w:p>
    <w:p w:rsidR="00B47458" w:rsidRPr="00BD4F2A" w:rsidRDefault="00B47458" w:rsidP="00C7652F">
      <w:pPr>
        <w:numPr>
          <w:ilvl w:val="0"/>
          <w:numId w:val="10"/>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Кои са институциите, които извършват оценка на проектите, засягащи Натура 2000?</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В зависимост от териториалния обхват и национално значение на обекта, компетентни институции за издаването на решения по оценка за съвместимостта и контрол по изпълнението са Министерството на околната среда и водите (МОСВ) или регионалните инспекции по околната среда и водите (РИОСВ).</w:t>
      </w:r>
    </w:p>
    <w:p w:rsidR="00B47458" w:rsidRPr="00BD4F2A" w:rsidRDefault="00B47458" w:rsidP="00C7652F">
      <w:pPr>
        <w:numPr>
          <w:ilvl w:val="0"/>
          <w:numId w:val="11"/>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Каква е разликата между защитените зони и защитените територии?</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Защитените територии са с по-строги режими по отношение ползването на ресурсите и строителството. Тези режими се запазват в случаите, когато защитените територии попадат в границите на Натура 2000 места.</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Режимите в защитените зони от Натура 2000, в случаи, когато се наложат такива, се отнасят за конкретно местообитание или вид, които са предмет на опазване.</w:t>
      </w:r>
    </w:p>
    <w:p w:rsidR="00B47458" w:rsidRPr="00BD4F2A" w:rsidRDefault="00B47458" w:rsidP="00C7652F">
      <w:pPr>
        <w:numPr>
          <w:ilvl w:val="0"/>
          <w:numId w:val="12"/>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Границите на защитените зони подлежат ли на промяна в последствие или са вече определени?</w:t>
      </w:r>
    </w:p>
    <w:p w:rsidR="00B47458" w:rsidRPr="00BD4F2A" w:rsidRDefault="00B47458" w:rsidP="00480809">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Законът за биологичното разнообразие /чл. 16/ предвижда възможности за промени в НАТУРА 2000-местата, свързани с увеличение или намаление на площта, заличаване, </w:t>
      </w:r>
      <w:r w:rsidRPr="00BD4F2A">
        <w:rPr>
          <w:rFonts w:ascii="Cambria" w:eastAsia="Times New Roman" w:hAnsi="Cambria" w:cs="Times New Roman"/>
          <w:sz w:val="24"/>
          <w:szCs w:val="24"/>
          <w:lang w:eastAsia="bg-BG"/>
        </w:rPr>
        <w:lastRenderedPageBreak/>
        <w:t>промени в режима. Тези промени могат да се осъществят при спазване на същите процедури, предвидени за обявяването на нови защитени зони. Намаляването на площта или заличаването на цяла защитена зона на практика би било възможно само ако тя в значителна степен или цялата е унищожена или увредена по някакви причини и в резултат на това е загубила предмета си на опазване.</w:t>
      </w:r>
    </w:p>
    <w:p w:rsidR="00B47458" w:rsidRPr="00BD4F2A" w:rsidRDefault="00B47458" w:rsidP="00C7652F">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Как  се осъществява контрол дали собствениците на земи и гори спазват ограниченията? Предвиждат ли се санкции за неспазването на тези режими и какви са те?</w:t>
      </w:r>
    </w:p>
    <w:p w:rsidR="00F14DFD" w:rsidRPr="00BD4F2A" w:rsidRDefault="00B47458" w:rsidP="00F14DFD">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Законът за биологичното разнообразие делегира контролни функции на органите на МОСВ по отношение на спазването на въведените режими. За нарушения в закона са предвидени санкции от 100 до 1000 лв. за физически лица и от 200 до 5000 лв. – за юридически лица. </w:t>
      </w:r>
    </w:p>
    <w:p w:rsidR="00234B6C" w:rsidRPr="00BD4F2A" w:rsidRDefault="00234B6C" w:rsidP="00C7652F">
      <w:pPr>
        <w:numPr>
          <w:ilvl w:val="0"/>
          <w:numId w:val="13"/>
        </w:numPr>
        <w:shd w:val="clear" w:color="auto" w:fill="FFFFFF"/>
        <w:spacing w:before="100" w:beforeAutospacing="1" w:after="100" w:afterAutospacing="1" w:line="276" w:lineRule="auto"/>
        <w:jc w:val="both"/>
        <w:rPr>
          <w:rFonts w:ascii="Cambria" w:eastAsia="Times New Roman" w:hAnsi="Cambria" w:cs="Times New Roman"/>
          <w:color w:val="000000"/>
          <w:sz w:val="24"/>
          <w:szCs w:val="24"/>
          <w:lang w:eastAsia="bg-BG"/>
        </w:rPr>
      </w:pPr>
      <w:r w:rsidRPr="00BD4F2A">
        <w:rPr>
          <w:rFonts w:ascii="Cambria" w:eastAsia="Times New Roman" w:hAnsi="Cambria" w:cs="Times New Roman"/>
          <w:b/>
          <w:bCs/>
          <w:color w:val="000000"/>
          <w:sz w:val="24"/>
          <w:szCs w:val="24"/>
          <w:lang w:eastAsia="bg-BG"/>
        </w:rPr>
        <w:t>Какви са възможностите за финансиране на проекти?</w:t>
      </w:r>
    </w:p>
    <w:p w:rsidR="00E60E89" w:rsidRPr="00BD4F2A" w:rsidRDefault="00E60E89" w:rsidP="001D6A18">
      <w:pPr>
        <w:spacing w:after="120" w:line="276" w:lineRule="auto"/>
        <w:jc w:val="both"/>
        <w:rPr>
          <w:rFonts w:ascii="Cambria" w:hAnsi="Cambria" w:cs="Times New Roman"/>
          <w:b/>
          <w:sz w:val="24"/>
          <w:szCs w:val="24"/>
        </w:rPr>
      </w:pPr>
      <w:r w:rsidRPr="00BD4F2A">
        <w:rPr>
          <w:rFonts w:ascii="Cambria" w:hAnsi="Cambria" w:cs="Times New Roman"/>
          <w:b/>
          <w:sz w:val="24"/>
          <w:szCs w:val="24"/>
        </w:rPr>
        <w:t>Рамка за приоритетни действия (РПД) за Натура 2000 в България за многогодишна финансова рамка за периода 2021 – 2027 г.</w:t>
      </w:r>
      <w:r w:rsidR="00F2130A">
        <w:rPr>
          <w:rFonts w:ascii="Cambria" w:hAnsi="Cambria" w:cs="Times New Roman"/>
          <w:b/>
          <w:sz w:val="24"/>
          <w:szCs w:val="24"/>
        </w:rPr>
        <w:t xml:space="preserve"> (проект)</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Рамките за приоритетни действия (РПД) представляват инструменти за стратегическо многогодишно планиране, чиято цел е да осигурят всеобхватен преглед на необходимите мерки за изграждането на мрежата „Натура 2000“ в целия ЕС и свързаната с нея екологосъобразна инфраструктура, като се уточняват потребностите от финансиране за тези мерки и се свързват със съответстващите програми на ЕС за финансиране. В съответствие с целите на Директивата на ЕС за местообитанията, на която е основана мрежата „Натура 2000“, мерките, които трябва да бъдат определени в РПД, са предвидени основно за запазване или възстановяване на благоприятен природозащитен статус на естествените местообитания и видовете от интерес за ЕС, като същевременно се вземат под внимание икономическите, социалните и културните изисквания, както и регионалните и местните особености.</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Правното основание за РПД е член 8, параграф 1 от Директивата за местообитанията, съгласно който държавите членки са длъжни да предават на Комисията и преценките си относно финансовото участие на Европейския съюз, което считат за необходимо за изпълнение на следните си задължения във връзка с мрежата „Натура 2000“:</w:t>
      </w:r>
    </w:p>
    <w:p w:rsidR="00E60E89" w:rsidRPr="00BD4F2A" w:rsidRDefault="00E60E89" w:rsidP="00C7652F">
      <w:pPr>
        <w:pStyle w:val="ListParagraph"/>
        <w:numPr>
          <w:ilvl w:val="0"/>
          <w:numId w:val="24"/>
        </w:numPr>
        <w:spacing w:after="120" w:line="276" w:lineRule="auto"/>
        <w:jc w:val="both"/>
        <w:rPr>
          <w:rFonts w:ascii="Cambria" w:hAnsi="Cambria" w:cs="Times New Roman"/>
          <w:sz w:val="24"/>
          <w:szCs w:val="24"/>
        </w:rPr>
      </w:pPr>
      <w:r w:rsidRPr="00BD4F2A">
        <w:rPr>
          <w:rFonts w:ascii="Cambria" w:hAnsi="Cambria" w:cs="Times New Roman"/>
          <w:sz w:val="24"/>
          <w:szCs w:val="24"/>
        </w:rPr>
        <w:t>да определят необходимите консервационни мерки, които при необходимост включват подходящи планове за управление, специално разработени за териториите или включени в други развойни планове,</w:t>
      </w:r>
    </w:p>
    <w:p w:rsidR="00E60E89" w:rsidRPr="00BD4F2A" w:rsidRDefault="00E60E89" w:rsidP="00C7652F">
      <w:pPr>
        <w:pStyle w:val="ListParagraph"/>
        <w:numPr>
          <w:ilvl w:val="0"/>
          <w:numId w:val="24"/>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да определят подходящи мерки от правно, административно и договорно естество, които да отговарят на екологичните изисквания на типовете </w:t>
      </w:r>
      <w:r w:rsidRPr="00BD4F2A">
        <w:rPr>
          <w:rFonts w:ascii="Cambria" w:hAnsi="Cambria" w:cs="Times New Roman"/>
          <w:sz w:val="24"/>
          <w:szCs w:val="24"/>
        </w:rPr>
        <w:lastRenderedPageBreak/>
        <w:t>естествени местообитания от приложение I и видовете от приложение II, срещащи се в тези райони.</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Поради това рамките за приоритетни действия са насочени към определянето на финансовите нужди и приоритетите, които са пряко свързани със специфичните консервационни мерки, установени за обектите по „Натура 2000“, така че да се постигнат консервационните цели на равнището на защитената зона за съответните видове и типове местообитания, за които са определени обектите (както се изисква съгласно член 6, параграф 1 от Директивата за местообитанията). Предвид факта, че мрежата „Натура 2000“ включва и специалните защитени зони (Special Protection Areas — SPA), определени съгласно Директива 2009/147/ЕИО3 (Директивата за птиците), тук се отчитат и финансовите нужди и приоритетните мерки във връзка с видовете птици в SPA.</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Сегашният формат на РПД е предназначен да осигурява надеждна информация относно приоритетните потребности от финансиране във връзка с „Натура 2000“, така че да бъдат включени в съответните инструменти на ЕС за финансиране съгласно следващата многогодишна финансова рамка (МФР) за периода 2021—2027 г. За тази цел в РПД е необходимо ниво на разбивка на финансовите нужди, която да даде възможност за ефективно разпределяне на финансирането за Натура 2000 по линия на съответните фондове на ЕС за МФР за периода 2021—2027 г. Предвид тази цел, в РПД също така се отчита опитът, придобит досега от държавите членки и регионите в ЕС във връзка с МФР за периода 2014—2020 г.</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Целите на опазване могат да бъдат постигнати чрез прилагане на мерки, съгласно изискванията на двете природозащитни директиви. В тази връзка, целите следва да бъдат прецизно определени и основани на надеждни научни данни, за да се постигне необходимата увереност при планиране и изпълнение на подходящите мерки за поддържане или подобряване на нивото на степента на опазване на целевите обекти (в съответствие със СДФ), както и поддържане или подобряване на тяхното природозащитно състояние на национално/биогеографско ниво.</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Четиристепенният подход за определяне на целите, включва следните нива:</w:t>
      </w:r>
    </w:p>
    <w:p w:rsidR="00E60E89" w:rsidRPr="00BD4F2A" w:rsidRDefault="00E60E89" w:rsidP="00C7652F">
      <w:pPr>
        <w:pStyle w:val="ListParagraph"/>
        <w:numPr>
          <w:ilvl w:val="0"/>
          <w:numId w:val="25"/>
        </w:numPr>
        <w:spacing w:after="120" w:line="276" w:lineRule="auto"/>
        <w:jc w:val="both"/>
        <w:rPr>
          <w:rFonts w:ascii="Cambria" w:hAnsi="Cambria" w:cs="Times New Roman"/>
          <w:sz w:val="24"/>
          <w:szCs w:val="24"/>
        </w:rPr>
      </w:pPr>
      <w:r w:rsidRPr="00BD4F2A">
        <w:rPr>
          <w:rFonts w:ascii="Cambria" w:hAnsi="Cambria" w:cs="Times New Roman"/>
          <w:sz w:val="24"/>
          <w:szCs w:val="24"/>
        </w:rPr>
        <w:t xml:space="preserve">Първо ниво консервационни цели – определят се на ниво </w:t>
      </w:r>
      <w:proofErr w:type="spellStart"/>
      <w:r w:rsidRPr="00BD4F2A">
        <w:rPr>
          <w:rFonts w:ascii="Cambria" w:hAnsi="Cambria" w:cs="Times New Roman"/>
          <w:sz w:val="24"/>
          <w:szCs w:val="24"/>
        </w:rPr>
        <w:t>биогеографски</w:t>
      </w:r>
      <w:proofErr w:type="spellEnd"/>
      <w:r w:rsidRPr="00BD4F2A">
        <w:rPr>
          <w:rFonts w:ascii="Cambria" w:hAnsi="Cambria" w:cs="Times New Roman"/>
          <w:sz w:val="24"/>
          <w:szCs w:val="24"/>
        </w:rPr>
        <w:t xml:space="preserve"> район (за пр. местообитания и видове предмет на опазване по Директива за местообитанията) и на национално ниво (за видовете птици, предмет на опазване по Директива за птиците);</w:t>
      </w:r>
    </w:p>
    <w:p w:rsidR="00E60E89" w:rsidRPr="00BD4F2A" w:rsidRDefault="00E60E89" w:rsidP="00C7652F">
      <w:pPr>
        <w:pStyle w:val="ListParagraph"/>
        <w:numPr>
          <w:ilvl w:val="0"/>
          <w:numId w:val="25"/>
        </w:numPr>
        <w:spacing w:after="120" w:line="276" w:lineRule="auto"/>
        <w:jc w:val="both"/>
        <w:rPr>
          <w:rFonts w:ascii="Cambria" w:hAnsi="Cambria" w:cs="Times New Roman"/>
          <w:sz w:val="24"/>
          <w:szCs w:val="24"/>
        </w:rPr>
      </w:pPr>
      <w:r w:rsidRPr="00BD4F2A">
        <w:rPr>
          <w:rFonts w:ascii="Cambria" w:hAnsi="Cambria" w:cs="Times New Roman"/>
          <w:sz w:val="24"/>
          <w:szCs w:val="24"/>
        </w:rPr>
        <w:t>Второ ниво консервационни цели – определят се на ниво мрежата Натура 2000;</w:t>
      </w:r>
    </w:p>
    <w:p w:rsidR="00E60E89" w:rsidRPr="00BD4F2A" w:rsidRDefault="00E60E89" w:rsidP="00C7652F">
      <w:pPr>
        <w:pStyle w:val="ListParagraph"/>
        <w:numPr>
          <w:ilvl w:val="0"/>
          <w:numId w:val="25"/>
        </w:numPr>
        <w:spacing w:after="120" w:line="276" w:lineRule="auto"/>
        <w:jc w:val="both"/>
        <w:rPr>
          <w:rFonts w:ascii="Cambria" w:hAnsi="Cambria" w:cs="Times New Roman"/>
          <w:sz w:val="24"/>
          <w:szCs w:val="24"/>
        </w:rPr>
      </w:pPr>
      <w:r w:rsidRPr="00BD4F2A">
        <w:rPr>
          <w:rFonts w:ascii="Cambria" w:hAnsi="Cambria" w:cs="Times New Roman"/>
          <w:sz w:val="24"/>
          <w:szCs w:val="24"/>
        </w:rPr>
        <w:t>Трето ниво консервационни цели – определят се на ниво защитена зона;</w:t>
      </w:r>
    </w:p>
    <w:p w:rsidR="00E60E89" w:rsidRPr="00BD4F2A" w:rsidRDefault="00E60E89" w:rsidP="00C7652F">
      <w:pPr>
        <w:pStyle w:val="ListParagraph"/>
        <w:numPr>
          <w:ilvl w:val="0"/>
          <w:numId w:val="25"/>
        </w:numPr>
        <w:spacing w:after="120" w:line="276" w:lineRule="auto"/>
        <w:jc w:val="both"/>
        <w:rPr>
          <w:rFonts w:ascii="Cambria" w:hAnsi="Cambria" w:cs="Times New Roman"/>
          <w:sz w:val="24"/>
          <w:szCs w:val="24"/>
        </w:rPr>
      </w:pPr>
      <w:r w:rsidRPr="00BD4F2A">
        <w:rPr>
          <w:rFonts w:ascii="Cambria" w:hAnsi="Cambria" w:cs="Times New Roman"/>
          <w:sz w:val="24"/>
          <w:szCs w:val="24"/>
        </w:rPr>
        <w:lastRenderedPageBreak/>
        <w:t>Четвърто ниво консервационни цели – определят се на ниво конкретни територии от защитената зона (находища), където съответният вид или тип природно местообитания е разпространен.</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В организационен план, определянето на консервационните цели на първите три нива води до разработването на национален Документ за целите на Натура 2000, а консервационните цели на четвърто ниво следва да бъдат разработени в планови документи, обхващащи всички защитени зони от Българската екологична мрежа.</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Основната цел на мрежата Натура 2000 е да опазва биоразнообразието в Европа. Следователно, видовете и типовете природни местообитания, попадащи в обхвата на това задължение, следва да бъдат поддържани или приведени в „благоприятно природозащитно състояние“ на биогеографско/ национално ниво.</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В тяхната цялост, целите представляват приноса на България към европейската мрежа Натура 2000. В това отношение са направени редица избори, които се основават на осем водещи принципа, използвани при определянето на целите за Натура 2000 и обобщени по-долу:</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Принцип 1:</w:t>
      </w:r>
      <w:r w:rsidRPr="00BD4F2A">
        <w:rPr>
          <w:rFonts w:ascii="Cambria" w:hAnsi="Cambria" w:cs="Times New Roman"/>
          <w:sz w:val="24"/>
          <w:szCs w:val="24"/>
        </w:rPr>
        <w:t xml:space="preserve"> Управлението на мрежата следва да допринесе за подобряване/поддържане на благоприятно природозащитно състояние на видовете и природните местообитания на национално/биогеографско ниво.</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Принцип 2:</w:t>
      </w:r>
      <w:r w:rsidRPr="00BD4F2A">
        <w:rPr>
          <w:rFonts w:ascii="Cambria" w:hAnsi="Cambria" w:cs="Times New Roman"/>
          <w:sz w:val="24"/>
          <w:szCs w:val="24"/>
        </w:rPr>
        <w:t xml:space="preserve"> Ефективното управление на защитените зони следва да се основава на достоверни научни данни и анализи, и подкрепи от опит, базиран на успешни практики в Европейската мрежа. Прилаганият научен подход е гарант за определяне на адекватни и постижими цели, избор и прилагане на мерки, с устойчив резултат, създаване на доверие и увереност в управление на мрежата у всички заинтересовани страни.</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Принцип 3:</w:t>
      </w:r>
      <w:r w:rsidRPr="00BD4F2A">
        <w:rPr>
          <w:rFonts w:ascii="Cambria" w:hAnsi="Cambria" w:cs="Times New Roman"/>
          <w:sz w:val="24"/>
          <w:szCs w:val="24"/>
        </w:rPr>
        <w:t xml:space="preserve"> Повече усилия към онези видове и типове местообитания, за които страната има по-ключова роля и към тези, чието оцеляване е сериозно застрашено. Това ще осигури приноса на България за постигане на целите на Европейската мрежа.</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Принцип 4:</w:t>
      </w:r>
      <w:r w:rsidRPr="00BD4F2A">
        <w:rPr>
          <w:rFonts w:ascii="Cambria" w:hAnsi="Cambria" w:cs="Times New Roman"/>
          <w:sz w:val="24"/>
          <w:szCs w:val="24"/>
        </w:rPr>
        <w:t xml:space="preserve"> В Натура 2000 всички икономически и социални дейности са възможни, при спазване на изискванията на двете природни директиви. Това дава възможности и за устойчиво развитие на териториите.</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Принцип 5:</w:t>
      </w:r>
      <w:r w:rsidRPr="00BD4F2A">
        <w:rPr>
          <w:rFonts w:ascii="Cambria" w:hAnsi="Cambria" w:cs="Times New Roman"/>
          <w:sz w:val="24"/>
          <w:szCs w:val="24"/>
        </w:rPr>
        <w:t xml:space="preserve"> Общите цели трябва да бъдат постигани, чрез залагане на реалистични конкретни цели и съответните мерки за постигането им, които трябва да бъдат определяни с участието на всички засегнати заинтересовани страни.</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 xml:space="preserve">Принцип 6: </w:t>
      </w:r>
      <w:r w:rsidRPr="00BD4F2A">
        <w:rPr>
          <w:rFonts w:ascii="Cambria" w:hAnsi="Cambria" w:cs="Times New Roman"/>
          <w:sz w:val="24"/>
          <w:szCs w:val="24"/>
        </w:rPr>
        <w:t>Собственикът/ползвателят е най-добрия стопанин на територията и той следва да играе главна роля в постигане целите на територията.</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lastRenderedPageBreak/>
        <w:t>Принцип 7:</w:t>
      </w:r>
      <w:r w:rsidRPr="00BD4F2A">
        <w:rPr>
          <w:rFonts w:ascii="Cambria" w:hAnsi="Cambria" w:cs="Times New Roman"/>
          <w:sz w:val="24"/>
          <w:szCs w:val="24"/>
        </w:rPr>
        <w:t xml:space="preserve"> Защитата на околната среда е обща задача за правителствата, гражданското общество и икономическите оператори, осъществявана чрез сътрудничество между тях.</w:t>
      </w:r>
    </w:p>
    <w:p w:rsidR="00E60E89" w:rsidRPr="00BD4F2A" w:rsidRDefault="00E60E89" w:rsidP="00C7652F">
      <w:pPr>
        <w:pStyle w:val="ListParagraph"/>
        <w:numPr>
          <w:ilvl w:val="0"/>
          <w:numId w:val="26"/>
        </w:numPr>
        <w:spacing w:after="120" w:line="276" w:lineRule="auto"/>
        <w:jc w:val="both"/>
        <w:rPr>
          <w:rFonts w:ascii="Cambria" w:hAnsi="Cambria" w:cs="Times New Roman"/>
          <w:sz w:val="24"/>
          <w:szCs w:val="24"/>
        </w:rPr>
      </w:pPr>
      <w:r w:rsidRPr="00BD4F2A">
        <w:rPr>
          <w:rFonts w:ascii="Cambria" w:hAnsi="Cambria" w:cs="Times New Roman"/>
          <w:i/>
          <w:sz w:val="24"/>
          <w:szCs w:val="24"/>
        </w:rPr>
        <w:t>Принцип 8:</w:t>
      </w:r>
      <w:r w:rsidRPr="00BD4F2A">
        <w:rPr>
          <w:rFonts w:ascii="Cambria" w:hAnsi="Cambria" w:cs="Times New Roman"/>
          <w:sz w:val="24"/>
          <w:szCs w:val="24"/>
        </w:rPr>
        <w:t xml:space="preserve"> Информираността и убедеността на цялото общество за ползите от Натура 2000 е основен фактор за постигане на съвместяване между природа и икономическото развитие.</w:t>
      </w:r>
    </w:p>
    <w:p w:rsidR="00E60E89" w:rsidRPr="00BD4F2A" w:rsidRDefault="00E60E89" w:rsidP="00E60E89">
      <w:pPr>
        <w:spacing w:after="120" w:line="276" w:lineRule="auto"/>
        <w:jc w:val="both"/>
        <w:rPr>
          <w:rFonts w:ascii="Cambria" w:hAnsi="Cambria" w:cs="Times New Roman"/>
          <w:sz w:val="24"/>
          <w:szCs w:val="24"/>
        </w:rPr>
      </w:pPr>
      <w:r w:rsidRPr="00BD4F2A">
        <w:rPr>
          <w:rFonts w:ascii="Cambria" w:hAnsi="Cambria" w:cs="Times New Roman"/>
          <w:sz w:val="24"/>
          <w:szCs w:val="24"/>
        </w:rPr>
        <w:t>В Националната приоритетна рамка за действие за „Натура 2000 се разработват приоритетни мерки и потребности за финансиране  за периода 2021 – 2027 г. Към този момент е налична Първа  работна версия  - вариант 3 на НПРД. В нея са включени 73 мерки. Мерките са групирани логически в следните направления:</w:t>
      </w:r>
    </w:p>
    <w:p w:rsidR="00E60E89" w:rsidRPr="00BD4F2A" w:rsidRDefault="00E60E89" w:rsidP="00C7652F">
      <w:pPr>
        <w:pStyle w:val="ListParagraph"/>
        <w:numPr>
          <w:ilvl w:val="0"/>
          <w:numId w:val="27"/>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Хоризонтални мерки и административни разходи, свързани с „Натура 2000“</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Определяне на обекти и планиране на управлението</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Управление на обекти и комуникация със заинтересованите страни</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Мониторинг и докладване</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Оставащи пропуски в знанията и потребности от научни изследвания</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Мерки за комуникация и повишаване на осведомеността, образование и достъп на посетители във връзка с „Натура 2000“</w:t>
      </w:r>
    </w:p>
    <w:p w:rsidR="00E60E89" w:rsidRPr="00BD4F2A" w:rsidRDefault="00E60E89" w:rsidP="00C7652F">
      <w:pPr>
        <w:pStyle w:val="ListParagraph"/>
        <w:numPr>
          <w:ilvl w:val="0"/>
          <w:numId w:val="27"/>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Свързани с обекти мерки за запазване и възстановяване в рамките на „Натура 2000“ и извън нея</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Морски и крайбрежни води</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Степни местности и зони с храстовидна растителност</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Тресавища, калища, мочурища и други влажни зони</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Пасища</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Други агроекологични системи (включително обработваеми земи)</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Гори и гористи местности</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Скални местообитания, дюни и зони с рядка растителност</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Сладководни местообитания (реки и езера)</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Други (пещери и др.)</w:t>
      </w:r>
    </w:p>
    <w:p w:rsidR="00E60E89" w:rsidRPr="00BD4F2A" w:rsidRDefault="00E60E89" w:rsidP="00C7652F">
      <w:pPr>
        <w:pStyle w:val="ListParagraph"/>
        <w:numPr>
          <w:ilvl w:val="0"/>
          <w:numId w:val="27"/>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Допълнителни мерки за конкретни видове, които не са свързани със специфични екосистеми или местообитания</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Мерки и програми за конкретни видове, които не са посочени другаде</w:t>
      </w:r>
    </w:p>
    <w:p w:rsidR="00E60E89" w:rsidRPr="00BD4F2A" w:rsidRDefault="00E60E89" w:rsidP="00C7652F">
      <w:pPr>
        <w:pStyle w:val="ListParagraph"/>
        <w:numPr>
          <w:ilvl w:val="0"/>
          <w:numId w:val="20"/>
        </w:numPr>
        <w:spacing w:after="120" w:line="276" w:lineRule="auto"/>
        <w:ind w:left="851" w:firstLine="0"/>
        <w:jc w:val="both"/>
        <w:rPr>
          <w:rFonts w:ascii="Cambria" w:hAnsi="Cambria" w:cs="Times New Roman"/>
          <w:sz w:val="24"/>
          <w:szCs w:val="24"/>
          <w:lang w:val="ru-RU"/>
        </w:rPr>
      </w:pPr>
      <w:r w:rsidRPr="00BD4F2A">
        <w:rPr>
          <w:rFonts w:ascii="Cambria" w:hAnsi="Cambria" w:cs="Times New Roman"/>
          <w:sz w:val="24"/>
          <w:szCs w:val="24"/>
          <w:lang w:val="ru-RU"/>
        </w:rPr>
        <w:t>Превенция, смекчаване или компенсиране на щети, причинени от защитени видове</w:t>
      </w:r>
    </w:p>
    <w:p w:rsidR="00E60E89" w:rsidRPr="00BD4F2A" w:rsidRDefault="00E60E89" w:rsidP="00E60E89">
      <w:pPr>
        <w:pStyle w:val="ListParagraph"/>
        <w:spacing w:after="120" w:line="276" w:lineRule="auto"/>
        <w:ind w:left="0"/>
        <w:jc w:val="both"/>
        <w:rPr>
          <w:rFonts w:ascii="Cambria" w:hAnsi="Cambria" w:cs="Times New Roman"/>
          <w:sz w:val="24"/>
          <w:szCs w:val="24"/>
          <w:lang w:val="ru-RU"/>
        </w:rPr>
      </w:pPr>
      <w:r w:rsidRPr="00BD4F2A">
        <w:rPr>
          <w:rFonts w:ascii="Cambria" w:hAnsi="Cambria" w:cs="Times New Roman"/>
          <w:sz w:val="24"/>
          <w:szCs w:val="24"/>
          <w:lang w:val="ru-RU"/>
        </w:rPr>
        <w:t>Възможен източник на съфинансиране от ЕС са:</w:t>
      </w:r>
    </w:p>
    <w:p w:rsidR="00E60E89" w:rsidRPr="00BD4F2A" w:rsidRDefault="00E60E89" w:rsidP="00C7652F">
      <w:pPr>
        <w:pStyle w:val="ListParagraph"/>
        <w:numPr>
          <w:ilvl w:val="0"/>
          <w:numId w:val="28"/>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Кохезионен фонд</w:t>
      </w:r>
    </w:p>
    <w:p w:rsidR="00E60E89" w:rsidRPr="00BD4F2A" w:rsidRDefault="00E60E89" w:rsidP="00C7652F">
      <w:pPr>
        <w:pStyle w:val="ListParagraph"/>
        <w:numPr>
          <w:ilvl w:val="0"/>
          <w:numId w:val="28"/>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Европейски социален фонд (ЕСФ)</w:t>
      </w:r>
    </w:p>
    <w:p w:rsidR="00E60E89" w:rsidRPr="00BD4F2A" w:rsidRDefault="00E60E89" w:rsidP="00C7652F">
      <w:pPr>
        <w:pStyle w:val="ListParagraph"/>
        <w:numPr>
          <w:ilvl w:val="0"/>
          <w:numId w:val="28"/>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Европейски земеделски фонд за развитие на селските райони (ЕЗФРСР),</w:t>
      </w:r>
    </w:p>
    <w:p w:rsidR="00E60E89" w:rsidRPr="00BD4F2A" w:rsidRDefault="00E60E89" w:rsidP="00C7652F">
      <w:pPr>
        <w:pStyle w:val="ListParagraph"/>
        <w:numPr>
          <w:ilvl w:val="0"/>
          <w:numId w:val="28"/>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t>Европейски фонд за морско дело и рибарство (ЕФМДР)</w:t>
      </w:r>
    </w:p>
    <w:p w:rsidR="00E60E89" w:rsidRPr="00BD4F2A" w:rsidRDefault="00E60E89" w:rsidP="00C7652F">
      <w:pPr>
        <w:pStyle w:val="ListParagraph"/>
        <w:numPr>
          <w:ilvl w:val="0"/>
          <w:numId w:val="28"/>
        </w:numPr>
        <w:spacing w:after="120" w:line="276" w:lineRule="auto"/>
        <w:jc w:val="both"/>
        <w:rPr>
          <w:rFonts w:ascii="Cambria" w:hAnsi="Cambria" w:cs="Times New Roman"/>
          <w:sz w:val="24"/>
          <w:szCs w:val="24"/>
          <w:lang w:val="ru-RU"/>
        </w:rPr>
      </w:pPr>
      <w:r w:rsidRPr="00BD4F2A">
        <w:rPr>
          <w:rFonts w:ascii="Cambria" w:hAnsi="Cambria" w:cs="Times New Roman"/>
          <w:sz w:val="24"/>
          <w:szCs w:val="24"/>
          <w:lang w:val="ru-RU"/>
        </w:rPr>
        <w:lastRenderedPageBreak/>
        <w:t>Европейски фонд за регионално развитие (ЕФРР)</w:t>
      </w:r>
    </w:p>
    <w:p w:rsidR="00E60E89" w:rsidRPr="00BD4F2A" w:rsidRDefault="00E60E89" w:rsidP="00E60E89">
      <w:pPr>
        <w:spacing w:after="120" w:line="276" w:lineRule="auto"/>
        <w:jc w:val="both"/>
        <w:rPr>
          <w:rFonts w:ascii="Cambria" w:hAnsi="Cambria" w:cs="Times New Roman"/>
          <w:b/>
          <w:sz w:val="24"/>
          <w:szCs w:val="24"/>
          <w:lang w:val="ru-RU"/>
        </w:rPr>
      </w:pPr>
      <w:r w:rsidRPr="00BD4F2A">
        <w:rPr>
          <w:rFonts w:ascii="Cambria" w:hAnsi="Cambria" w:cs="Times New Roman"/>
          <w:b/>
          <w:sz w:val="24"/>
          <w:szCs w:val="24"/>
          <w:lang w:val="ru-RU"/>
        </w:rPr>
        <w:t>Приоритетни потребности от финансиране за периода 2021—2027 г. по направления</w:t>
      </w:r>
    </w:p>
    <w:tbl>
      <w:tblPr>
        <w:tblW w:w="9676" w:type="dxa"/>
        <w:jc w:val="center"/>
        <w:tblLook w:val="04A0" w:firstRow="1" w:lastRow="0" w:firstColumn="1" w:lastColumn="0" w:noHBand="0" w:noVBand="1"/>
      </w:tblPr>
      <w:tblGrid>
        <w:gridCol w:w="620"/>
        <w:gridCol w:w="4058"/>
        <w:gridCol w:w="522"/>
        <w:gridCol w:w="1875"/>
        <w:gridCol w:w="2601"/>
      </w:tblGrid>
      <w:tr w:rsidR="00E60E89" w:rsidRPr="00BD4F2A" w:rsidTr="00234B6C">
        <w:trPr>
          <w:trHeight w:val="525"/>
          <w:jc w:val="center"/>
        </w:trPr>
        <w:tc>
          <w:tcPr>
            <w:tcW w:w="620" w:type="dxa"/>
            <w:tcBorders>
              <w:top w:val="nil"/>
              <w:left w:val="nil"/>
              <w:bottom w:val="nil"/>
              <w:right w:val="nil"/>
            </w:tcBorders>
            <w:shd w:val="clear" w:color="auto" w:fill="auto"/>
            <w:noWrap/>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c>
          <w:tcPr>
            <w:tcW w:w="4058"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c>
          <w:tcPr>
            <w:tcW w:w="4476"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b/>
                <w:bCs/>
                <w:color w:val="000000"/>
                <w:sz w:val="18"/>
                <w:szCs w:val="18"/>
                <w:lang w:val="ru-RU" w:eastAsia="en-US"/>
              </w:rPr>
            </w:pPr>
            <w:r w:rsidRPr="00BD4F2A">
              <w:rPr>
                <w:rFonts w:ascii="Cambria" w:eastAsia="Times New Roman" w:hAnsi="Cambria" w:cs="Arial"/>
                <w:b/>
                <w:bCs/>
                <w:color w:val="000000"/>
                <w:sz w:val="18"/>
                <w:szCs w:val="18"/>
                <w:lang w:val="ru-RU" w:eastAsia="en-US"/>
              </w:rPr>
              <w:t>Приоритетни потребности от финансиране за периода 2021—2027</w:t>
            </w:r>
            <w:r w:rsidRPr="00BD4F2A">
              <w:rPr>
                <w:rFonts w:ascii="Cambria" w:eastAsia="Times New Roman" w:hAnsi="Cambria" w:cs="Arial"/>
                <w:b/>
                <w:bCs/>
                <w:color w:val="000000"/>
                <w:sz w:val="18"/>
                <w:szCs w:val="18"/>
                <w:lang w:val="en-US" w:eastAsia="en-US"/>
              </w:rPr>
              <w:t> </w:t>
            </w:r>
            <w:r w:rsidRPr="00BD4F2A">
              <w:rPr>
                <w:rFonts w:ascii="Cambria" w:eastAsia="Times New Roman" w:hAnsi="Cambria" w:cs="Arial"/>
                <w:b/>
                <w:bCs/>
                <w:color w:val="000000"/>
                <w:sz w:val="18"/>
                <w:szCs w:val="18"/>
                <w:lang w:val="ru-RU" w:eastAsia="en-US"/>
              </w:rPr>
              <w:t>г.</w:t>
            </w:r>
          </w:p>
        </w:tc>
      </w:tr>
      <w:tr w:rsidR="00E60E89" w:rsidRPr="00BD4F2A" w:rsidTr="00234B6C">
        <w:trPr>
          <w:trHeight w:val="288"/>
          <w:jc w:val="center"/>
        </w:trPr>
        <w:tc>
          <w:tcPr>
            <w:tcW w:w="620" w:type="dxa"/>
            <w:tcBorders>
              <w:top w:val="nil"/>
              <w:left w:val="nil"/>
              <w:bottom w:val="nil"/>
              <w:right w:val="nil"/>
            </w:tcBorders>
            <w:shd w:val="clear" w:color="auto" w:fill="auto"/>
            <w:noWrap/>
            <w:hideMark/>
          </w:tcPr>
          <w:p w:rsidR="00E60E89" w:rsidRPr="00BD4F2A" w:rsidRDefault="00E60E89" w:rsidP="00234B6C">
            <w:pPr>
              <w:spacing w:after="0" w:line="240" w:lineRule="auto"/>
              <w:jc w:val="center"/>
              <w:rPr>
                <w:rFonts w:ascii="Cambria" w:eastAsia="Times New Roman" w:hAnsi="Cambria" w:cs="Arial"/>
                <w:b/>
                <w:bCs/>
                <w:color w:val="000000"/>
                <w:sz w:val="18"/>
                <w:szCs w:val="18"/>
                <w:lang w:val="ru-RU" w:eastAsia="en-US"/>
              </w:rPr>
            </w:pPr>
          </w:p>
        </w:tc>
        <w:tc>
          <w:tcPr>
            <w:tcW w:w="4058"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c>
          <w:tcPr>
            <w:tcW w:w="1875"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c>
          <w:tcPr>
            <w:tcW w:w="2601"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ru-RU" w:eastAsia="en-US"/>
              </w:rPr>
            </w:pPr>
          </w:p>
        </w:tc>
      </w:tr>
      <w:tr w:rsidR="00E60E89" w:rsidRPr="00BD4F2A" w:rsidTr="00234B6C">
        <w:trPr>
          <w:trHeight w:val="480"/>
          <w:jc w:val="center"/>
        </w:trPr>
        <w:tc>
          <w:tcPr>
            <w:tcW w:w="620" w:type="dxa"/>
            <w:tcBorders>
              <w:top w:val="single" w:sz="4" w:space="0" w:color="auto"/>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1.</w:t>
            </w:r>
          </w:p>
        </w:tc>
        <w:tc>
          <w:tcPr>
            <w:tcW w:w="4058"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r w:rsidRPr="00BD4F2A">
              <w:rPr>
                <w:rFonts w:ascii="Cambria" w:eastAsia="Times New Roman" w:hAnsi="Cambria" w:cs="Arial"/>
                <w:b/>
                <w:bCs/>
                <w:color w:val="000000"/>
                <w:sz w:val="18"/>
                <w:szCs w:val="18"/>
                <w:lang w:val="ru-RU" w:eastAsia="en-US"/>
              </w:rPr>
              <w:t>Хоризонтални мерки и административни разходи, свързани с „Натура 2000“</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Годишни текущи разходи</w:t>
            </w:r>
            <w:r w:rsidRPr="00BD4F2A">
              <w:rPr>
                <w:rFonts w:ascii="Cambria" w:eastAsia="Times New Roman" w:hAnsi="Cambria" w:cs="Arial"/>
                <w:color w:val="000000"/>
                <w:sz w:val="18"/>
                <w:szCs w:val="18"/>
                <w:lang w:val="ru-RU" w:eastAsia="en-US"/>
              </w:rPr>
              <w:br/>
              <w:t>(евро/година)</w:t>
            </w:r>
          </w:p>
        </w:tc>
        <w:tc>
          <w:tcPr>
            <w:tcW w:w="2601"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Еднократни разходи/разходи за проекти (евро/година)</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1.1.</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Определяне на обекти и планиране на управлението</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2 203 285,57</w:t>
            </w:r>
          </w:p>
        </w:tc>
      </w:tr>
      <w:tr w:rsidR="00E60E89" w:rsidRPr="00BD4F2A" w:rsidTr="00234B6C">
        <w:trPr>
          <w:trHeight w:val="456"/>
          <w:jc w:val="center"/>
        </w:trPr>
        <w:tc>
          <w:tcPr>
            <w:tcW w:w="620" w:type="dxa"/>
            <w:tcBorders>
              <w:top w:val="nil"/>
              <w:left w:val="single" w:sz="4" w:space="0" w:color="auto"/>
              <w:bottom w:val="single" w:sz="4" w:space="0" w:color="auto"/>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1.2.</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Управление на обекти и комуникация със заинтересованите страни</w:t>
            </w:r>
          </w:p>
        </w:tc>
        <w:tc>
          <w:tcPr>
            <w:tcW w:w="522"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1 885 714,29</w:t>
            </w:r>
          </w:p>
        </w:tc>
        <w:tc>
          <w:tcPr>
            <w:tcW w:w="2601"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951 857,14</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1.3.</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Мониторинг и докладване</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1 521 428,57</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r>
      <w:tr w:rsidR="00E60E89" w:rsidRPr="00BD4F2A" w:rsidTr="00234B6C">
        <w:trPr>
          <w:trHeight w:val="456"/>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1.4.</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Оставащи пропуски в знанията и потребности от научни изследвания</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1 281 428,57</w:t>
            </w:r>
          </w:p>
        </w:tc>
      </w:tr>
      <w:tr w:rsidR="00E60E89" w:rsidRPr="00BD4F2A" w:rsidTr="00234B6C">
        <w:trPr>
          <w:trHeight w:val="684"/>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1.5.</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Мерки за комуникация и повишаване на осведомеността, образование и достъп на посетители във връзка с „Натура 2000“</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5 455 714,29</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 </w:t>
            </w:r>
          </w:p>
        </w:tc>
        <w:tc>
          <w:tcPr>
            <w:tcW w:w="4058" w:type="dxa"/>
            <w:tcBorders>
              <w:top w:val="nil"/>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roofErr w:type="spellStart"/>
            <w:r w:rsidRPr="00BD4F2A">
              <w:rPr>
                <w:rFonts w:ascii="Cambria" w:eastAsia="Times New Roman" w:hAnsi="Cambria" w:cs="Arial"/>
                <w:b/>
                <w:bCs/>
                <w:color w:val="000000"/>
                <w:sz w:val="18"/>
                <w:szCs w:val="18"/>
                <w:lang w:val="en-US" w:eastAsia="en-US"/>
              </w:rPr>
              <w:t>Междинен</w:t>
            </w:r>
            <w:proofErr w:type="spellEnd"/>
            <w:r w:rsidRPr="00BD4F2A">
              <w:rPr>
                <w:rFonts w:ascii="Cambria" w:eastAsia="Times New Roman" w:hAnsi="Cambria" w:cs="Arial"/>
                <w:b/>
                <w:bCs/>
                <w:color w:val="000000"/>
                <w:sz w:val="18"/>
                <w:szCs w:val="18"/>
                <w:lang w:val="en-US" w:eastAsia="en-US"/>
              </w:rPr>
              <w:t xml:space="preserve"> </w:t>
            </w:r>
            <w:proofErr w:type="spellStart"/>
            <w:r w:rsidRPr="00BD4F2A">
              <w:rPr>
                <w:rFonts w:ascii="Cambria" w:eastAsia="Times New Roman" w:hAnsi="Cambria" w:cs="Arial"/>
                <w:b/>
                <w:bCs/>
                <w:color w:val="000000"/>
                <w:sz w:val="18"/>
                <w:szCs w:val="18"/>
                <w:lang w:val="en-US" w:eastAsia="en-US"/>
              </w:rPr>
              <w:t>сбор</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3 407 142,86</w:t>
            </w:r>
          </w:p>
        </w:tc>
        <w:tc>
          <w:tcPr>
            <w:tcW w:w="2601" w:type="dxa"/>
            <w:tcBorders>
              <w:top w:val="nil"/>
              <w:left w:val="nil"/>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9 892 285,57</w:t>
            </w:r>
          </w:p>
        </w:tc>
      </w:tr>
      <w:tr w:rsidR="00E60E89" w:rsidRPr="00BD4F2A" w:rsidTr="00234B6C">
        <w:trPr>
          <w:trHeight w:val="288"/>
          <w:jc w:val="center"/>
        </w:trPr>
        <w:tc>
          <w:tcPr>
            <w:tcW w:w="620" w:type="dxa"/>
            <w:tcBorders>
              <w:top w:val="nil"/>
              <w:left w:val="nil"/>
              <w:bottom w:val="nil"/>
              <w:right w:val="nil"/>
            </w:tcBorders>
            <w:shd w:val="clear" w:color="auto" w:fill="auto"/>
            <w:noWrap/>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p>
        </w:tc>
        <w:tc>
          <w:tcPr>
            <w:tcW w:w="4058"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1875"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2601"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r>
      <w:tr w:rsidR="00E60E89" w:rsidRPr="00BD4F2A" w:rsidTr="00234B6C">
        <w:trPr>
          <w:trHeight w:val="480"/>
          <w:jc w:val="center"/>
        </w:trPr>
        <w:tc>
          <w:tcPr>
            <w:tcW w:w="620" w:type="dxa"/>
            <w:tcBorders>
              <w:top w:val="single" w:sz="4" w:space="0" w:color="auto"/>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2.а</w:t>
            </w:r>
          </w:p>
        </w:tc>
        <w:tc>
          <w:tcPr>
            <w:tcW w:w="4058"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r w:rsidRPr="00BD4F2A">
              <w:rPr>
                <w:rFonts w:ascii="Cambria" w:eastAsia="Times New Roman" w:hAnsi="Cambria" w:cs="Arial"/>
                <w:b/>
                <w:bCs/>
                <w:color w:val="000000"/>
                <w:sz w:val="18"/>
                <w:szCs w:val="18"/>
                <w:lang w:val="ru-RU" w:eastAsia="en-US"/>
              </w:rPr>
              <w:t>Свързани с обекти мерки за запазване и възстановяване по „Натура 2000“</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Годишни текущи разходи</w:t>
            </w:r>
            <w:r w:rsidRPr="00BD4F2A">
              <w:rPr>
                <w:rFonts w:ascii="Cambria" w:eastAsia="Times New Roman" w:hAnsi="Cambria" w:cs="Arial"/>
                <w:color w:val="000000"/>
                <w:sz w:val="18"/>
                <w:szCs w:val="18"/>
                <w:lang w:val="ru-RU" w:eastAsia="en-US"/>
              </w:rPr>
              <w:br/>
              <w:t>(евро/година)</w:t>
            </w:r>
          </w:p>
        </w:tc>
        <w:tc>
          <w:tcPr>
            <w:tcW w:w="2601"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Еднократни разходи/разходи за проекти (евро/година)</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2.1.a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roofErr w:type="spellStart"/>
            <w:r w:rsidRPr="00BD4F2A">
              <w:rPr>
                <w:rFonts w:ascii="Cambria" w:eastAsia="Times New Roman" w:hAnsi="Cambria" w:cs="Arial"/>
                <w:color w:val="000000"/>
                <w:sz w:val="18"/>
                <w:szCs w:val="18"/>
                <w:lang w:val="en-US" w:eastAsia="en-US"/>
              </w:rPr>
              <w:t>Морски</w:t>
            </w:r>
            <w:proofErr w:type="spellEnd"/>
            <w:r w:rsidRPr="00BD4F2A">
              <w:rPr>
                <w:rFonts w:ascii="Cambria" w:eastAsia="Times New Roman" w:hAnsi="Cambria" w:cs="Arial"/>
                <w:color w:val="000000"/>
                <w:sz w:val="18"/>
                <w:szCs w:val="18"/>
                <w:lang w:val="en-US" w:eastAsia="en-US"/>
              </w:rPr>
              <w:t xml:space="preserve"> и </w:t>
            </w:r>
            <w:proofErr w:type="spellStart"/>
            <w:r w:rsidRPr="00BD4F2A">
              <w:rPr>
                <w:rFonts w:ascii="Cambria" w:eastAsia="Times New Roman" w:hAnsi="Cambria" w:cs="Arial"/>
                <w:color w:val="000000"/>
                <w:sz w:val="18"/>
                <w:szCs w:val="18"/>
                <w:lang w:val="en-US" w:eastAsia="en-US"/>
              </w:rPr>
              <w:t>крайбрежни</w:t>
            </w:r>
            <w:proofErr w:type="spellEnd"/>
            <w:r w:rsidRPr="00BD4F2A">
              <w:rPr>
                <w:rFonts w:ascii="Cambria" w:eastAsia="Times New Roman" w:hAnsi="Cambria" w:cs="Arial"/>
                <w:color w:val="000000"/>
                <w:sz w:val="18"/>
                <w:szCs w:val="18"/>
                <w:lang w:val="en-US" w:eastAsia="en-US"/>
              </w:rPr>
              <w:t xml:space="preserve"> </w:t>
            </w:r>
            <w:proofErr w:type="spellStart"/>
            <w:r w:rsidRPr="00BD4F2A">
              <w:rPr>
                <w:rFonts w:ascii="Cambria" w:eastAsia="Times New Roman" w:hAnsi="Cambria" w:cs="Arial"/>
                <w:color w:val="000000"/>
                <w:sz w:val="18"/>
                <w:szCs w:val="18"/>
                <w:lang w:val="en-US" w:eastAsia="en-US"/>
              </w:rPr>
              <w:t>води</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773 914,29</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607 500,00</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2.2.a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Степни местности и зони с храстовидна растителност</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1 261 714,29</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2.3.a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Тресавища, калища, мочурища и други влажни зони</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121 097,14</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18 857,14</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2.4.a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roofErr w:type="spellStart"/>
            <w:r w:rsidRPr="00BD4F2A">
              <w:rPr>
                <w:rFonts w:ascii="Cambria" w:eastAsia="Times New Roman" w:hAnsi="Cambria" w:cs="Arial"/>
                <w:color w:val="000000"/>
                <w:sz w:val="18"/>
                <w:szCs w:val="18"/>
                <w:lang w:val="en-US" w:eastAsia="en-US"/>
              </w:rPr>
              <w:t>Пасища</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41 353 525,71</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6 471 428,57</w:t>
            </w:r>
          </w:p>
        </w:tc>
      </w:tr>
      <w:tr w:rsidR="00E60E89" w:rsidRPr="00BD4F2A" w:rsidTr="00234B6C">
        <w:trPr>
          <w:trHeight w:val="456"/>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2.5.a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Други агроекологични системи (включително обработваеми земи)</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36 445 714,29</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2.6.a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roofErr w:type="spellStart"/>
            <w:r w:rsidRPr="00BD4F2A">
              <w:rPr>
                <w:rFonts w:ascii="Cambria" w:eastAsia="Times New Roman" w:hAnsi="Cambria" w:cs="Arial"/>
                <w:color w:val="000000"/>
                <w:sz w:val="18"/>
                <w:szCs w:val="18"/>
                <w:lang w:val="en-US" w:eastAsia="en-US"/>
              </w:rPr>
              <w:t>Гори</w:t>
            </w:r>
            <w:proofErr w:type="spellEnd"/>
            <w:r w:rsidRPr="00BD4F2A">
              <w:rPr>
                <w:rFonts w:ascii="Cambria" w:eastAsia="Times New Roman" w:hAnsi="Cambria" w:cs="Arial"/>
                <w:color w:val="000000"/>
                <w:sz w:val="18"/>
                <w:szCs w:val="18"/>
                <w:lang w:val="en-US" w:eastAsia="en-US"/>
              </w:rPr>
              <w:t xml:space="preserve"> и </w:t>
            </w:r>
            <w:proofErr w:type="spellStart"/>
            <w:r w:rsidRPr="00BD4F2A">
              <w:rPr>
                <w:rFonts w:ascii="Cambria" w:eastAsia="Times New Roman" w:hAnsi="Cambria" w:cs="Arial"/>
                <w:color w:val="000000"/>
                <w:sz w:val="18"/>
                <w:szCs w:val="18"/>
                <w:lang w:val="en-US" w:eastAsia="en-US"/>
              </w:rPr>
              <w:t>гористи</w:t>
            </w:r>
            <w:proofErr w:type="spellEnd"/>
            <w:r w:rsidRPr="00BD4F2A">
              <w:rPr>
                <w:rFonts w:ascii="Cambria" w:eastAsia="Times New Roman" w:hAnsi="Cambria" w:cs="Arial"/>
                <w:color w:val="000000"/>
                <w:sz w:val="18"/>
                <w:szCs w:val="18"/>
                <w:lang w:val="en-US" w:eastAsia="en-US"/>
              </w:rPr>
              <w:t xml:space="preserve"> </w:t>
            </w:r>
            <w:proofErr w:type="spellStart"/>
            <w:r w:rsidRPr="00BD4F2A">
              <w:rPr>
                <w:rFonts w:ascii="Cambria" w:eastAsia="Times New Roman" w:hAnsi="Cambria" w:cs="Arial"/>
                <w:color w:val="000000"/>
                <w:sz w:val="18"/>
                <w:szCs w:val="18"/>
                <w:lang w:val="en-US" w:eastAsia="en-US"/>
              </w:rPr>
              <w:t>местности</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33 349 680,00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12 916 885,71</w:t>
            </w:r>
          </w:p>
        </w:tc>
      </w:tr>
      <w:tr w:rsidR="00E60E89" w:rsidRPr="00BD4F2A" w:rsidTr="00234B6C">
        <w:trPr>
          <w:trHeight w:val="456"/>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2.7.a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Скални местообитания, дюни и зони с рядка растителност</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518 400,00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1 209 257,14</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2.8.a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Сладководни местообитания (реки и езера)</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3 790 354,29</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2 972 700,00</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2.9.a</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Други</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55 714,29</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 </w:t>
            </w:r>
          </w:p>
        </w:tc>
        <w:tc>
          <w:tcPr>
            <w:tcW w:w="4058" w:type="dxa"/>
            <w:tcBorders>
              <w:top w:val="nil"/>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roofErr w:type="spellStart"/>
            <w:r w:rsidRPr="00BD4F2A">
              <w:rPr>
                <w:rFonts w:ascii="Cambria" w:eastAsia="Times New Roman" w:hAnsi="Cambria" w:cs="Arial"/>
                <w:b/>
                <w:bCs/>
                <w:color w:val="000000"/>
                <w:sz w:val="18"/>
                <w:szCs w:val="18"/>
                <w:lang w:val="en-US" w:eastAsia="en-US"/>
              </w:rPr>
              <w:t>Междинен</w:t>
            </w:r>
            <w:proofErr w:type="spellEnd"/>
            <w:r w:rsidRPr="00BD4F2A">
              <w:rPr>
                <w:rFonts w:ascii="Cambria" w:eastAsia="Times New Roman" w:hAnsi="Cambria" w:cs="Arial"/>
                <w:b/>
                <w:bCs/>
                <w:color w:val="000000"/>
                <w:sz w:val="18"/>
                <w:szCs w:val="18"/>
                <w:lang w:val="en-US" w:eastAsia="en-US"/>
              </w:rPr>
              <w:t xml:space="preserve"> </w:t>
            </w:r>
            <w:proofErr w:type="spellStart"/>
            <w:r w:rsidRPr="00BD4F2A">
              <w:rPr>
                <w:rFonts w:ascii="Cambria" w:eastAsia="Times New Roman" w:hAnsi="Cambria" w:cs="Arial"/>
                <w:b/>
                <w:bCs/>
                <w:color w:val="000000"/>
                <w:sz w:val="18"/>
                <w:szCs w:val="18"/>
                <w:lang w:val="en-US" w:eastAsia="en-US"/>
              </w:rPr>
              <w:t>сбор</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117 614 400,00</w:t>
            </w:r>
          </w:p>
        </w:tc>
        <w:tc>
          <w:tcPr>
            <w:tcW w:w="2601" w:type="dxa"/>
            <w:tcBorders>
              <w:top w:val="nil"/>
              <w:left w:val="nil"/>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24 252 342,86</w:t>
            </w:r>
          </w:p>
        </w:tc>
      </w:tr>
      <w:tr w:rsidR="00E60E89" w:rsidRPr="00BD4F2A" w:rsidTr="00234B6C">
        <w:trPr>
          <w:trHeight w:val="288"/>
          <w:jc w:val="center"/>
        </w:trPr>
        <w:tc>
          <w:tcPr>
            <w:tcW w:w="620" w:type="dxa"/>
            <w:tcBorders>
              <w:top w:val="nil"/>
              <w:left w:val="nil"/>
              <w:bottom w:val="nil"/>
              <w:right w:val="nil"/>
            </w:tcBorders>
            <w:shd w:val="clear" w:color="auto" w:fill="auto"/>
            <w:noWrap/>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p>
        </w:tc>
        <w:tc>
          <w:tcPr>
            <w:tcW w:w="4058"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1875"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2601"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r>
      <w:tr w:rsidR="00E60E89" w:rsidRPr="00BD4F2A" w:rsidTr="00234B6C">
        <w:trPr>
          <w:trHeight w:val="1305"/>
          <w:jc w:val="center"/>
        </w:trPr>
        <w:tc>
          <w:tcPr>
            <w:tcW w:w="620" w:type="dxa"/>
            <w:tcBorders>
              <w:top w:val="single" w:sz="4" w:space="0" w:color="auto"/>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2.б</w:t>
            </w:r>
          </w:p>
        </w:tc>
        <w:tc>
          <w:tcPr>
            <w:tcW w:w="4058"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r w:rsidRPr="00BD4F2A">
              <w:rPr>
                <w:rFonts w:ascii="Cambria" w:eastAsia="Times New Roman" w:hAnsi="Cambria" w:cs="Arial"/>
                <w:b/>
                <w:bCs/>
                <w:color w:val="000000"/>
                <w:sz w:val="18"/>
                <w:szCs w:val="18"/>
                <w:lang w:val="ru-RU" w:eastAsia="en-US"/>
              </w:rPr>
              <w:t>Допълнителни мерки за екологосъобразна инфраструктура извън рамките на „Натура 2000“ (допълнително подобряване на съгласуваността на мрежата „Натура 2000“, включително в трансграничен контекст)</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Годишни текущи разходи</w:t>
            </w:r>
            <w:r w:rsidRPr="00BD4F2A">
              <w:rPr>
                <w:rFonts w:ascii="Cambria" w:eastAsia="Times New Roman" w:hAnsi="Cambria" w:cs="Arial"/>
                <w:color w:val="000000"/>
                <w:sz w:val="18"/>
                <w:szCs w:val="18"/>
                <w:lang w:val="ru-RU" w:eastAsia="en-US"/>
              </w:rPr>
              <w:br/>
              <w:t>(евро/година)</w:t>
            </w:r>
          </w:p>
        </w:tc>
        <w:tc>
          <w:tcPr>
            <w:tcW w:w="2601"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Еднократни разходи/разходи за проекти (евро/година)</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en-US" w:eastAsia="en-US"/>
              </w:rPr>
              <w:t> </w:t>
            </w:r>
          </w:p>
        </w:tc>
        <w:tc>
          <w:tcPr>
            <w:tcW w:w="4058" w:type="dxa"/>
            <w:tcBorders>
              <w:top w:val="nil"/>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roofErr w:type="spellStart"/>
            <w:r w:rsidRPr="00BD4F2A">
              <w:rPr>
                <w:rFonts w:ascii="Cambria" w:eastAsia="Times New Roman" w:hAnsi="Cambria" w:cs="Arial"/>
                <w:b/>
                <w:bCs/>
                <w:color w:val="000000"/>
                <w:sz w:val="18"/>
                <w:szCs w:val="18"/>
                <w:lang w:val="en-US" w:eastAsia="en-US"/>
              </w:rPr>
              <w:t>Междинен</w:t>
            </w:r>
            <w:proofErr w:type="spellEnd"/>
            <w:r w:rsidRPr="00BD4F2A">
              <w:rPr>
                <w:rFonts w:ascii="Cambria" w:eastAsia="Times New Roman" w:hAnsi="Cambria" w:cs="Arial"/>
                <w:b/>
                <w:bCs/>
                <w:color w:val="000000"/>
                <w:sz w:val="18"/>
                <w:szCs w:val="18"/>
                <w:lang w:val="en-US" w:eastAsia="en-US"/>
              </w:rPr>
              <w:t xml:space="preserve"> </w:t>
            </w:r>
            <w:proofErr w:type="spellStart"/>
            <w:r w:rsidRPr="00BD4F2A">
              <w:rPr>
                <w:rFonts w:ascii="Cambria" w:eastAsia="Times New Roman" w:hAnsi="Cambria" w:cs="Arial"/>
                <w:b/>
                <w:bCs/>
                <w:color w:val="000000"/>
                <w:sz w:val="18"/>
                <w:szCs w:val="18"/>
                <w:lang w:val="en-US" w:eastAsia="en-US"/>
              </w:rPr>
              <w:t>сбор</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0,00</w:t>
            </w:r>
          </w:p>
        </w:tc>
        <w:tc>
          <w:tcPr>
            <w:tcW w:w="2601" w:type="dxa"/>
            <w:tcBorders>
              <w:top w:val="nil"/>
              <w:left w:val="nil"/>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0,00</w:t>
            </w:r>
          </w:p>
        </w:tc>
      </w:tr>
      <w:tr w:rsidR="00E60E89" w:rsidRPr="00BD4F2A" w:rsidTr="00234B6C">
        <w:trPr>
          <w:trHeight w:val="288"/>
          <w:jc w:val="center"/>
        </w:trPr>
        <w:tc>
          <w:tcPr>
            <w:tcW w:w="620" w:type="dxa"/>
            <w:tcBorders>
              <w:top w:val="nil"/>
              <w:left w:val="nil"/>
              <w:bottom w:val="nil"/>
              <w:right w:val="nil"/>
            </w:tcBorders>
            <w:shd w:val="clear" w:color="auto" w:fill="auto"/>
            <w:noWrap/>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p>
        </w:tc>
        <w:tc>
          <w:tcPr>
            <w:tcW w:w="4058"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1875"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2601"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r>
      <w:tr w:rsidR="00E60E89" w:rsidRPr="00BD4F2A" w:rsidTr="00234B6C">
        <w:trPr>
          <w:trHeight w:val="900"/>
          <w:jc w:val="center"/>
        </w:trPr>
        <w:tc>
          <w:tcPr>
            <w:tcW w:w="620" w:type="dxa"/>
            <w:tcBorders>
              <w:top w:val="single" w:sz="4" w:space="0" w:color="auto"/>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lastRenderedPageBreak/>
              <w:t>3.</w:t>
            </w:r>
          </w:p>
        </w:tc>
        <w:tc>
          <w:tcPr>
            <w:tcW w:w="4058"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r w:rsidRPr="00BD4F2A">
              <w:rPr>
                <w:rFonts w:ascii="Cambria" w:eastAsia="Times New Roman" w:hAnsi="Cambria" w:cs="Arial"/>
                <w:b/>
                <w:bCs/>
                <w:color w:val="000000"/>
                <w:sz w:val="18"/>
                <w:szCs w:val="18"/>
                <w:lang w:val="ru-RU" w:eastAsia="en-US"/>
              </w:rPr>
              <w:t>Допълнителни мерки за конкретни видове, които не са свързани със специфични екосистеми или местообитания</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ru-RU" w:eastAsia="en-US"/>
              </w:rPr>
            </w:pPr>
          </w:p>
        </w:tc>
        <w:tc>
          <w:tcPr>
            <w:tcW w:w="1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Годишни текущи разходи</w:t>
            </w:r>
            <w:r w:rsidRPr="00BD4F2A">
              <w:rPr>
                <w:rFonts w:ascii="Cambria" w:eastAsia="Times New Roman" w:hAnsi="Cambria" w:cs="Arial"/>
                <w:color w:val="000000"/>
                <w:sz w:val="18"/>
                <w:szCs w:val="18"/>
                <w:lang w:val="ru-RU" w:eastAsia="en-US"/>
              </w:rPr>
              <w:br/>
              <w:t>(евро/година)</w:t>
            </w:r>
          </w:p>
        </w:tc>
        <w:tc>
          <w:tcPr>
            <w:tcW w:w="2601"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jc w:val="center"/>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Еднократни разходи/разходи за проекти (евро/година)</w:t>
            </w:r>
          </w:p>
        </w:tc>
      </w:tr>
      <w:tr w:rsidR="00E60E89" w:rsidRPr="00BD4F2A" w:rsidTr="00234B6C">
        <w:trPr>
          <w:trHeight w:val="456"/>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3.1.</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Мерки и програми за конкретни видове, които не са посочени другаде</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1 076 057,14</w:t>
            </w:r>
          </w:p>
        </w:tc>
      </w:tr>
      <w:tr w:rsidR="00E60E89" w:rsidRPr="00BD4F2A" w:rsidTr="00234B6C">
        <w:trPr>
          <w:trHeight w:val="456"/>
          <w:jc w:val="center"/>
        </w:trPr>
        <w:tc>
          <w:tcPr>
            <w:tcW w:w="620" w:type="dxa"/>
            <w:tcBorders>
              <w:top w:val="nil"/>
              <w:left w:val="single" w:sz="4" w:space="0" w:color="auto"/>
              <w:bottom w:val="single" w:sz="4" w:space="0" w:color="auto"/>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3.2.</w:t>
            </w:r>
          </w:p>
        </w:tc>
        <w:tc>
          <w:tcPr>
            <w:tcW w:w="4058" w:type="dxa"/>
            <w:tcBorders>
              <w:top w:val="nil"/>
              <w:left w:val="nil"/>
              <w:bottom w:val="single" w:sz="4" w:space="0" w:color="auto"/>
              <w:right w:val="single" w:sz="4" w:space="0" w:color="auto"/>
            </w:tcBorders>
            <w:shd w:val="clear" w:color="auto" w:fill="auto"/>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r w:rsidRPr="00BD4F2A">
              <w:rPr>
                <w:rFonts w:ascii="Cambria" w:eastAsia="Times New Roman" w:hAnsi="Cambria" w:cs="Arial"/>
                <w:color w:val="000000"/>
                <w:sz w:val="18"/>
                <w:szCs w:val="18"/>
                <w:lang w:val="ru-RU" w:eastAsia="en-US"/>
              </w:rPr>
              <w:t>Превенция, смекчаване или компенсиране на щети, причинени от защитени видове</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ru-RU" w:eastAsia="en-US"/>
              </w:rPr>
            </w:pPr>
          </w:p>
        </w:tc>
        <w:tc>
          <w:tcPr>
            <w:tcW w:w="1875" w:type="dxa"/>
            <w:tcBorders>
              <w:top w:val="nil"/>
              <w:left w:val="single" w:sz="4" w:space="0" w:color="auto"/>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98 571,43</w:t>
            </w:r>
          </w:p>
        </w:tc>
        <w:tc>
          <w:tcPr>
            <w:tcW w:w="2601" w:type="dxa"/>
            <w:tcBorders>
              <w:top w:val="nil"/>
              <w:left w:val="nil"/>
              <w:bottom w:val="single" w:sz="4" w:space="0" w:color="auto"/>
              <w:right w:val="single" w:sz="4" w:space="0" w:color="auto"/>
            </w:tcBorders>
            <w:shd w:val="clear" w:color="auto" w:fill="auto"/>
            <w:noWrap/>
            <w:vAlign w:val="center"/>
            <w:hideMark/>
          </w:tcPr>
          <w:p w:rsidR="00E60E89" w:rsidRPr="00BD4F2A" w:rsidRDefault="00E60E89" w:rsidP="00234B6C">
            <w:pPr>
              <w:spacing w:after="0" w:line="240" w:lineRule="auto"/>
              <w:jc w:val="right"/>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0,00</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 </w:t>
            </w:r>
          </w:p>
        </w:tc>
        <w:tc>
          <w:tcPr>
            <w:tcW w:w="4058" w:type="dxa"/>
            <w:tcBorders>
              <w:top w:val="nil"/>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roofErr w:type="spellStart"/>
            <w:r w:rsidRPr="00BD4F2A">
              <w:rPr>
                <w:rFonts w:ascii="Cambria" w:eastAsia="Times New Roman" w:hAnsi="Cambria" w:cs="Arial"/>
                <w:b/>
                <w:bCs/>
                <w:color w:val="000000"/>
                <w:sz w:val="18"/>
                <w:szCs w:val="18"/>
                <w:lang w:val="en-US" w:eastAsia="en-US"/>
              </w:rPr>
              <w:t>Междинен</w:t>
            </w:r>
            <w:proofErr w:type="spellEnd"/>
            <w:r w:rsidRPr="00BD4F2A">
              <w:rPr>
                <w:rFonts w:ascii="Cambria" w:eastAsia="Times New Roman" w:hAnsi="Cambria" w:cs="Arial"/>
                <w:b/>
                <w:bCs/>
                <w:color w:val="000000"/>
                <w:sz w:val="18"/>
                <w:szCs w:val="18"/>
                <w:lang w:val="en-US" w:eastAsia="en-US"/>
              </w:rPr>
              <w:t xml:space="preserve"> </w:t>
            </w:r>
            <w:proofErr w:type="spellStart"/>
            <w:r w:rsidRPr="00BD4F2A">
              <w:rPr>
                <w:rFonts w:ascii="Cambria" w:eastAsia="Times New Roman" w:hAnsi="Cambria" w:cs="Arial"/>
                <w:b/>
                <w:bCs/>
                <w:color w:val="000000"/>
                <w:sz w:val="18"/>
                <w:szCs w:val="18"/>
                <w:lang w:val="en-US" w:eastAsia="en-US"/>
              </w:rPr>
              <w:t>сбор</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
        </w:tc>
        <w:tc>
          <w:tcPr>
            <w:tcW w:w="1875" w:type="dxa"/>
            <w:tcBorders>
              <w:top w:val="nil"/>
              <w:left w:val="single" w:sz="4" w:space="0" w:color="auto"/>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98 571,43</w:t>
            </w:r>
          </w:p>
        </w:tc>
        <w:tc>
          <w:tcPr>
            <w:tcW w:w="2601" w:type="dxa"/>
            <w:tcBorders>
              <w:top w:val="nil"/>
              <w:left w:val="nil"/>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1 076 057,14</w:t>
            </w:r>
          </w:p>
        </w:tc>
      </w:tr>
      <w:tr w:rsidR="00E60E89" w:rsidRPr="00BD4F2A" w:rsidTr="00234B6C">
        <w:trPr>
          <w:trHeight w:val="288"/>
          <w:jc w:val="center"/>
        </w:trPr>
        <w:tc>
          <w:tcPr>
            <w:tcW w:w="620" w:type="dxa"/>
            <w:tcBorders>
              <w:top w:val="nil"/>
              <w:left w:val="nil"/>
              <w:bottom w:val="nil"/>
              <w:right w:val="nil"/>
            </w:tcBorders>
            <w:shd w:val="clear" w:color="auto" w:fill="auto"/>
            <w:noWrap/>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p>
        </w:tc>
        <w:tc>
          <w:tcPr>
            <w:tcW w:w="4058" w:type="dxa"/>
            <w:tcBorders>
              <w:top w:val="nil"/>
              <w:left w:val="nil"/>
              <w:bottom w:val="nil"/>
              <w:right w:val="nil"/>
            </w:tcBorders>
            <w:shd w:val="clear" w:color="auto" w:fill="auto"/>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1875"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c>
          <w:tcPr>
            <w:tcW w:w="2601"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Times New Roman"/>
                <w:sz w:val="20"/>
                <w:szCs w:val="20"/>
                <w:lang w:val="en-US" w:eastAsia="en-US"/>
              </w:rPr>
            </w:pPr>
          </w:p>
        </w:tc>
      </w:tr>
      <w:tr w:rsidR="00E60E89" w:rsidRPr="00BD4F2A" w:rsidTr="00234B6C">
        <w:trPr>
          <w:trHeight w:val="288"/>
          <w:jc w:val="center"/>
        </w:trPr>
        <w:tc>
          <w:tcPr>
            <w:tcW w:w="620" w:type="dxa"/>
            <w:tcBorders>
              <w:top w:val="single" w:sz="4" w:space="0" w:color="auto"/>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 </w:t>
            </w:r>
          </w:p>
        </w:tc>
        <w:tc>
          <w:tcPr>
            <w:tcW w:w="4058" w:type="dxa"/>
            <w:tcBorders>
              <w:top w:val="single" w:sz="4" w:space="0" w:color="auto"/>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roofErr w:type="spellStart"/>
            <w:r w:rsidRPr="00BD4F2A">
              <w:rPr>
                <w:rFonts w:ascii="Cambria" w:eastAsia="Times New Roman" w:hAnsi="Cambria" w:cs="Arial"/>
                <w:b/>
                <w:bCs/>
                <w:color w:val="000000"/>
                <w:sz w:val="18"/>
                <w:szCs w:val="18"/>
                <w:lang w:val="en-US" w:eastAsia="en-US"/>
              </w:rPr>
              <w:t>Общо</w:t>
            </w:r>
            <w:proofErr w:type="spellEnd"/>
            <w:r w:rsidRPr="00BD4F2A">
              <w:rPr>
                <w:rFonts w:ascii="Cambria" w:eastAsia="Times New Roman" w:hAnsi="Cambria" w:cs="Arial"/>
                <w:b/>
                <w:bCs/>
                <w:color w:val="000000"/>
                <w:sz w:val="18"/>
                <w:szCs w:val="18"/>
                <w:lang w:val="en-US" w:eastAsia="en-US"/>
              </w:rPr>
              <w:t xml:space="preserve"> за </w:t>
            </w:r>
            <w:proofErr w:type="spellStart"/>
            <w:r w:rsidRPr="00BD4F2A">
              <w:rPr>
                <w:rFonts w:ascii="Cambria" w:eastAsia="Times New Roman" w:hAnsi="Cambria" w:cs="Arial"/>
                <w:b/>
                <w:bCs/>
                <w:color w:val="000000"/>
                <w:sz w:val="18"/>
                <w:szCs w:val="18"/>
                <w:lang w:val="en-US" w:eastAsia="en-US"/>
              </w:rPr>
              <w:t>годината</w:t>
            </w:r>
            <w:proofErr w:type="spellEnd"/>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
        </w:tc>
        <w:tc>
          <w:tcPr>
            <w:tcW w:w="18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121 120 114,29</w:t>
            </w:r>
          </w:p>
        </w:tc>
        <w:tc>
          <w:tcPr>
            <w:tcW w:w="2601" w:type="dxa"/>
            <w:tcBorders>
              <w:top w:val="single" w:sz="4" w:space="0" w:color="auto"/>
              <w:left w:val="nil"/>
              <w:bottom w:val="single" w:sz="4" w:space="0" w:color="auto"/>
              <w:right w:val="single" w:sz="4" w:space="0" w:color="auto"/>
            </w:tcBorders>
            <w:shd w:val="clear" w:color="000000" w:fill="D9D9D9"/>
            <w:noWrap/>
            <w:vAlign w:val="center"/>
            <w:hideMark/>
          </w:tcPr>
          <w:p w:rsidR="00E60E89" w:rsidRPr="00BD4F2A" w:rsidRDefault="00E60E89" w:rsidP="00234B6C">
            <w:pPr>
              <w:spacing w:after="0" w:line="240" w:lineRule="auto"/>
              <w:jc w:val="right"/>
              <w:rPr>
                <w:rFonts w:ascii="Cambria" w:eastAsia="Times New Roman" w:hAnsi="Cambria" w:cs="Arial"/>
                <w:b/>
                <w:bCs/>
                <w:color w:val="000000"/>
                <w:sz w:val="18"/>
                <w:szCs w:val="18"/>
                <w:lang w:val="en-US" w:eastAsia="en-US"/>
              </w:rPr>
            </w:pPr>
            <w:r w:rsidRPr="00BD4F2A">
              <w:rPr>
                <w:rFonts w:ascii="Cambria" w:eastAsia="Times New Roman" w:hAnsi="Cambria" w:cs="Arial"/>
                <w:b/>
                <w:bCs/>
                <w:color w:val="000000"/>
                <w:sz w:val="18"/>
                <w:szCs w:val="18"/>
                <w:lang w:val="en-US" w:eastAsia="en-US"/>
              </w:rPr>
              <w:t>35 220 685,57</w:t>
            </w:r>
          </w:p>
        </w:tc>
      </w:tr>
      <w:tr w:rsidR="00E60E89" w:rsidRPr="00BD4F2A" w:rsidTr="00234B6C">
        <w:trPr>
          <w:trHeight w:val="288"/>
          <w:jc w:val="center"/>
        </w:trPr>
        <w:tc>
          <w:tcPr>
            <w:tcW w:w="620" w:type="dxa"/>
            <w:tcBorders>
              <w:top w:val="nil"/>
              <w:left w:val="single" w:sz="4" w:space="0" w:color="auto"/>
              <w:bottom w:val="single" w:sz="4" w:space="0" w:color="auto"/>
              <w:right w:val="nil"/>
            </w:tcBorders>
            <w:shd w:val="clear" w:color="000000" w:fill="D9D9D9"/>
            <w:noWrap/>
            <w:vAlign w:val="center"/>
            <w:hideMark/>
          </w:tcPr>
          <w:p w:rsidR="00E60E89" w:rsidRPr="00BD4F2A" w:rsidRDefault="00E60E89" w:rsidP="00234B6C">
            <w:pPr>
              <w:spacing w:after="0" w:line="240" w:lineRule="auto"/>
              <w:rPr>
                <w:rFonts w:ascii="Cambria" w:eastAsia="Times New Roman" w:hAnsi="Cambria" w:cs="Arial"/>
                <w:color w:val="000000"/>
                <w:sz w:val="18"/>
                <w:szCs w:val="18"/>
                <w:lang w:val="en-US" w:eastAsia="en-US"/>
              </w:rPr>
            </w:pPr>
            <w:r w:rsidRPr="00BD4F2A">
              <w:rPr>
                <w:rFonts w:ascii="Cambria" w:eastAsia="Times New Roman" w:hAnsi="Cambria" w:cs="Arial"/>
                <w:color w:val="000000"/>
                <w:sz w:val="18"/>
                <w:szCs w:val="18"/>
                <w:lang w:val="en-US" w:eastAsia="en-US"/>
              </w:rPr>
              <w:t> </w:t>
            </w:r>
          </w:p>
        </w:tc>
        <w:tc>
          <w:tcPr>
            <w:tcW w:w="4058" w:type="dxa"/>
            <w:tcBorders>
              <w:top w:val="nil"/>
              <w:left w:val="nil"/>
              <w:bottom w:val="single" w:sz="4" w:space="0" w:color="auto"/>
              <w:right w:val="single" w:sz="4" w:space="0" w:color="auto"/>
            </w:tcBorders>
            <w:shd w:val="clear" w:color="000000" w:fill="D9D9D9"/>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roofErr w:type="spellStart"/>
            <w:r w:rsidRPr="00BD4F2A">
              <w:rPr>
                <w:rFonts w:ascii="Cambria" w:eastAsia="Times New Roman" w:hAnsi="Cambria" w:cs="Arial"/>
                <w:b/>
                <w:bCs/>
                <w:color w:val="000000"/>
                <w:sz w:val="18"/>
                <w:szCs w:val="18"/>
                <w:lang w:val="en-US" w:eastAsia="en-US"/>
              </w:rPr>
              <w:t>Общо</w:t>
            </w:r>
            <w:proofErr w:type="spellEnd"/>
            <w:r w:rsidRPr="00BD4F2A">
              <w:rPr>
                <w:rFonts w:ascii="Cambria" w:eastAsia="Times New Roman" w:hAnsi="Cambria" w:cs="Arial"/>
                <w:b/>
                <w:bCs/>
                <w:color w:val="000000"/>
                <w:sz w:val="18"/>
                <w:szCs w:val="18"/>
                <w:lang w:val="en-US" w:eastAsia="en-US"/>
              </w:rPr>
              <w:t xml:space="preserve"> (2021—2027 г.)</w:t>
            </w:r>
          </w:p>
        </w:tc>
        <w:tc>
          <w:tcPr>
            <w:tcW w:w="522" w:type="dxa"/>
            <w:tcBorders>
              <w:top w:val="nil"/>
              <w:left w:val="nil"/>
              <w:bottom w:val="nil"/>
              <w:right w:val="nil"/>
            </w:tcBorders>
            <w:shd w:val="clear" w:color="auto" w:fill="auto"/>
            <w:noWrap/>
            <w:vAlign w:val="center"/>
            <w:hideMark/>
          </w:tcPr>
          <w:p w:rsidR="00E60E89" w:rsidRPr="00BD4F2A" w:rsidRDefault="00E60E89" w:rsidP="00234B6C">
            <w:pPr>
              <w:spacing w:after="0" w:line="240" w:lineRule="auto"/>
              <w:rPr>
                <w:rFonts w:ascii="Cambria" w:eastAsia="Times New Roman" w:hAnsi="Cambria" w:cs="Arial"/>
                <w:b/>
                <w:bCs/>
                <w:color w:val="000000"/>
                <w:sz w:val="18"/>
                <w:szCs w:val="18"/>
                <w:lang w:val="en-US" w:eastAsia="en-US"/>
              </w:rPr>
            </w:pPr>
          </w:p>
        </w:tc>
        <w:tc>
          <w:tcPr>
            <w:tcW w:w="4476"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60E89" w:rsidRPr="00BD4F2A" w:rsidRDefault="00E60E89" w:rsidP="00234B6C">
            <w:pPr>
              <w:spacing w:after="0" w:line="240" w:lineRule="auto"/>
              <w:jc w:val="center"/>
              <w:rPr>
                <w:rFonts w:ascii="Cambria" w:eastAsia="Times New Roman" w:hAnsi="Cambria" w:cs="Arial"/>
                <w:b/>
                <w:bCs/>
                <w:sz w:val="18"/>
                <w:szCs w:val="18"/>
                <w:lang w:val="en-US" w:eastAsia="en-US"/>
              </w:rPr>
            </w:pPr>
            <w:r w:rsidRPr="00BD4F2A">
              <w:rPr>
                <w:rFonts w:ascii="Cambria" w:eastAsia="Times New Roman" w:hAnsi="Cambria" w:cs="Arial"/>
                <w:b/>
                <w:bCs/>
                <w:sz w:val="18"/>
                <w:szCs w:val="18"/>
                <w:lang w:val="en-US" w:eastAsia="en-US"/>
              </w:rPr>
              <w:t>1 094 385 599,00</w:t>
            </w:r>
          </w:p>
        </w:tc>
      </w:tr>
    </w:tbl>
    <w:p w:rsidR="00912862" w:rsidRPr="00BD4F2A" w:rsidRDefault="00912862" w:rsidP="003B3928">
      <w:pPr>
        <w:rPr>
          <w:rFonts w:ascii="Cambria" w:eastAsia="Times New Roman" w:hAnsi="Cambria" w:cs="Times New Roman"/>
          <w:b/>
          <w:bCs/>
          <w:sz w:val="24"/>
          <w:szCs w:val="24"/>
          <w:lang w:eastAsia="ar-SA"/>
        </w:rPr>
      </w:pPr>
    </w:p>
    <w:p w:rsidR="001D6A18" w:rsidRPr="00BD4F2A" w:rsidRDefault="001D6A18" w:rsidP="001D6A18">
      <w:pPr>
        <w:rPr>
          <w:rFonts w:ascii="Cambria" w:eastAsia="Times New Roman" w:hAnsi="Cambria" w:cs="Times New Roman"/>
          <w:b/>
          <w:bCs/>
          <w:sz w:val="24"/>
          <w:szCs w:val="24"/>
          <w:lang w:eastAsia="ar-SA"/>
        </w:rPr>
      </w:pPr>
      <w:r w:rsidRPr="00BD4F2A">
        <w:rPr>
          <w:rFonts w:ascii="Cambria" w:eastAsia="Times New Roman" w:hAnsi="Cambria" w:cs="Times New Roman"/>
          <w:b/>
          <w:bCs/>
          <w:sz w:val="24"/>
          <w:szCs w:val="24"/>
          <w:lang w:eastAsia="ar-SA"/>
        </w:rPr>
        <w:t xml:space="preserve">Програма </w:t>
      </w:r>
      <w:r w:rsidR="006055F0" w:rsidRPr="00BD4F2A">
        <w:rPr>
          <w:rFonts w:ascii="Cambria" w:eastAsia="Times New Roman" w:hAnsi="Cambria" w:cs="Times New Roman"/>
          <w:b/>
          <w:bCs/>
          <w:sz w:val="24"/>
          <w:szCs w:val="24"/>
          <w:lang w:eastAsia="ar-SA"/>
        </w:rPr>
        <w:t>околна</w:t>
      </w:r>
      <w:r w:rsidRPr="00BD4F2A">
        <w:rPr>
          <w:rFonts w:ascii="Cambria" w:eastAsia="Times New Roman" w:hAnsi="Cambria" w:cs="Times New Roman"/>
          <w:b/>
          <w:bCs/>
          <w:sz w:val="24"/>
          <w:szCs w:val="24"/>
          <w:lang w:eastAsia="ar-SA"/>
        </w:rPr>
        <w:t xml:space="preserve"> среда 2021 – 2027 г. </w:t>
      </w:r>
    </w:p>
    <w:p w:rsidR="00764133" w:rsidRDefault="001D6A18" w:rsidP="00764133">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xml:space="preserve">Приоритетни за финансиране за периода 2021 – 2027 г., </w:t>
      </w:r>
    </w:p>
    <w:p w:rsidR="001D6A18" w:rsidRPr="00BD4F2A" w:rsidRDefault="001D6A18" w:rsidP="00764133">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xml:space="preserve">ПОС 2021-2027 г. </w:t>
      </w:r>
      <w:r w:rsidR="00764133">
        <w:rPr>
          <w:rFonts w:ascii="Cambria" w:eastAsia="Times New Roman" w:hAnsi="Cambria" w:cs="Times New Roman"/>
          <w:bCs/>
          <w:sz w:val="24"/>
          <w:szCs w:val="24"/>
          <w:lang w:eastAsia="ar-SA"/>
        </w:rPr>
        <w:t xml:space="preserve"> </w:t>
      </w:r>
      <w:r w:rsidRPr="00BD4F2A">
        <w:rPr>
          <w:rFonts w:ascii="Cambria" w:eastAsia="Times New Roman" w:hAnsi="Cambria" w:cs="Times New Roman"/>
          <w:bCs/>
          <w:sz w:val="24"/>
          <w:szCs w:val="24"/>
          <w:lang w:eastAsia="ar-SA"/>
        </w:rPr>
        <w:t>идентифицира пет основни области („Води“, „Отпадъци“, Доклад за екологична оценка на проект на Програма „Околна среда“ 2021-2027 г. „Биологично разнообразие“, „Риск и изменение на климата“ и „Въздух“).</w:t>
      </w:r>
    </w:p>
    <w:p w:rsidR="001D6A18" w:rsidRPr="00BD4F2A" w:rsidRDefault="001D6A18" w:rsidP="001D6A18">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По приоритет 3 Биологично разнообразие са допустими мерки за изпълнение на  ангажиментите на страната, произтичащи от европейското природозащитно законодателство, описани в стратегически и планови документи на европейско и национално ниво:</w:t>
      </w:r>
    </w:p>
    <w:p w:rsidR="001D6A18" w:rsidRPr="00BD4F2A" w:rsidRDefault="001D6A18" w:rsidP="00C7652F">
      <w:pPr>
        <w:pStyle w:val="ListParagraph"/>
        <w:numPr>
          <w:ilvl w:val="2"/>
          <w:numId w:val="13"/>
        </w:numPr>
        <w:ind w:left="567" w:firstLine="0"/>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Мерки, свързани с развитие на мрежата Натура 2000:</w:t>
      </w:r>
    </w:p>
    <w:p w:rsidR="001D6A18" w:rsidRPr="00BD4F2A" w:rsidRDefault="001D6A18" w:rsidP="001D6A18">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Разработване на териториални планове за управление на защитените зони по Натура 2000 – разработване на ръководства; разработване на 15 плана за управление на защитени зони, обхващащи цялата територия на Натура 2000 в България, включително изследвания във връзка с изясняване на разпределението, размера на популацията, въздействията и заплахите за видове и природни местообитания, вкл. провеждане на кампании за обществена осведоменост и включване на заинтересованите страни в процеса по разработване на плановете;</w:t>
      </w:r>
    </w:p>
    <w:p w:rsidR="001D6A18" w:rsidRPr="00BD4F2A" w:rsidRDefault="001D6A18" w:rsidP="001D6A18">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Прилагане на управленски подход в защитени зони от Натура 2000 – осигуряване на подкрепа за органите за управление на защитени зони по Натура 2000;</w:t>
      </w:r>
    </w:p>
    <w:p w:rsidR="001D6A18" w:rsidRPr="00BD4F2A" w:rsidRDefault="001D6A18" w:rsidP="001D6A18">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Подобряване на знанията за видове и природни местообитания чрез теренни проучвания (включително картиране, където е определено в НРПД) и определяне на техния природозащитен статус; проверка на таксономична принадлежност; идентифициране на ефектите от разселването на неавтохтонни видове и др.;</w:t>
      </w:r>
    </w:p>
    <w:p w:rsidR="001D6A18" w:rsidRPr="00BD4F2A" w:rsidRDefault="001D6A18" w:rsidP="001D6A18">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Разработване на планове за действие за видовете;</w:t>
      </w:r>
    </w:p>
    <w:p w:rsidR="001D6A18" w:rsidRPr="00BD4F2A" w:rsidRDefault="001D6A18" w:rsidP="001D6A18">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lastRenderedPageBreak/>
        <w:t>• Изграждане на капацитет на заинтересованите страни за прилагане на консервационни мерки, вкл. такива от НРПД и плановете за управление на защитените зони.</w:t>
      </w:r>
    </w:p>
    <w:p w:rsidR="001D6A18" w:rsidRPr="00BD4F2A" w:rsidRDefault="001D6A18" w:rsidP="00C7652F">
      <w:pPr>
        <w:pStyle w:val="ListParagraph"/>
        <w:numPr>
          <w:ilvl w:val="2"/>
          <w:numId w:val="13"/>
        </w:numPr>
        <w:ind w:left="567" w:firstLine="0"/>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Мерки, насочени към подобряване природозащитното състояние на природни местообитания и видове (вкл. птици, риби, прилепи, влечуги, васкуларни растения, както и типове природни местообитания – крайбрежни, скали, дюни, сладководни, храстовидни и др.), предмет на опазване в мрежата Натура 2000, като напр.:</w:t>
      </w:r>
    </w:p>
    <w:p w:rsidR="00AA1EF2" w:rsidRPr="00BD4F2A" w:rsidRDefault="00AA1EF2" w:rsidP="00AA1EF2">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xml:space="preserve">• Подобряване природозащитния статус на видове и природни местообитания чрез възстановяване на хидрологичния режим; разчистване на остатъци от изоставена антропогенна инфраструктура, предизвикваща фрагментация; изграждане на връзка с морето; възстановяване естествения воден режим на влажните зони и поддържане на подходящ воден режим възстановяване на бивши гнездовища на вида; частично възстановяване на пресушени в миналото естествени водоеми; управление на тръстиковите масиви; премахване на инвазивни чужди видове; действия за ограничаване на паша; </w:t>
      </w:r>
      <w:proofErr w:type="spellStart"/>
      <w:r w:rsidRPr="00BD4F2A">
        <w:rPr>
          <w:rFonts w:ascii="Cambria" w:eastAsia="Times New Roman" w:hAnsi="Cambria" w:cs="Times New Roman"/>
          <w:bCs/>
          <w:sz w:val="24"/>
          <w:szCs w:val="24"/>
          <w:lang w:eastAsia="ar-SA"/>
        </w:rPr>
        <w:t>реинтродукция</w:t>
      </w:r>
      <w:proofErr w:type="spellEnd"/>
      <w:r w:rsidRPr="00BD4F2A">
        <w:rPr>
          <w:rFonts w:ascii="Cambria" w:eastAsia="Times New Roman" w:hAnsi="Cambria" w:cs="Times New Roman"/>
          <w:bCs/>
          <w:sz w:val="24"/>
          <w:szCs w:val="24"/>
          <w:lang w:eastAsia="ar-SA"/>
        </w:rPr>
        <w:t xml:space="preserve"> на видове в потенциални местообитания; поставяне на </w:t>
      </w:r>
      <w:proofErr w:type="spellStart"/>
      <w:r w:rsidRPr="00BD4F2A">
        <w:rPr>
          <w:rFonts w:ascii="Cambria" w:eastAsia="Times New Roman" w:hAnsi="Cambria" w:cs="Times New Roman"/>
          <w:bCs/>
          <w:sz w:val="24"/>
          <w:szCs w:val="24"/>
          <w:lang w:eastAsia="ar-SA"/>
        </w:rPr>
        <w:t>електропастири</w:t>
      </w:r>
      <w:proofErr w:type="spellEnd"/>
      <w:r w:rsidRPr="00BD4F2A">
        <w:rPr>
          <w:rFonts w:ascii="Cambria" w:eastAsia="Times New Roman" w:hAnsi="Cambria" w:cs="Times New Roman"/>
          <w:bCs/>
          <w:sz w:val="24"/>
          <w:szCs w:val="24"/>
          <w:lang w:eastAsia="ar-SA"/>
        </w:rPr>
        <w:t>; възстановяване на нарушени терени; закупуване на земи; обезопасяване на електропроводи и др.</w:t>
      </w:r>
    </w:p>
    <w:p w:rsidR="00AA1EF2" w:rsidRPr="00BD4F2A" w:rsidRDefault="00AA1EF2" w:rsidP="00AA1EF2">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Пилотно възстановяване на съществуващи/потенциални местообитания влажни зони, меандри по поречието на Дунав и на дунавски притоци и др.</w:t>
      </w:r>
    </w:p>
    <w:p w:rsidR="00AA1EF2" w:rsidRPr="00BD4F2A" w:rsidRDefault="00AA1EF2" w:rsidP="00C7652F">
      <w:pPr>
        <w:pStyle w:val="ListParagraph"/>
        <w:numPr>
          <w:ilvl w:val="2"/>
          <w:numId w:val="13"/>
        </w:numPr>
        <w:ind w:left="567" w:firstLine="0"/>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Мерки за опазване/възстановяване на екосистемите и присъщото им биологичното разнообразие извън Натура 2000 – изпълнение на мерки от Стратегия за биологичното разнообразие в Република България и Национален план за опазване и устойчиво ползване на биологичното разнообразие и генетичните ресурси 2020 – 2024 г., мерки от планове за управление на защитени територии и планове за действие за видове.</w:t>
      </w:r>
    </w:p>
    <w:p w:rsidR="001D6A18" w:rsidRPr="00BD4F2A" w:rsidRDefault="00AA1EF2" w:rsidP="00AA1EF2">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xml:space="preserve">Допълняемост на мерките в рамките на приоритета ще се осигури чрез изпълнението на мерките, заложени в Националната рамка за приоритетни действия за Натура 2000, които се подкрепят от други източници на финансиране. Рамката идентифицира мерки, както и източниците за тяхното финансиране – програми, съфинансирани от фондовете в рамките на Кохезионната политика, национален бюджет, ОСП др., като по този начин се гарантира както синергичния ефект по отношение подобряване природозащитния статус на видове и типове природни местообитания, така и осигуряването на демаркация по отношение отделните предвидени интервенции. </w:t>
      </w:r>
    </w:p>
    <w:p w:rsidR="00656AF6" w:rsidRDefault="00656AF6" w:rsidP="00AA1EF2">
      <w:pPr>
        <w:jc w:val="both"/>
        <w:rPr>
          <w:rFonts w:ascii="Cambria" w:eastAsia="Times New Roman" w:hAnsi="Cambria" w:cs="Times New Roman"/>
          <w:bCs/>
          <w:sz w:val="24"/>
          <w:szCs w:val="24"/>
          <w:lang w:eastAsia="ar-SA"/>
        </w:rPr>
      </w:pPr>
      <w:r w:rsidRPr="00BD4F2A">
        <w:rPr>
          <w:rFonts w:ascii="Cambria" w:eastAsia="Times New Roman" w:hAnsi="Cambria" w:cs="Times New Roman"/>
          <w:bCs/>
          <w:sz w:val="24"/>
          <w:szCs w:val="24"/>
          <w:lang w:eastAsia="ar-SA"/>
        </w:rPr>
        <w:t xml:space="preserve">За приоритет </w:t>
      </w:r>
      <w:r w:rsidR="00E65FE5" w:rsidRPr="00BD4F2A">
        <w:rPr>
          <w:rFonts w:ascii="Cambria" w:eastAsia="Times New Roman" w:hAnsi="Cambria" w:cs="Times New Roman"/>
          <w:bCs/>
          <w:sz w:val="24"/>
          <w:szCs w:val="24"/>
          <w:lang w:eastAsia="ar-SA"/>
        </w:rPr>
        <w:t xml:space="preserve">3 </w:t>
      </w:r>
      <w:r w:rsidRPr="00BD4F2A">
        <w:rPr>
          <w:rFonts w:ascii="Cambria" w:eastAsia="Times New Roman" w:hAnsi="Cambria" w:cs="Times New Roman"/>
          <w:bCs/>
          <w:sz w:val="24"/>
          <w:szCs w:val="24"/>
          <w:lang w:eastAsia="ar-SA"/>
        </w:rPr>
        <w:t xml:space="preserve">Биологично разнообразие са предвидени </w:t>
      </w:r>
      <w:r w:rsidR="00E65FE5" w:rsidRPr="00BD4F2A">
        <w:rPr>
          <w:rFonts w:ascii="Cambria" w:eastAsia="Times New Roman" w:hAnsi="Cambria" w:cs="Times New Roman"/>
          <w:bCs/>
          <w:sz w:val="24"/>
          <w:szCs w:val="24"/>
          <w:lang w:eastAsia="ar-SA"/>
        </w:rPr>
        <w:t>средства в размер на 97 060 540 евро.</w:t>
      </w:r>
    </w:p>
    <w:p w:rsidR="00FA6F4E" w:rsidRPr="00BD4F2A" w:rsidRDefault="00FA6F4E" w:rsidP="00AA1EF2">
      <w:pPr>
        <w:jc w:val="both"/>
        <w:rPr>
          <w:rFonts w:ascii="Cambria" w:eastAsia="Times New Roman" w:hAnsi="Cambria" w:cs="Times New Roman"/>
          <w:bCs/>
          <w:sz w:val="24"/>
          <w:szCs w:val="24"/>
          <w:lang w:eastAsia="ar-SA"/>
        </w:rPr>
      </w:pPr>
    </w:p>
    <w:p w:rsidR="003B3928" w:rsidRPr="00FA6F4E" w:rsidRDefault="003B3928" w:rsidP="00FA6F4E">
      <w:pPr>
        <w:shd w:val="clear" w:color="auto" w:fill="70AD47" w:themeFill="accent6"/>
        <w:rPr>
          <w:rFonts w:ascii="Cambria" w:hAnsi="Cambria" w:cs="Times New Roman"/>
          <w:sz w:val="28"/>
          <w:szCs w:val="28"/>
        </w:rPr>
      </w:pPr>
      <w:r w:rsidRPr="00FA6F4E">
        <w:rPr>
          <w:rFonts w:ascii="Cambria" w:eastAsia="Times New Roman" w:hAnsi="Cambria" w:cs="Times New Roman"/>
          <w:b/>
          <w:bCs/>
          <w:sz w:val="28"/>
          <w:szCs w:val="28"/>
          <w:lang w:eastAsia="ar-SA"/>
        </w:rPr>
        <w:lastRenderedPageBreak/>
        <w:t>3.  Правомощия на общините в областта на „Натура 2000“ и биоразнообразието</w:t>
      </w:r>
    </w:p>
    <w:p w:rsidR="003C4BE9" w:rsidRPr="00FA6F4E" w:rsidRDefault="003C4BE9" w:rsidP="008E1391">
      <w:pPr>
        <w:jc w:val="both"/>
        <w:rPr>
          <w:rFonts w:ascii="Cambria" w:hAnsi="Cambria" w:cs="Times New Roman"/>
          <w:b/>
          <w:sz w:val="28"/>
          <w:szCs w:val="28"/>
          <w:u w:val="single"/>
        </w:rPr>
      </w:pPr>
      <w:r w:rsidRPr="00FA6F4E">
        <w:rPr>
          <w:rFonts w:ascii="Cambria" w:hAnsi="Cambria" w:cs="Times New Roman"/>
          <w:b/>
          <w:sz w:val="28"/>
          <w:szCs w:val="28"/>
          <w:u w:val="single"/>
        </w:rPr>
        <w:t xml:space="preserve">І. По Закона за опазване на околната среда </w:t>
      </w:r>
    </w:p>
    <w:p w:rsidR="003C4BE9" w:rsidRPr="00BD4F2A" w:rsidRDefault="003C4BE9"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15, ал. 1 – Кметовете на общини:</w:t>
      </w:r>
    </w:p>
    <w:p w:rsidR="003C4BE9" w:rsidRPr="00BD4F2A" w:rsidRDefault="003C4BE9" w:rsidP="003C4BE9">
      <w:pPr>
        <w:pStyle w:val="ListParagraph"/>
        <w:ind w:left="0"/>
        <w:jc w:val="both"/>
        <w:rPr>
          <w:rFonts w:ascii="Cambria" w:hAnsi="Cambria" w:cs="Times New Roman"/>
          <w:sz w:val="24"/>
          <w:szCs w:val="24"/>
        </w:rPr>
      </w:pPr>
      <w:r w:rsidRPr="00BD4F2A">
        <w:rPr>
          <w:rFonts w:ascii="Cambria" w:hAnsi="Cambria" w:cs="Times New Roman"/>
          <w:sz w:val="24"/>
          <w:szCs w:val="24"/>
        </w:rPr>
        <w:t>5. организират и контролират чистотата, поддържането, опазването и разширяването на селищните зелени системи в населените места и крайселищните територии,</w:t>
      </w:r>
      <w:r w:rsidRPr="00BD4F2A">
        <w:rPr>
          <w:rFonts w:ascii="Cambria" w:hAnsi="Cambria" w:cs="Times New Roman"/>
          <w:b/>
          <w:sz w:val="24"/>
          <w:szCs w:val="24"/>
        </w:rPr>
        <w:t xml:space="preserve"> както и опазването на биологичното разнообразие</w:t>
      </w:r>
      <w:r w:rsidRPr="00BD4F2A">
        <w:rPr>
          <w:rFonts w:ascii="Cambria" w:hAnsi="Cambria" w:cs="Times New Roman"/>
          <w:sz w:val="24"/>
          <w:szCs w:val="24"/>
        </w:rPr>
        <w:t>, на ландшафта и на природното и културното наследство в тях;</w:t>
      </w:r>
    </w:p>
    <w:p w:rsidR="003C4BE9" w:rsidRPr="00BD4F2A" w:rsidRDefault="003C4BE9" w:rsidP="003C4BE9">
      <w:pPr>
        <w:pStyle w:val="ListParagraph"/>
        <w:ind w:left="0"/>
        <w:jc w:val="both"/>
        <w:rPr>
          <w:rFonts w:ascii="Cambria" w:hAnsi="Cambria" w:cs="Times New Roman"/>
          <w:sz w:val="24"/>
          <w:szCs w:val="24"/>
        </w:rPr>
      </w:pPr>
      <w:r w:rsidRPr="00BD4F2A">
        <w:rPr>
          <w:rFonts w:ascii="Cambria" w:hAnsi="Cambria" w:cs="Times New Roman"/>
          <w:sz w:val="24"/>
          <w:szCs w:val="24"/>
        </w:rPr>
        <w:t>8. определят длъжностните лица, които могат да съставят актове за установяване на административните нарушения по този закон;</w:t>
      </w:r>
    </w:p>
    <w:p w:rsidR="003C4BE9" w:rsidRPr="00BD4F2A" w:rsidRDefault="003C4BE9" w:rsidP="003C4BE9">
      <w:pPr>
        <w:pStyle w:val="ListParagraph"/>
        <w:ind w:left="0"/>
        <w:jc w:val="both"/>
        <w:rPr>
          <w:rFonts w:ascii="Cambria" w:hAnsi="Cambria" w:cs="Times New Roman"/>
          <w:sz w:val="24"/>
          <w:szCs w:val="24"/>
        </w:rPr>
      </w:pPr>
      <w:r w:rsidRPr="00BD4F2A">
        <w:rPr>
          <w:rFonts w:ascii="Cambria" w:hAnsi="Cambria" w:cs="Times New Roman"/>
          <w:sz w:val="24"/>
          <w:szCs w:val="24"/>
        </w:rPr>
        <w:t>9. осъществяват правомощията си по специалните закони в областта на околната среда;</w:t>
      </w:r>
    </w:p>
    <w:p w:rsidR="003C4BE9" w:rsidRDefault="003C4BE9" w:rsidP="003C4BE9">
      <w:pPr>
        <w:pStyle w:val="ListParagraph"/>
        <w:ind w:left="0"/>
        <w:jc w:val="both"/>
        <w:rPr>
          <w:rFonts w:ascii="Cambria" w:hAnsi="Cambria" w:cs="Times New Roman"/>
          <w:sz w:val="24"/>
          <w:szCs w:val="24"/>
        </w:rPr>
      </w:pPr>
      <w:r w:rsidRPr="00BD4F2A">
        <w:rPr>
          <w:rFonts w:ascii="Cambria" w:hAnsi="Cambria" w:cs="Times New Roman"/>
          <w:sz w:val="24"/>
          <w:szCs w:val="24"/>
        </w:rPr>
        <w:t>10. определят лицата в общинската администрация, притежаващи необходимата професионална квалификация за осъществяване на дейностите по управление на околната среда.</w:t>
      </w:r>
    </w:p>
    <w:p w:rsidR="003C4BE9" w:rsidRPr="00BD4F2A" w:rsidRDefault="003C4BE9"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79, ал. 1 – Кметовете на общини разработват програми за опазване на околната среда за съответната община в съответствие</w:t>
      </w:r>
      <w:r w:rsidR="000426A5" w:rsidRPr="00BD4F2A">
        <w:rPr>
          <w:rFonts w:ascii="Cambria" w:hAnsi="Cambria" w:cs="Times New Roman"/>
          <w:sz w:val="24"/>
          <w:szCs w:val="24"/>
        </w:rPr>
        <w:t xml:space="preserve"> с указания на Министъра на ОСВ. Програмите за опазване на околната среда задължително включват Раздел лечебни растения. </w:t>
      </w:r>
    </w:p>
    <w:p w:rsidR="00DD576E" w:rsidRPr="00BD4F2A" w:rsidRDefault="00DD576E"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79, ал. 2 – програмите по ал. 1 обхващат период на изпълнение не по-малък от 3 години.</w:t>
      </w:r>
    </w:p>
    <w:p w:rsidR="00DD576E" w:rsidRPr="00BD4F2A" w:rsidRDefault="00DD576E"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79, ал. 4 – програмите се приемат от Общ. съвети, които контролират изпълнението им.</w:t>
      </w:r>
    </w:p>
    <w:p w:rsidR="00DD576E" w:rsidRPr="00BD4F2A" w:rsidRDefault="00DD576E"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79, ал. 5 – кметът на общината внася ежегодно в общинския съвет отчет за изпълнението на програмите за околната среда, а при необходимост и  предложения за нейното допълване и актуализиране.</w:t>
      </w:r>
    </w:p>
    <w:p w:rsidR="00DD576E" w:rsidRPr="00BD4F2A" w:rsidRDefault="00DD576E"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79, ал. 6 – Отчетите по ал. 5 се представят за информация в РИОСВ.</w:t>
      </w:r>
    </w:p>
    <w:p w:rsidR="003C4BE9" w:rsidRPr="00BD4F2A" w:rsidRDefault="00291223"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162, ал. 1 -  За нарушенията по този закон физическите лица, областните управители, кметовете на общини, кметовете на райони, кметовете на кметства и длъжностните лица се наказват с глоби от 200 до 20 000 лв.</w:t>
      </w:r>
    </w:p>
    <w:p w:rsidR="003C4BE9" w:rsidRPr="006B5CE7" w:rsidRDefault="00DE25CC" w:rsidP="003C4BE9">
      <w:pPr>
        <w:pStyle w:val="ListParagraph"/>
        <w:ind w:left="0"/>
        <w:jc w:val="both"/>
        <w:rPr>
          <w:rFonts w:ascii="Cambria" w:hAnsi="Cambria" w:cs="Times New Roman"/>
          <w:sz w:val="24"/>
          <w:szCs w:val="24"/>
        </w:rPr>
      </w:pPr>
      <w:r w:rsidRPr="006B5CE7">
        <w:rPr>
          <w:rFonts w:ascii="Cambria" w:hAnsi="Cambria" w:cs="Times New Roman"/>
          <w:sz w:val="24"/>
          <w:szCs w:val="24"/>
        </w:rPr>
        <w:t xml:space="preserve">Във връзка с задълженията на кметовете на общини да разработват програми за опазване на околната среда ще разгледаме структурата и съдържанието на тези програми в контекста на приетата Национална програма за опазване, устойчиво ползване и възстановяване функциите на почвите 2020-2030 г. </w:t>
      </w:r>
    </w:p>
    <w:p w:rsidR="00345370" w:rsidRPr="006B5CE7" w:rsidRDefault="00345370" w:rsidP="003C4BE9">
      <w:pPr>
        <w:pStyle w:val="ListParagraph"/>
        <w:ind w:left="0"/>
        <w:jc w:val="both"/>
        <w:rPr>
          <w:rFonts w:ascii="Cambria" w:hAnsi="Cambria" w:cs="Times New Roman"/>
          <w:sz w:val="24"/>
          <w:szCs w:val="24"/>
        </w:rPr>
      </w:pPr>
      <w:r w:rsidRPr="006B5CE7">
        <w:rPr>
          <w:rFonts w:ascii="Cambria" w:hAnsi="Cambria" w:cs="Times New Roman"/>
          <w:sz w:val="24"/>
          <w:szCs w:val="24"/>
        </w:rPr>
        <w:t xml:space="preserve">Общинската програма за опазване на околната среда е стратегически документ, които определя цялостната визия, намерения и възможности на общината по отношение на всеки от факторите и компонентите на околната среда. Програмата представлява рамков документ и инструмент, на основата на който, на общината се осигурява достъп до средствата на Европейския съюз, националните и други източници на финансиране. Следва да отбележим, че съгласно чл. 80 на Закона за опазване на околната среда проекти на общините могат да се финансират от държавния бюджет или от национални </w:t>
      </w:r>
      <w:r w:rsidRPr="006B5CE7">
        <w:rPr>
          <w:rFonts w:ascii="Cambria" w:hAnsi="Cambria" w:cs="Times New Roman"/>
          <w:sz w:val="24"/>
          <w:szCs w:val="24"/>
        </w:rPr>
        <w:lastRenderedPageBreak/>
        <w:t>фондове само ако те са обосновани като приоритетни в общинските програми за околна среда.</w:t>
      </w:r>
    </w:p>
    <w:p w:rsidR="00345370" w:rsidRPr="006B5CE7" w:rsidRDefault="00345370" w:rsidP="003C4BE9">
      <w:pPr>
        <w:pStyle w:val="ListParagraph"/>
        <w:ind w:left="0"/>
        <w:jc w:val="both"/>
        <w:rPr>
          <w:rFonts w:ascii="Cambria" w:hAnsi="Cambria" w:cs="Times New Roman"/>
          <w:sz w:val="24"/>
          <w:szCs w:val="24"/>
        </w:rPr>
      </w:pPr>
      <w:r w:rsidRPr="006B5CE7">
        <w:rPr>
          <w:rFonts w:ascii="Cambria" w:hAnsi="Cambria" w:cs="Times New Roman"/>
          <w:sz w:val="24"/>
          <w:szCs w:val="24"/>
        </w:rPr>
        <w:t>Общинските програми се изготвят в съответствие с принципите на Националната стратегия за околна среда (НСОС), която се разработва за период от 10 години. Към настоящият момент МОСВ е в процедура за разработване на нова Национална стратегия за околна среда и План за действие към нея.</w:t>
      </w:r>
    </w:p>
    <w:p w:rsidR="00345370" w:rsidRPr="006B5CE7" w:rsidRDefault="00345370" w:rsidP="003C4BE9">
      <w:pPr>
        <w:pStyle w:val="ListParagraph"/>
        <w:ind w:left="0"/>
        <w:jc w:val="both"/>
        <w:rPr>
          <w:rFonts w:ascii="Cambria" w:hAnsi="Cambria" w:cs="Times New Roman"/>
          <w:sz w:val="24"/>
          <w:szCs w:val="24"/>
        </w:rPr>
      </w:pPr>
      <w:r w:rsidRPr="006B5CE7">
        <w:rPr>
          <w:rFonts w:ascii="Cambria" w:hAnsi="Cambria" w:cs="Times New Roman"/>
          <w:sz w:val="24"/>
          <w:szCs w:val="24"/>
        </w:rPr>
        <w:t>Методическите указания на МОСВ за обхвата и съдържанието на програмите за опазване на околната среда, актуализирани с последните законови изменения определят следното минимално съдържание на програмата:</w:t>
      </w:r>
    </w:p>
    <w:p w:rsidR="00345370" w:rsidRPr="006B5CE7" w:rsidRDefault="00345370" w:rsidP="00345370">
      <w:pPr>
        <w:spacing w:after="0" w:line="276" w:lineRule="auto"/>
        <w:jc w:val="both"/>
        <w:rPr>
          <w:rFonts w:ascii="Cambria" w:eastAsia="Calibri" w:hAnsi="Cambria" w:cs="Times New Roman"/>
          <w:i/>
          <w:lang w:eastAsia="en-US"/>
        </w:rPr>
      </w:pPr>
      <w:r w:rsidRPr="006B5CE7">
        <w:rPr>
          <w:rFonts w:ascii="Cambria" w:eastAsia="Calibri" w:hAnsi="Cambria" w:cs="Times New Roman"/>
          <w:i/>
          <w:lang w:eastAsia="en-US"/>
        </w:rPr>
        <w:t>A. Въведение</w:t>
      </w:r>
    </w:p>
    <w:p w:rsidR="00345370" w:rsidRPr="006B5CE7" w:rsidRDefault="00345370" w:rsidP="00345370">
      <w:pPr>
        <w:spacing w:after="0" w:line="240" w:lineRule="auto"/>
        <w:jc w:val="both"/>
        <w:rPr>
          <w:rFonts w:ascii="Cambria" w:eastAsia="Calibri" w:hAnsi="Cambria" w:cs="Times New Roman"/>
          <w:i/>
          <w:lang w:eastAsia="en-US"/>
        </w:rPr>
      </w:pPr>
      <w:r w:rsidRPr="006B5CE7">
        <w:rPr>
          <w:rFonts w:ascii="Cambria" w:eastAsia="Calibri" w:hAnsi="Cambria" w:cs="Times New Roman"/>
          <w:i/>
          <w:lang w:eastAsia="en-US"/>
        </w:rPr>
        <w:t>Б. Географско местоположение. Административен център. Характеристика на компонентите на околната среда (релеф, климат, води и водни ресурси, почви, полезни изкопаеми)</w:t>
      </w:r>
    </w:p>
    <w:p w:rsidR="00345370" w:rsidRPr="006B5CE7" w:rsidRDefault="00345370" w:rsidP="00345370">
      <w:pPr>
        <w:spacing w:after="0" w:line="240" w:lineRule="auto"/>
        <w:jc w:val="both"/>
        <w:rPr>
          <w:rFonts w:ascii="Cambria" w:eastAsia="Calibri" w:hAnsi="Cambria" w:cs="Times New Roman"/>
          <w:i/>
          <w:lang w:eastAsia="en-US"/>
        </w:rPr>
      </w:pPr>
      <w:r w:rsidRPr="006B5CE7">
        <w:rPr>
          <w:rFonts w:ascii="Cambria" w:eastAsia="Calibri" w:hAnsi="Cambria" w:cs="Times New Roman"/>
          <w:i/>
          <w:lang w:eastAsia="en-US"/>
        </w:rPr>
        <w:t>В. Състояние на околната среда – проблеми и възможности за решаването им</w:t>
      </w:r>
    </w:p>
    <w:p w:rsidR="00345370" w:rsidRPr="006B5CE7" w:rsidRDefault="00345370" w:rsidP="00C7652F">
      <w:pPr>
        <w:numPr>
          <w:ilvl w:val="1"/>
          <w:numId w:val="31"/>
        </w:numPr>
        <w:spacing w:after="0" w:line="240" w:lineRule="auto"/>
        <w:ind w:left="142" w:firstLine="0"/>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Атмосферен въздух;</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Общи положения. Нормативна уредба</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Райони за оценка и управление на КАВ (РОУКАВ)</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Действаща система за мониторинг. Пунктове за мониторинг</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 xml:space="preserve">Концентрации, наблюдавани през периода </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Обобщение и анализи</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Водни ресурси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Общи положения. Нормативна уредба</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 xml:space="preserve">Водоснабдяване </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Канализация</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Пречиствателни станции за отпадъчни води;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Повърхностни водни тела</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Подземни водни тела</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Зони за защита на водите, съгласно чл. 119а, ал. 1 от ЗВ</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Минерални води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Обобщение и анализи</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Почви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Почвена покривка и разпределение на почвените ресурси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Състояние на почвите – замърсяване с нефтопродукти, засоляване, вкисляване, запечатване;</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Свлачища</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Защитени територии, гори и биоразнообразие</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Защитени територии;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Защитени зони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 xml:space="preserve">Гори </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Зелена система в общината</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Лечебни растения</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Отпадъци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Ключови разпоредби на ЗУО. Задължения на органите на местната администрация по реда на ЗУО</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Данни за отпадъци, генерирани на територията на общината (битови, строителни, производствени)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Събиране и транспортиране на отпадъци в т.ч. разделно събиране;</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Инсталации за третиране на битови отпадъци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lastRenderedPageBreak/>
        <w:t>Управление на утайки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Стари замърсяване с отпадъци</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Финансиране на дейности по управление на отпадъците</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Шум</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Акустична среда</w:t>
      </w:r>
    </w:p>
    <w:p w:rsidR="00345370" w:rsidRPr="006B5CE7" w:rsidRDefault="00345370" w:rsidP="00C7652F">
      <w:pPr>
        <w:numPr>
          <w:ilvl w:val="1"/>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Основни източници на шум</w:t>
      </w:r>
    </w:p>
    <w:p w:rsidR="00345370" w:rsidRPr="006B5CE7" w:rsidRDefault="00345370" w:rsidP="00C7652F">
      <w:pPr>
        <w:numPr>
          <w:ilvl w:val="0"/>
          <w:numId w:val="32"/>
        </w:numPr>
        <w:spacing w:after="0" w:line="240" w:lineRule="auto"/>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Радиационна обстановка, йонизиращи и нейонизиращи лъчения</w:t>
      </w:r>
    </w:p>
    <w:p w:rsidR="00345370" w:rsidRPr="006B5CE7" w:rsidRDefault="00345370" w:rsidP="00C7652F">
      <w:pPr>
        <w:numPr>
          <w:ilvl w:val="0"/>
          <w:numId w:val="32"/>
        </w:numPr>
        <w:spacing w:after="0" w:line="240" w:lineRule="auto"/>
        <w:ind w:left="709" w:hanging="709"/>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Социална среда</w:t>
      </w:r>
    </w:p>
    <w:p w:rsidR="00345370" w:rsidRPr="006B5CE7" w:rsidRDefault="00345370" w:rsidP="00C7652F">
      <w:pPr>
        <w:numPr>
          <w:ilvl w:val="1"/>
          <w:numId w:val="32"/>
        </w:numPr>
        <w:spacing w:after="0" w:line="240" w:lineRule="auto"/>
        <w:ind w:left="709" w:hanging="284"/>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Демографска характеристика</w:t>
      </w:r>
    </w:p>
    <w:p w:rsidR="00345370" w:rsidRPr="006B5CE7" w:rsidRDefault="00345370" w:rsidP="00C7652F">
      <w:pPr>
        <w:numPr>
          <w:ilvl w:val="1"/>
          <w:numId w:val="32"/>
        </w:numPr>
        <w:spacing w:after="0" w:line="240" w:lineRule="auto"/>
        <w:ind w:left="709" w:hanging="284"/>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Социално-икономическа характеристика</w:t>
      </w:r>
    </w:p>
    <w:p w:rsidR="00345370" w:rsidRPr="006B5CE7" w:rsidRDefault="00345370" w:rsidP="00C7652F">
      <w:pPr>
        <w:numPr>
          <w:ilvl w:val="1"/>
          <w:numId w:val="32"/>
        </w:numPr>
        <w:spacing w:after="0" w:line="240" w:lineRule="auto"/>
        <w:ind w:left="709" w:hanging="284"/>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Финансови фактори</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Управленчески фактори в общината</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Сравнителен анализ /SWOT анализ/</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Визия на общината</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Цели и приоритети</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План за действие</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Контрол по изпълнение на програмата</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Актуализация на програмата. Информация за РИОСВ и обществеността за изпълнение на програмата.</w:t>
      </w:r>
    </w:p>
    <w:p w:rsidR="00345370" w:rsidRPr="006B5CE7" w:rsidRDefault="00345370" w:rsidP="00C7652F">
      <w:pPr>
        <w:numPr>
          <w:ilvl w:val="0"/>
          <w:numId w:val="32"/>
        </w:numPr>
        <w:spacing w:after="0" w:line="240" w:lineRule="auto"/>
        <w:ind w:left="426" w:hanging="426"/>
        <w:contextualSpacing/>
        <w:jc w:val="both"/>
        <w:rPr>
          <w:rFonts w:ascii="Cambria" w:eastAsia="Times New Roman" w:hAnsi="Cambria" w:cs="Times New Roman"/>
          <w:i/>
          <w:lang w:eastAsia="bg-BG"/>
        </w:rPr>
      </w:pPr>
      <w:r w:rsidRPr="006B5CE7">
        <w:rPr>
          <w:rFonts w:ascii="Cambria" w:eastAsia="Times New Roman" w:hAnsi="Cambria" w:cs="Times New Roman"/>
          <w:i/>
          <w:lang w:eastAsia="bg-BG"/>
        </w:rPr>
        <w:t>Списък на публикациите, документите, проучванията използвани в програмата</w:t>
      </w:r>
    </w:p>
    <w:p w:rsidR="00345370" w:rsidRPr="006B5CE7" w:rsidRDefault="00345370" w:rsidP="00345370">
      <w:pPr>
        <w:spacing w:after="200" w:line="276" w:lineRule="auto"/>
        <w:jc w:val="both"/>
        <w:rPr>
          <w:rFonts w:ascii="Cambria" w:eastAsia="Calibri" w:hAnsi="Cambria" w:cs="Times New Roman"/>
          <w:lang w:eastAsia="en-US"/>
        </w:rPr>
      </w:pPr>
      <w:r w:rsidRPr="006B5CE7">
        <w:rPr>
          <w:rFonts w:ascii="Cambria" w:eastAsia="Calibri" w:hAnsi="Cambria" w:cs="Times New Roman"/>
          <w:lang w:eastAsia="en-US"/>
        </w:rPr>
        <w:t>Като неразделна част към общинската програмата за опазване на околната среда се разработва:</w:t>
      </w:r>
    </w:p>
    <w:p w:rsidR="00345370" w:rsidRPr="006B5CE7" w:rsidRDefault="00345370" w:rsidP="00C7652F">
      <w:pPr>
        <w:numPr>
          <w:ilvl w:val="0"/>
          <w:numId w:val="33"/>
        </w:numPr>
        <w:spacing w:after="0" w:line="240" w:lineRule="auto"/>
        <w:contextualSpacing/>
        <w:jc w:val="both"/>
        <w:rPr>
          <w:rFonts w:ascii="Cambria" w:eastAsia="Times New Roman" w:hAnsi="Cambria" w:cs="Times New Roman"/>
          <w:lang w:eastAsia="bg-BG"/>
        </w:rPr>
      </w:pPr>
      <w:r w:rsidRPr="006B5CE7">
        <w:rPr>
          <w:rFonts w:ascii="Cambria" w:eastAsia="Times New Roman" w:hAnsi="Cambria" w:cs="Times New Roman"/>
          <w:lang w:eastAsia="bg-BG"/>
        </w:rPr>
        <w:t>Раздел „лечебни растения“ в съответствие с чл. 50, ал. 3 от Закона за лечебни растения (посл. изм, ДВ. бр. 17 от 26 февруари 2021 г.)</w:t>
      </w:r>
    </w:p>
    <w:p w:rsidR="00345370" w:rsidRPr="006B5CE7" w:rsidRDefault="00345370" w:rsidP="00C7652F">
      <w:pPr>
        <w:numPr>
          <w:ilvl w:val="0"/>
          <w:numId w:val="33"/>
        </w:numPr>
        <w:spacing w:after="0" w:line="240" w:lineRule="auto"/>
        <w:contextualSpacing/>
        <w:jc w:val="both"/>
        <w:rPr>
          <w:rFonts w:ascii="Cambria" w:eastAsia="Times New Roman" w:hAnsi="Cambria" w:cs="Times New Roman"/>
          <w:lang w:eastAsia="bg-BG"/>
        </w:rPr>
      </w:pPr>
      <w:r w:rsidRPr="006B5CE7">
        <w:rPr>
          <w:rFonts w:ascii="Cambria" w:eastAsia="Times New Roman" w:hAnsi="Cambria" w:cs="Times New Roman"/>
          <w:lang w:eastAsia="bg-BG"/>
        </w:rPr>
        <w:t xml:space="preserve">Програма за опазване, устойчиво ползване и възстановяване на почвите в общината за период не по-кратък от 3 години, в съответствие с чл. 26, ал. 1 и 2 от Закона за почвите (ЗВ); </w:t>
      </w:r>
    </w:p>
    <w:p w:rsidR="00BD4F2A" w:rsidRPr="006B5CE7" w:rsidRDefault="00A47B54" w:rsidP="00C7652F">
      <w:pPr>
        <w:numPr>
          <w:ilvl w:val="0"/>
          <w:numId w:val="33"/>
        </w:numPr>
        <w:spacing w:after="0" w:line="240" w:lineRule="auto"/>
        <w:contextualSpacing/>
        <w:jc w:val="both"/>
        <w:rPr>
          <w:rFonts w:ascii="Cambria" w:eastAsia="Times New Roman" w:hAnsi="Cambria" w:cs="Times New Roman"/>
          <w:lang w:eastAsia="bg-BG"/>
        </w:rPr>
      </w:pPr>
      <w:r w:rsidRPr="006B5CE7">
        <w:rPr>
          <w:rFonts w:ascii="Cambria" w:eastAsia="Times New Roman" w:hAnsi="Cambria" w:cs="Times New Roman"/>
          <w:lang w:eastAsia="bg-BG"/>
        </w:rPr>
        <w:t xml:space="preserve">Програма за управление на отпадъците в общината с период на действие на Националния план за управление на отпадъците, в съответствие с </w:t>
      </w:r>
      <w:r w:rsidR="00B453F0" w:rsidRPr="006B5CE7">
        <w:rPr>
          <w:rFonts w:ascii="Cambria" w:eastAsia="Times New Roman" w:hAnsi="Cambria" w:cs="Times New Roman"/>
          <w:lang w:eastAsia="bg-BG"/>
        </w:rPr>
        <w:t>чл. 52, ал. 1 от Закона за управление на отпадъците.</w:t>
      </w:r>
    </w:p>
    <w:p w:rsidR="00764133" w:rsidRPr="006B5CE7" w:rsidRDefault="00764133" w:rsidP="00D74EF9">
      <w:pPr>
        <w:pStyle w:val="ListParagraph"/>
        <w:ind w:left="0"/>
        <w:jc w:val="both"/>
        <w:rPr>
          <w:rFonts w:ascii="Cambria" w:hAnsi="Cambria" w:cs="Times New Roman"/>
          <w:sz w:val="24"/>
          <w:szCs w:val="24"/>
        </w:rPr>
      </w:pPr>
    </w:p>
    <w:p w:rsidR="00D74EF9" w:rsidRPr="006B5CE7" w:rsidRDefault="0070121E" w:rsidP="00D74EF9">
      <w:pPr>
        <w:pStyle w:val="ListParagraph"/>
        <w:ind w:left="0"/>
        <w:jc w:val="both"/>
        <w:rPr>
          <w:rFonts w:ascii="Cambria" w:hAnsi="Cambria" w:cs="Times New Roman"/>
          <w:sz w:val="24"/>
          <w:szCs w:val="24"/>
        </w:rPr>
      </w:pPr>
      <w:r w:rsidRPr="006B5CE7">
        <w:rPr>
          <w:rFonts w:ascii="Cambria" w:hAnsi="Cambria" w:cs="Times New Roman"/>
          <w:sz w:val="24"/>
          <w:szCs w:val="24"/>
        </w:rPr>
        <w:t>Министерски съвет със свое Решение № 748/22.10.2020 г. прие Национална програма за опазване, устойчиво ползване и възстановяване функциите на почвите 2020 - 2030 г. в съответствие с чл. 24, ал. 1 от Закона за почвите и дефинира цели и мерки за практическо приложение на държавната политика за опазване на почвените ресурси на национално, регионално и местно ниво. Програмата е разработена за 10 годишен период и съдържа петгодишен план за действие в съответствие с изискванията на закона, като дава рамка за местните власти при прилагане на политиката за опазване на почвите на областно и общинско ниво.</w:t>
      </w:r>
      <w:r w:rsidR="00D74EF9" w:rsidRPr="006B5CE7">
        <w:rPr>
          <w:rFonts w:ascii="Cambria" w:hAnsi="Cambria" w:cs="Times New Roman"/>
          <w:sz w:val="24"/>
          <w:szCs w:val="24"/>
        </w:rPr>
        <w:t xml:space="preserve"> Програмата определя дългосрочна стратегия и има ключова роля за практическо приложение на политиката за почвите, тъй като дефинира конкретни цели и мерки за тяхното опазване не само за централните и местни институции, но и за обществените организации и гражданите.</w:t>
      </w:r>
    </w:p>
    <w:p w:rsidR="00DE25CC" w:rsidRPr="006B5CE7" w:rsidRDefault="00D74EF9" w:rsidP="00D74EF9">
      <w:pPr>
        <w:pStyle w:val="ListParagraph"/>
        <w:ind w:left="0"/>
        <w:jc w:val="both"/>
        <w:rPr>
          <w:rFonts w:ascii="Cambria" w:hAnsi="Cambria" w:cs="Times New Roman"/>
          <w:sz w:val="24"/>
          <w:szCs w:val="24"/>
        </w:rPr>
      </w:pPr>
      <w:r w:rsidRPr="006B5CE7">
        <w:rPr>
          <w:rFonts w:ascii="Cambria" w:hAnsi="Cambria" w:cs="Times New Roman"/>
          <w:sz w:val="24"/>
          <w:szCs w:val="24"/>
        </w:rPr>
        <w:t xml:space="preserve">В резултат на изпълнението на програмата и заложените в плана за действие мерки ще се осигури минимизиране и, където е възможно, предотвратяване на вредното въздействие на процесите на деградация върху почвите, възстановяване на увредените </w:t>
      </w:r>
      <w:r w:rsidRPr="006B5CE7">
        <w:rPr>
          <w:rFonts w:ascii="Cambria" w:hAnsi="Cambria" w:cs="Times New Roman"/>
          <w:sz w:val="24"/>
          <w:szCs w:val="24"/>
        </w:rPr>
        <w:lastRenderedPageBreak/>
        <w:t>и нарушени почви и тяхното устойчиво управление в съответствие с европейските и национални нормативни документи.</w:t>
      </w:r>
    </w:p>
    <w:p w:rsidR="00D74EF9" w:rsidRPr="006B5CE7" w:rsidRDefault="00D74EF9" w:rsidP="00D74EF9">
      <w:pPr>
        <w:pStyle w:val="ListParagraph"/>
        <w:ind w:left="0"/>
        <w:jc w:val="both"/>
        <w:rPr>
          <w:rFonts w:ascii="Cambria" w:hAnsi="Cambria" w:cs="Times New Roman"/>
          <w:sz w:val="24"/>
          <w:szCs w:val="24"/>
        </w:rPr>
      </w:pPr>
      <w:r w:rsidRPr="006B5CE7">
        <w:rPr>
          <w:rFonts w:ascii="Cambria" w:hAnsi="Cambria" w:cs="Times New Roman"/>
          <w:sz w:val="24"/>
          <w:szCs w:val="24"/>
        </w:rPr>
        <w:t>Съгласно Закона за почвите, държавната политика за опазване, устойчиво ползване и възстановяване функциите на почвите се осъществява от министъра на околната среда и водите, министъра на земеделието, храните и горите, министъра на здравеопазването и министъра на регионалното развитие и благоустройството. Политиката на регионално ниво от областните управители, а на местно ниво - от кметовете на общини. Това се изразява в осигуряване на участие на обществеността при вземане на решения и разработване на стратегии, програми и планове за опазване, устойчиво ползване и възстановяване на почвите.</w:t>
      </w:r>
    </w:p>
    <w:p w:rsidR="00D74EF9" w:rsidRPr="006B5CE7" w:rsidRDefault="00D74EF9" w:rsidP="00D74EF9">
      <w:pPr>
        <w:pStyle w:val="ListParagraph"/>
        <w:ind w:left="0"/>
        <w:jc w:val="both"/>
        <w:rPr>
          <w:rFonts w:ascii="Cambria" w:hAnsi="Cambria" w:cs="Times New Roman"/>
          <w:sz w:val="24"/>
          <w:szCs w:val="24"/>
        </w:rPr>
      </w:pPr>
      <w:r w:rsidRPr="006B5CE7">
        <w:rPr>
          <w:rFonts w:ascii="Cambria" w:hAnsi="Cambria" w:cs="Times New Roman"/>
          <w:sz w:val="24"/>
          <w:szCs w:val="24"/>
        </w:rPr>
        <w:t>Също така кметовете на общини имат задължение да разработят Програма за опазване, устойчиво ползване и възстановяване на почвите в съответствие с Национална програма за опазване, устойчиво ползване и възстановяване функциите на почвите за период не-по-кратък от 3 години. Тези програми са неразделна част от общинските програми за опазване на околната среда съгласно чл. 26 от Закона за почвите.</w:t>
      </w:r>
    </w:p>
    <w:p w:rsidR="00A71DF5" w:rsidRPr="006B5CE7" w:rsidRDefault="00B453F0" w:rsidP="00D74EF9">
      <w:pPr>
        <w:pStyle w:val="ListParagraph"/>
        <w:ind w:left="0"/>
        <w:jc w:val="both"/>
        <w:rPr>
          <w:rFonts w:ascii="Cambria" w:hAnsi="Cambria" w:cs="Times New Roman"/>
          <w:sz w:val="24"/>
          <w:szCs w:val="24"/>
        </w:rPr>
      </w:pPr>
      <w:r w:rsidRPr="006B5CE7">
        <w:rPr>
          <w:rFonts w:ascii="Cambria" w:hAnsi="Cambria" w:cs="Times New Roman"/>
          <w:sz w:val="24"/>
          <w:szCs w:val="24"/>
        </w:rPr>
        <w:t xml:space="preserve">В Петгодишен план за действие се откроят немалко  мерки, по които общините са посочени, като водещи или партньорски институции. </w:t>
      </w:r>
      <w:r w:rsidR="00A71DF5" w:rsidRPr="006B5CE7">
        <w:rPr>
          <w:rFonts w:ascii="Cambria" w:hAnsi="Cambria" w:cs="Times New Roman"/>
          <w:sz w:val="24"/>
          <w:szCs w:val="24"/>
        </w:rPr>
        <w:t>При разработване на Програма за опазване, устойчиво ползване и възстановяване на почвите в общината , като част от програмата за опазване на околната среда е целесъобразно да се запознаете с тези мерки и да ги включите във вашата програма.</w:t>
      </w:r>
    </w:p>
    <w:p w:rsidR="00345370" w:rsidRPr="006B5CE7" w:rsidRDefault="00B453F0" w:rsidP="00D74EF9">
      <w:pPr>
        <w:pStyle w:val="ListParagraph"/>
        <w:ind w:left="0"/>
        <w:jc w:val="both"/>
        <w:rPr>
          <w:rFonts w:ascii="Cambria" w:hAnsi="Cambria" w:cs="Times New Roman"/>
          <w:sz w:val="24"/>
          <w:szCs w:val="24"/>
        </w:rPr>
      </w:pPr>
      <w:r w:rsidRPr="006B5CE7">
        <w:rPr>
          <w:rFonts w:ascii="Cambria" w:hAnsi="Cambria" w:cs="Times New Roman"/>
          <w:sz w:val="24"/>
          <w:szCs w:val="24"/>
        </w:rPr>
        <w:t>Програмата за опазване, устойчиво ползване и възстановяване на почвите се изготвя съгласно Методическите указания за разработване на областни и общински програми, разработени на основание Мярка 1.1.3 от Плана за действие към Националната програма за опазване, устойчиво ползване и възстановяване функциите на почвите (2020 – 2030 г.)</w:t>
      </w:r>
    </w:p>
    <w:p w:rsidR="00FC5C88" w:rsidRPr="006B5CE7" w:rsidRDefault="00FC5C88" w:rsidP="00F21FAD">
      <w:pPr>
        <w:jc w:val="both"/>
        <w:rPr>
          <w:rFonts w:ascii="Cambria" w:hAnsi="Cambria" w:cs="Times New Roman"/>
          <w:sz w:val="24"/>
          <w:szCs w:val="24"/>
        </w:rPr>
      </w:pPr>
      <w:r w:rsidRPr="006B5CE7">
        <w:rPr>
          <w:rFonts w:ascii="Cambria" w:hAnsi="Cambria" w:cs="Times New Roman"/>
          <w:sz w:val="24"/>
          <w:szCs w:val="24"/>
        </w:rPr>
        <w:t xml:space="preserve">!Не пропускайте изготвянето на ежегодния отчет за изпълнението на програмата за околната среда и внасянето му в общинския съвет, както и представянето му  за информация в РИОСВ. </w:t>
      </w:r>
    </w:p>
    <w:p w:rsidR="00FC5C88" w:rsidRPr="006B5CE7" w:rsidRDefault="00FC5C88" w:rsidP="00F21FAD">
      <w:pPr>
        <w:jc w:val="both"/>
        <w:rPr>
          <w:rFonts w:ascii="Cambria" w:hAnsi="Cambria" w:cs="Times New Roman"/>
          <w:sz w:val="24"/>
          <w:szCs w:val="24"/>
        </w:rPr>
      </w:pPr>
      <w:r w:rsidRPr="006B5CE7">
        <w:rPr>
          <w:rFonts w:ascii="Cambria" w:hAnsi="Cambria" w:cs="Times New Roman"/>
          <w:sz w:val="24"/>
          <w:szCs w:val="24"/>
        </w:rPr>
        <w:t>Следете за изтичане на срока на общинската програма за опазване на околната среда и предприемете действия за нейното своевременно актуализиране.</w:t>
      </w:r>
    </w:p>
    <w:p w:rsidR="00F21FAD" w:rsidRPr="00FA6F4E" w:rsidRDefault="00F21FAD" w:rsidP="00F21FAD">
      <w:pPr>
        <w:jc w:val="both"/>
        <w:rPr>
          <w:rFonts w:ascii="Cambria" w:hAnsi="Cambria" w:cs="Times New Roman"/>
          <w:b/>
          <w:sz w:val="28"/>
          <w:szCs w:val="28"/>
        </w:rPr>
      </w:pPr>
      <w:r w:rsidRPr="00FA6F4E">
        <w:rPr>
          <w:rFonts w:ascii="Cambria" w:hAnsi="Cambria" w:cs="Times New Roman"/>
          <w:b/>
          <w:sz w:val="28"/>
          <w:szCs w:val="28"/>
        </w:rPr>
        <w:t>ІІ. По Закона за защитените територии</w:t>
      </w:r>
    </w:p>
    <w:p w:rsidR="003C4BE9" w:rsidRPr="00BD4F2A" w:rsidRDefault="00F21FAD" w:rsidP="00C7652F">
      <w:pPr>
        <w:pStyle w:val="ListParagraph"/>
        <w:numPr>
          <w:ilvl w:val="0"/>
          <w:numId w:val="29"/>
        </w:numPr>
        <w:jc w:val="both"/>
        <w:rPr>
          <w:rFonts w:ascii="Cambria" w:hAnsi="Cambria" w:cs="Times New Roman"/>
          <w:sz w:val="24"/>
          <w:szCs w:val="24"/>
          <w:lang w:val="ru-RU"/>
        </w:rPr>
      </w:pPr>
      <w:r w:rsidRPr="00BD4F2A">
        <w:rPr>
          <w:rFonts w:ascii="Cambria" w:hAnsi="Cambria" w:cs="Times New Roman"/>
          <w:sz w:val="24"/>
          <w:szCs w:val="24"/>
          <w:lang w:val="ru-RU"/>
        </w:rPr>
        <w:t>Чл.36, ал. 1 - Кметовете на общините правят предложения за обявяване на национални и природни паркове.</w:t>
      </w:r>
    </w:p>
    <w:p w:rsidR="003C4BE9" w:rsidRPr="00BD4F2A" w:rsidRDefault="00F21FAD" w:rsidP="00C7652F">
      <w:pPr>
        <w:pStyle w:val="ListParagraph"/>
        <w:numPr>
          <w:ilvl w:val="0"/>
          <w:numId w:val="29"/>
        </w:numPr>
        <w:jc w:val="both"/>
        <w:rPr>
          <w:rFonts w:ascii="Cambria" w:hAnsi="Cambria" w:cs="Times New Roman"/>
          <w:sz w:val="24"/>
          <w:szCs w:val="24"/>
          <w:lang w:val="ru-RU"/>
        </w:rPr>
      </w:pPr>
      <w:r w:rsidRPr="00BD4F2A">
        <w:rPr>
          <w:rFonts w:ascii="Cambria" w:hAnsi="Cambria" w:cs="Times New Roman"/>
          <w:sz w:val="24"/>
          <w:szCs w:val="24"/>
          <w:lang w:val="ru-RU"/>
        </w:rPr>
        <w:t xml:space="preserve">Чл. 38., ал. 2  - </w:t>
      </w:r>
      <w:r w:rsidRPr="00BD4F2A">
        <w:rPr>
          <w:rFonts w:ascii="Cambria" w:hAnsi="Cambria"/>
        </w:rPr>
        <w:t xml:space="preserve"> </w:t>
      </w:r>
      <w:r w:rsidRPr="00BD4F2A">
        <w:rPr>
          <w:rFonts w:ascii="Cambria" w:hAnsi="Cambria" w:cs="Times New Roman"/>
          <w:sz w:val="24"/>
          <w:szCs w:val="24"/>
          <w:lang w:val="ru-RU"/>
        </w:rPr>
        <w:t>Представители на общините участват в комисии, назначени от Министъра на околната среда и водите за обявяване на защитени територии.</w:t>
      </w:r>
    </w:p>
    <w:p w:rsidR="003C4BE9" w:rsidRPr="00BD4F2A" w:rsidRDefault="00C75FAA"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lang w:val="ru-RU"/>
        </w:rPr>
        <w:t xml:space="preserve">Чл. 52, ал. 2 -  Общините - собственици на гори, земи и водни площи в защитените територии извън тези, които са обект на изключителна държавна собственост, </w:t>
      </w:r>
      <w:r w:rsidRPr="00BD4F2A">
        <w:rPr>
          <w:rFonts w:ascii="Cambria" w:hAnsi="Cambria" w:cs="Times New Roman"/>
          <w:b/>
          <w:sz w:val="24"/>
          <w:szCs w:val="24"/>
          <w:lang w:val="ru-RU"/>
        </w:rPr>
        <w:t>осъществяват тяхното стопанисване, опазване и охрана</w:t>
      </w:r>
      <w:r w:rsidRPr="00BD4F2A">
        <w:rPr>
          <w:rFonts w:ascii="Cambria" w:hAnsi="Cambria" w:cs="Times New Roman"/>
          <w:sz w:val="24"/>
          <w:szCs w:val="24"/>
          <w:lang w:val="ru-RU"/>
        </w:rPr>
        <w:t>, съгласно разпоредбите на този и други специални закони.</w:t>
      </w:r>
    </w:p>
    <w:p w:rsidR="00C75FAA" w:rsidRPr="00BD4F2A" w:rsidRDefault="00C75FAA"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lastRenderedPageBreak/>
        <w:t xml:space="preserve">Чл. 61 - Съответните общини </w:t>
      </w:r>
      <w:r w:rsidRPr="00BD4F2A">
        <w:rPr>
          <w:rFonts w:ascii="Cambria" w:hAnsi="Cambria" w:cs="Times New Roman"/>
          <w:b/>
          <w:sz w:val="24"/>
          <w:szCs w:val="24"/>
        </w:rPr>
        <w:t xml:space="preserve">съгласуват </w:t>
      </w:r>
      <w:r w:rsidRPr="00BD4F2A">
        <w:rPr>
          <w:rFonts w:ascii="Cambria" w:hAnsi="Cambria" w:cs="Times New Roman"/>
          <w:sz w:val="24"/>
          <w:szCs w:val="24"/>
        </w:rPr>
        <w:t>плановете за управление на резервати и поддържани резервати, природни забележителности и защитени местности преди тяхното утвърждаване от министъра на околната среда и водите.</w:t>
      </w:r>
    </w:p>
    <w:p w:rsidR="00C75FAA" w:rsidRPr="00BD4F2A" w:rsidRDefault="00C75FAA"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73 -  Органите на местната власт се задължават да оказват съдействие на служителите от парковата охрана при изпълнение на служебните им задължения.</w:t>
      </w:r>
    </w:p>
    <w:p w:rsidR="00C75FAA" w:rsidRPr="00BD4F2A" w:rsidRDefault="00C75FAA"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 xml:space="preserve">Чл. 79, ал. 3 - Кметовете на общини </w:t>
      </w:r>
      <w:r w:rsidRPr="00BD4F2A">
        <w:rPr>
          <w:rFonts w:ascii="Cambria" w:hAnsi="Cambria" w:cs="Times New Roman"/>
          <w:b/>
          <w:sz w:val="24"/>
          <w:szCs w:val="24"/>
        </w:rPr>
        <w:t>са длъжни</w:t>
      </w:r>
      <w:r w:rsidRPr="00BD4F2A">
        <w:rPr>
          <w:rFonts w:ascii="Cambria" w:hAnsi="Cambria" w:cs="Times New Roman"/>
          <w:sz w:val="24"/>
          <w:szCs w:val="24"/>
        </w:rPr>
        <w:t xml:space="preserve"> да спират дейности и строителство в предоставени за ползване гори, земи и водни площи в защитени територии - държавна, общинска и частна собственост, извършвани в нарушение на утвърдените планове за управление и устройствени и технически планове и проекти.</w:t>
      </w:r>
    </w:p>
    <w:p w:rsidR="00C75FAA" w:rsidRPr="00BD4F2A" w:rsidRDefault="00C75FAA"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 xml:space="preserve">Чл. 85, ал. 1 - Нарушенията по чл. 81 и 83 се установяват с акт на длъжностно лице, определено от министъра на околната среда и водите или от министъра на земеделието, храните и горите, или от изпълнителния директор на Изпълнителната агенция по горите, или от </w:t>
      </w:r>
      <w:r w:rsidRPr="00BD4F2A">
        <w:rPr>
          <w:rFonts w:ascii="Cambria" w:hAnsi="Cambria" w:cs="Times New Roman"/>
          <w:b/>
          <w:sz w:val="24"/>
          <w:szCs w:val="24"/>
        </w:rPr>
        <w:t>кмета на общината</w:t>
      </w:r>
      <w:r w:rsidRPr="00BD4F2A">
        <w:rPr>
          <w:rFonts w:ascii="Cambria" w:hAnsi="Cambria" w:cs="Times New Roman"/>
          <w:sz w:val="24"/>
          <w:szCs w:val="24"/>
        </w:rPr>
        <w:t xml:space="preserve">. Наказателните постановления се издават съответно от министъра на околната среда и водите, от министъра на земеделието, храните и горите, или </w:t>
      </w:r>
      <w:r w:rsidRPr="00BD4F2A">
        <w:rPr>
          <w:rFonts w:ascii="Cambria" w:hAnsi="Cambria" w:cs="Times New Roman"/>
          <w:b/>
          <w:sz w:val="24"/>
          <w:szCs w:val="24"/>
        </w:rPr>
        <w:t>от кмета на общината</w:t>
      </w:r>
      <w:r w:rsidRPr="00BD4F2A">
        <w:rPr>
          <w:rFonts w:ascii="Cambria" w:hAnsi="Cambria" w:cs="Times New Roman"/>
          <w:sz w:val="24"/>
          <w:szCs w:val="24"/>
        </w:rPr>
        <w:t>, или от упълномощени от тях лица.</w:t>
      </w:r>
    </w:p>
    <w:p w:rsidR="00C75FAA" w:rsidRPr="00BD4F2A" w:rsidRDefault="00C75FAA" w:rsidP="00C75FAA">
      <w:pPr>
        <w:jc w:val="both"/>
        <w:rPr>
          <w:rFonts w:ascii="Cambria" w:hAnsi="Cambria" w:cs="Times New Roman"/>
          <w:sz w:val="24"/>
          <w:szCs w:val="24"/>
        </w:rPr>
      </w:pPr>
      <w:r w:rsidRPr="00BD4F2A">
        <w:rPr>
          <w:rFonts w:ascii="Cambria" w:hAnsi="Cambria" w:cs="Times New Roman"/>
          <w:sz w:val="24"/>
          <w:szCs w:val="24"/>
        </w:rPr>
        <w:t>Наказателна отговорност: за осъществяване н</w:t>
      </w:r>
      <w:r w:rsidR="00964E39">
        <w:rPr>
          <w:rFonts w:ascii="Cambria" w:hAnsi="Cambria" w:cs="Times New Roman"/>
          <w:sz w:val="24"/>
          <w:szCs w:val="24"/>
        </w:rPr>
        <w:t>а дейности</w:t>
      </w:r>
      <w:r w:rsidRPr="00BD4F2A">
        <w:rPr>
          <w:rFonts w:ascii="Cambria" w:hAnsi="Cambria" w:cs="Times New Roman"/>
          <w:sz w:val="24"/>
          <w:szCs w:val="24"/>
        </w:rPr>
        <w:t>, съгласно правомощията по чл. 52</w:t>
      </w:r>
      <w:r w:rsidR="00964E39">
        <w:rPr>
          <w:rFonts w:ascii="Cambria" w:hAnsi="Cambria" w:cs="Times New Roman"/>
          <w:sz w:val="24"/>
          <w:szCs w:val="24"/>
        </w:rPr>
        <w:t xml:space="preserve"> от ЗБР.</w:t>
      </w:r>
    </w:p>
    <w:p w:rsidR="00C75FAA" w:rsidRDefault="00C75FAA" w:rsidP="00C75FAA">
      <w:pPr>
        <w:pStyle w:val="ListParagraph"/>
        <w:ind w:left="0"/>
        <w:jc w:val="both"/>
        <w:rPr>
          <w:rFonts w:ascii="Cambria" w:hAnsi="Cambria" w:cs="Times New Roman"/>
          <w:sz w:val="24"/>
          <w:szCs w:val="24"/>
        </w:rPr>
      </w:pPr>
      <w:r w:rsidRPr="00BD4F2A">
        <w:rPr>
          <w:rFonts w:ascii="Cambria" w:hAnsi="Cambria" w:cs="Times New Roman"/>
          <w:b/>
          <w:sz w:val="24"/>
          <w:szCs w:val="24"/>
        </w:rPr>
        <w:t>Административно - наказателна отговорност</w:t>
      </w:r>
      <w:r w:rsidRPr="00BD4F2A">
        <w:rPr>
          <w:rFonts w:ascii="Cambria" w:hAnsi="Cambria" w:cs="Times New Roman"/>
          <w:sz w:val="24"/>
          <w:szCs w:val="24"/>
        </w:rPr>
        <w:t>: при осъществяване на правомощията и задълженията си по чл.чл. 52, 61 и 79, ал. 3 за нарушение на:</w:t>
      </w:r>
    </w:p>
    <w:p w:rsidR="0061719C" w:rsidRPr="0061719C" w:rsidRDefault="0061719C" w:rsidP="0061719C">
      <w:pPr>
        <w:pStyle w:val="ListParagraph"/>
        <w:numPr>
          <w:ilvl w:val="0"/>
          <w:numId w:val="29"/>
        </w:numPr>
        <w:jc w:val="both"/>
        <w:rPr>
          <w:rFonts w:ascii="Cambria" w:hAnsi="Cambria" w:cs="Times New Roman"/>
          <w:sz w:val="24"/>
          <w:szCs w:val="24"/>
        </w:rPr>
      </w:pPr>
      <w:r w:rsidRPr="0061719C">
        <w:rPr>
          <w:rFonts w:ascii="Cambria" w:hAnsi="Cambria" w:cs="Times New Roman"/>
          <w:sz w:val="24"/>
          <w:szCs w:val="24"/>
        </w:rPr>
        <w:t>Чл. 81. (1) Наказва се с глоба от 500 до 5000 лв. физическо лице, което  осъществява дейност в защитена територия в нарушение на режима, определен с този закон, в заповедта за обявяване или в утвърдени планове и проекти по глава четвърта;  осъществява дейност в защитена територия без разрешение или съгласуване, предвидено в този закон. (2) Когато дейността по ал. 1, т. 1 и 2 е строителство, глобата е в размер от 5000 до 20 000 лв., а когато е разработване на площи, глобата е в размер от 2000 до 20 000 лв.</w:t>
      </w:r>
    </w:p>
    <w:p w:rsidR="00C75FAA" w:rsidRPr="00BD4F2A" w:rsidRDefault="00FE6AAA"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 xml:space="preserve">Чл. 82 - Наказва се с глоба от </w:t>
      </w:r>
      <w:r w:rsidRPr="00BD4F2A">
        <w:rPr>
          <w:rFonts w:ascii="Cambria" w:hAnsi="Cambria" w:cs="Times New Roman"/>
          <w:b/>
          <w:sz w:val="24"/>
          <w:szCs w:val="24"/>
        </w:rPr>
        <w:t>500 до 10 000 лв.</w:t>
      </w:r>
      <w:r w:rsidRPr="00BD4F2A">
        <w:rPr>
          <w:rFonts w:ascii="Cambria" w:hAnsi="Cambria" w:cs="Times New Roman"/>
          <w:sz w:val="24"/>
          <w:szCs w:val="24"/>
        </w:rPr>
        <w:t xml:space="preserve"> длъжностно лице, което  разреши или разпореди, или не наложи наказание за дейности или строителство в защитена територия в нарушение на режима, определен с този закон, със заповедта за обявяване или с утвърдените планове и проекти по глава четвърта;  не съгласува с компетентните органи дейности в защитена територия, за която няма утвърдени планове и проекти по глава четвърта.</w:t>
      </w:r>
    </w:p>
    <w:p w:rsidR="00FE6AAA" w:rsidRPr="00BD4F2A" w:rsidRDefault="00FE6AAA" w:rsidP="00C7652F">
      <w:pPr>
        <w:pStyle w:val="ListParagraph"/>
        <w:numPr>
          <w:ilvl w:val="0"/>
          <w:numId w:val="29"/>
        </w:numPr>
        <w:jc w:val="both"/>
        <w:rPr>
          <w:rFonts w:ascii="Cambria" w:hAnsi="Cambria" w:cs="Times New Roman"/>
          <w:b/>
          <w:sz w:val="24"/>
          <w:szCs w:val="24"/>
        </w:rPr>
      </w:pPr>
      <w:r w:rsidRPr="00BD4F2A">
        <w:rPr>
          <w:rFonts w:ascii="Cambria" w:hAnsi="Cambria" w:cs="Times New Roman"/>
          <w:sz w:val="24"/>
          <w:szCs w:val="24"/>
        </w:rPr>
        <w:t xml:space="preserve">Чл. 83 ал. 1 - Наказва се с глоба, съответно с имуществена санкция, </w:t>
      </w:r>
      <w:r w:rsidRPr="00BD4F2A">
        <w:rPr>
          <w:rFonts w:ascii="Cambria" w:hAnsi="Cambria" w:cs="Times New Roman"/>
          <w:b/>
          <w:sz w:val="24"/>
          <w:szCs w:val="24"/>
        </w:rPr>
        <w:t>от 1000 до 10 000 лв.</w:t>
      </w:r>
      <w:r w:rsidRPr="00BD4F2A">
        <w:rPr>
          <w:rFonts w:ascii="Cambria" w:hAnsi="Cambria" w:cs="Times New Roman"/>
          <w:sz w:val="24"/>
          <w:szCs w:val="24"/>
        </w:rPr>
        <w:t xml:space="preserve"> едноличен търговец или юридическо лице, което: осъществява дейност в защитена територия в нарушение на режима, определен с този закон, в заповедта за обявяване или в утвърдени планове и проекти по глава четвърта;  осъществява дейност в защитена територия без разрешение или съгласуване, предвидено в този закон. (2) - Когато дейността по ал. 1, т. 1 и 2 е строителство или </w:t>
      </w:r>
      <w:r w:rsidRPr="00BD4F2A">
        <w:rPr>
          <w:rFonts w:ascii="Cambria" w:hAnsi="Cambria" w:cs="Times New Roman"/>
          <w:sz w:val="24"/>
          <w:szCs w:val="24"/>
        </w:rPr>
        <w:lastRenderedPageBreak/>
        <w:t xml:space="preserve">разработване на площи, глобата е от </w:t>
      </w:r>
      <w:r w:rsidRPr="00BD4F2A">
        <w:rPr>
          <w:rFonts w:ascii="Cambria" w:hAnsi="Cambria" w:cs="Times New Roman"/>
          <w:b/>
          <w:sz w:val="24"/>
          <w:szCs w:val="24"/>
        </w:rPr>
        <w:t xml:space="preserve">5000 до 50 000 лв.; </w:t>
      </w:r>
      <w:r w:rsidRPr="00BD4F2A">
        <w:rPr>
          <w:rFonts w:ascii="Cambria" w:hAnsi="Cambria" w:cs="Times New Roman"/>
          <w:sz w:val="24"/>
          <w:szCs w:val="24"/>
        </w:rPr>
        <w:t xml:space="preserve">(3) В маловажни случаи по ал. 1 глобата е от </w:t>
      </w:r>
      <w:r w:rsidRPr="00BD4F2A">
        <w:rPr>
          <w:rFonts w:ascii="Cambria" w:hAnsi="Cambria" w:cs="Times New Roman"/>
          <w:b/>
          <w:sz w:val="24"/>
          <w:szCs w:val="24"/>
        </w:rPr>
        <w:t>100 до 1000 лв</w:t>
      </w:r>
      <w:r w:rsidRPr="00BD4F2A">
        <w:rPr>
          <w:rFonts w:ascii="Cambria" w:hAnsi="Cambria" w:cs="Times New Roman"/>
          <w:sz w:val="24"/>
          <w:szCs w:val="24"/>
        </w:rPr>
        <w:t>.</w:t>
      </w:r>
    </w:p>
    <w:p w:rsidR="00964E39" w:rsidRDefault="00964E39" w:rsidP="00B453F0">
      <w:pPr>
        <w:pStyle w:val="ListParagraph"/>
        <w:ind w:left="-142"/>
        <w:jc w:val="both"/>
        <w:rPr>
          <w:rFonts w:ascii="Cambria" w:hAnsi="Cambria" w:cs="Times New Roman"/>
          <w:color w:val="FF0000"/>
          <w:sz w:val="24"/>
          <w:szCs w:val="24"/>
        </w:rPr>
      </w:pPr>
    </w:p>
    <w:p w:rsidR="008A48D3" w:rsidRPr="00884924" w:rsidRDefault="00964E39" w:rsidP="002D2616">
      <w:pPr>
        <w:pStyle w:val="ListParagraph"/>
        <w:ind w:left="0"/>
        <w:jc w:val="both"/>
        <w:rPr>
          <w:rFonts w:ascii="Cambria" w:hAnsi="Cambria" w:cs="Times New Roman"/>
          <w:sz w:val="24"/>
          <w:szCs w:val="24"/>
        </w:rPr>
      </w:pPr>
      <w:r w:rsidRPr="00884924">
        <w:rPr>
          <w:rFonts w:ascii="Cambria" w:hAnsi="Cambria" w:cs="Times New Roman"/>
          <w:sz w:val="24"/>
          <w:szCs w:val="24"/>
        </w:rPr>
        <w:t xml:space="preserve">Препоръчваме ви </w:t>
      </w:r>
      <w:r w:rsidR="00105029" w:rsidRPr="00884924">
        <w:rPr>
          <w:rFonts w:ascii="Cambria" w:hAnsi="Cambria" w:cs="Times New Roman"/>
          <w:sz w:val="24"/>
          <w:szCs w:val="24"/>
        </w:rPr>
        <w:t xml:space="preserve">да поддържате регистър на защитените зони </w:t>
      </w:r>
      <w:r w:rsidR="008A48D3" w:rsidRPr="00884924">
        <w:rPr>
          <w:rFonts w:ascii="Cambria" w:hAnsi="Cambria" w:cs="Times New Roman"/>
          <w:sz w:val="24"/>
          <w:szCs w:val="24"/>
        </w:rPr>
        <w:t xml:space="preserve">и защитените територии </w:t>
      </w:r>
      <w:r w:rsidR="00105029" w:rsidRPr="00884924">
        <w:rPr>
          <w:rFonts w:ascii="Cambria" w:hAnsi="Cambria" w:cs="Times New Roman"/>
          <w:sz w:val="24"/>
          <w:szCs w:val="24"/>
        </w:rPr>
        <w:t>на територията на вашата община</w:t>
      </w:r>
      <w:r w:rsidR="008A48D3" w:rsidRPr="00884924">
        <w:rPr>
          <w:rFonts w:ascii="Cambria" w:hAnsi="Cambria" w:cs="Times New Roman"/>
          <w:sz w:val="24"/>
          <w:szCs w:val="24"/>
        </w:rPr>
        <w:t>, който да бъде периодично актуализиран при обявяване на нови защитени зони на територията на съответната община.</w:t>
      </w:r>
      <w:r w:rsidR="00105029" w:rsidRPr="00884924">
        <w:rPr>
          <w:rFonts w:ascii="Cambria" w:hAnsi="Cambria" w:cs="Times New Roman"/>
          <w:sz w:val="24"/>
          <w:szCs w:val="24"/>
        </w:rPr>
        <w:t xml:space="preserve"> </w:t>
      </w:r>
    </w:p>
    <w:p w:rsidR="00B453F0" w:rsidRPr="00884924" w:rsidRDefault="008A48D3" w:rsidP="002D2616">
      <w:pPr>
        <w:pStyle w:val="ListParagraph"/>
        <w:ind w:left="0"/>
        <w:jc w:val="both"/>
        <w:rPr>
          <w:rFonts w:ascii="Cambria" w:hAnsi="Cambria" w:cs="Times New Roman"/>
          <w:sz w:val="24"/>
          <w:szCs w:val="24"/>
        </w:rPr>
      </w:pPr>
      <w:r w:rsidRPr="00884924">
        <w:rPr>
          <w:rFonts w:ascii="Cambria" w:hAnsi="Cambria" w:cs="Times New Roman"/>
          <w:sz w:val="24"/>
          <w:szCs w:val="24"/>
        </w:rPr>
        <w:t xml:space="preserve">Не пропускайте да </w:t>
      </w:r>
      <w:r w:rsidR="00E20D10" w:rsidRPr="00884924">
        <w:rPr>
          <w:rFonts w:ascii="Cambria" w:hAnsi="Cambria" w:cs="Times New Roman"/>
          <w:sz w:val="24"/>
          <w:szCs w:val="24"/>
        </w:rPr>
        <w:t xml:space="preserve">поддържате и актуализирате </w:t>
      </w:r>
      <w:r w:rsidRPr="00884924">
        <w:rPr>
          <w:rFonts w:ascii="Cambria" w:hAnsi="Cambria" w:cs="Times New Roman"/>
          <w:sz w:val="24"/>
          <w:szCs w:val="24"/>
        </w:rPr>
        <w:t>информация</w:t>
      </w:r>
      <w:r w:rsidR="00E20D10" w:rsidRPr="00884924">
        <w:rPr>
          <w:rFonts w:ascii="Cambria" w:hAnsi="Cambria" w:cs="Times New Roman"/>
          <w:sz w:val="24"/>
          <w:szCs w:val="24"/>
        </w:rPr>
        <w:t>та</w:t>
      </w:r>
      <w:r w:rsidRPr="00884924">
        <w:rPr>
          <w:rFonts w:ascii="Cambria" w:hAnsi="Cambria" w:cs="Times New Roman"/>
          <w:sz w:val="24"/>
          <w:szCs w:val="24"/>
        </w:rPr>
        <w:t xml:space="preserve"> за горите, земите и водните площи в защитените територии, които са собственост на общината</w:t>
      </w:r>
      <w:r w:rsidR="00E20D10" w:rsidRPr="00884924">
        <w:rPr>
          <w:rFonts w:ascii="Cambria" w:hAnsi="Cambria" w:cs="Times New Roman"/>
          <w:sz w:val="24"/>
          <w:szCs w:val="24"/>
        </w:rPr>
        <w:t xml:space="preserve">. В предвид задължението на общините да стопанисват, опазват и охраняват тези площи това е от особена важност. Дейностите по стопанисването, опазването и охраната могат да се изпълняват от служители на съответната община, да се възложат на общинско предприятие или на външен изпълнител, избран по закона за обществените поръчки. </w:t>
      </w:r>
      <w:r w:rsidR="00BD468D" w:rsidRPr="00884924">
        <w:rPr>
          <w:rFonts w:ascii="Cambria" w:hAnsi="Cambria" w:cs="Times New Roman"/>
          <w:sz w:val="24"/>
          <w:szCs w:val="24"/>
        </w:rPr>
        <w:t xml:space="preserve">Съгласно закона за защитените територии тези дейности се извършват съгласно категорията на защитената зона и режима на нейното опазване и ползване.  От особена важност е  структурите на които ще бъде възложено  стопанисването, опазването и охраната на тези площи да познават детайлно режима на съответната защитена зона в която попадат. </w:t>
      </w:r>
    </w:p>
    <w:p w:rsidR="00BD468D" w:rsidRPr="00884924" w:rsidRDefault="00BD468D" w:rsidP="002D2616">
      <w:pPr>
        <w:pStyle w:val="ListParagraph"/>
        <w:ind w:left="0"/>
        <w:jc w:val="both"/>
        <w:rPr>
          <w:rFonts w:ascii="Cambria" w:hAnsi="Cambria" w:cs="Times New Roman"/>
          <w:sz w:val="24"/>
          <w:szCs w:val="24"/>
        </w:rPr>
      </w:pPr>
      <w:r w:rsidRPr="00884924">
        <w:rPr>
          <w:rFonts w:ascii="Cambria" w:hAnsi="Cambria" w:cs="Times New Roman"/>
          <w:sz w:val="24"/>
          <w:szCs w:val="24"/>
        </w:rPr>
        <w:t xml:space="preserve">Обръщаме ви </w:t>
      </w:r>
      <w:r w:rsidR="0061719C" w:rsidRPr="00884924">
        <w:rPr>
          <w:rFonts w:ascii="Cambria" w:hAnsi="Cambria" w:cs="Times New Roman"/>
          <w:sz w:val="24"/>
          <w:szCs w:val="24"/>
        </w:rPr>
        <w:t>внимание, че п</w:t>
      </w:r>
      <w:r w:rsidRPr="00884924">
        <w:rPr>
          <w:rFonts w:ascii="Cambria" w:hAnsi="Cambria" w:cs="Times New Roman"/>
          <w:sz w:val="24"/>
          <w:szCs w:val="24"/>
        </w:rPr>
        <w:t>оддържането и актуализирането на регистър на защитените зони</w:t>
      </w:r>
      <w:r w:rsidR="0061719C" w:rsidRPr="00884924">
        <w:rPr>
          <w:rFonts w:ascii="Cambria" w:hAnsi="Cambria" w:cs="Times New Roman"/>
          <w:sz w:val="24"/>
          <w:szCs w:val="24"/>
        </w:rPr>
        <w:t xml:space="preserve"> и познаването на режима на тяхното опазване </w:t>
      </w:r>
      <w:r w:rsidRPr="00884924">
        <w:rPr>
          <w:rFonts w:ascii="Cambria" w:hAnsi="Cambria" w:cs="Times New Roman"/>
          <w:sz w:val="24"/>
          <w:szCs w:val="24"/>
        </w:rPr>
        <w:t xml:space="preserve"> </w:t>
      </w:r>
      <w:r w:rsidR="0061719C" w:rsidRPr="00884924">
        <w:rPr>
          <w:rFonts w:ascii="Cambria" w:hAnsi="Cambria" w:cs="Times New Roman"/>
          <w:sz w:val="24"/>
          <w:szCs w:val="24"/>
        </w:rPr>
        <w:t>е от съществена важност при изпълнението на задължението на общините да съгласуват плановете за управление на резервати и поддържани резервати, природни забележителности и защитени местности преди тяхното утвърждаване от министъра на околната среда и води. Това от своя страна ще подпомогне кметовете на общини да изпълняват своите задължения да спират дейности и строителство в защитените територии в нарушение на утвърдените планове.</w:t>
      </w:r>
    </w:p>
    <w:p w:rsidR="00B453F0" w:rsidRPr="00884924" w:rsidRDefault="00265FDE" w:rsidP="002D2616">
      <w:pPr>
        <w:pStyle w:val="ListParagraph"/>
        <w:ind w:left="0"/>
        <w:jc w:val="both"/>
        <w:rPr>
          <w:rFonts w:ascii="Cambria" w:hAnsi="Cambria" w:cs="Times New Roman"/>
          <w:sz w:val="24"/>
          <w:szCs w:val="24"/>
        </w:rPr>
      </w:pPr>
      <w:r w:rsidRPr="00884924">
        <w:rPr>
          <w:rFonts w:ascii="Cambria" w:hAnsi="Cambria" w:cs="Times New Roman"/>
          <w:sz w:val="24"/>
          <w:szCs w:val="24"/>
        </w:rPr>
        <w:t xml:space="preserve">От друга страна това е от особена важност при определяне и налагане </w:t>
      </w:r>
      <w:r w:rsidR="0061719C" w:rsidRPr="00884924">
        <w:rPr>
          <w:rFonts w:ascii="Cambria" w:hAnsi="Cambria" w:cs="Times New Roman"/>
          <w:sz w:val="24"/>
          <w:szCs w:val="24"/>
        </w:rPr>
        <w:t>на санкц</w:t>
      </w:r>
      <w:r w:rsidRPr="00884924">
        <w:rPr>
          <w:rFonts w:ascii="Cambria" w:hAnsi="Cambria" w:cs="Times New Roman"/>
          <w:sz w:val="24"/>
          <w:szCs w:val="24"/>
        </w:rPr>
        <w:t>ии от страна на общината, както и избягване на налагане на санкции на самата община.</w:t>
      </w:r>
    </w:p>
    <w:p w:rsidR="00B453F0" w:rsidRPr="00B453F0" w:rsidRDefault="00B453F0" w:rsidP="00B453F0">
      <w:pPr>
        <w:pStyle w:val="ListParagraph"/>
        <w:ind w:left="-142"/>
        <w:jc w:val="both"/>
        <w:rPr>
          <w:rFonts w:ascii="Cambria" w:hAnsi="Cambria" w:cs="Times New Roman"/>
          <w:sz w:val="24"/>
          <w:szCs w:val="24"/>
        </w:rPr>
      </w:pPr>
    </w:p>
    <w:p w:rsidR="00265FDE" w:rsidRDefault="00265FDE" w:rsidP="003C4BE9">
      <w:pPr>
        <w:pStyle w:val="ListParagraph"/>
        <w:ind w:left="0"/>
        <w:jc w:val="both"/>
        <w:rPr>
          <w:rFonts w:ascii="Cambria" w:hAnsi="Cambria" w:cs="Times New Roman"/>
          <w:b/>
          <w:sz w:val="24"/>
          <w:szCs w:val="24"/>
        </w:rPr>
      </w:pPr>
    </w:p>
    <w:p w:rsidR="003C4BE9" w:rsidRPr="000E25A3" w:rsidRDefault="00FE6AAA" w:rsidP="00FA6F4E">
      <w:pPr>
        <w:pStyle w:val="ListParagraph"/>
        <w:shd w:val="clear" w:color="auto" w:fill="FFFFFF" w:themeFill="background1"/>
        <w:ind w:left="0"/>
        <w:jc w:val="both"/>
        <w:rPr>
          <w:rFonts w:ascii="Cambria" w:hAnsi="Cambria" w:cs="Times New Roman"/>
          <w:b/>
          <w:sz w:val="28"/>
          <w:szCs w:val="28"/>
        </w:rPr>
      </w:pPr>
      <w:r w:rsidRPr="000E25A3">
        <w:rPr>
          <w:rFonts w:ascii="Cambria" w:hAnsi="Cambria" w:cs="Times New Roman"/>
          <w:b/>
          <w:sz w:val="28"/>
          <w:szCs w:val="28"/>
        </w:rPr>
        <w:t>ІІІ. По Закона за биологичното разнообразие</w:t>
      </w:r>
    </w:p>
    <w:p w:rsidR="003C4BE9" w:rsidRPr="00BD4F2A" w:rsidRDefault="003C4BE9" w:rsidP="003C4BE9">
      <w:pPr>
        <w:pStyle w:val="ListParagraph"/>
        <w:ind w:left="0"/>
        <w:jc w:val="both"/>
        <w:rPr>
          <w:rFonts w:ascii="Cambria" w:hAnsi="Cambria" w:cs="Times New Roman"/>
          <w:sz w:val="24"/>
          <w:szCs w:val="24"/>
        </w:rPr>
      </w:pPr>
    </w:p>
    <w:p w:rsidR="0075048D" w:rsidRPr="00BD4F2A" w:rsidRDefault="00131E98"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118, ал. 1 - О</w:t>
      </w:r>
      <w:r w:rsidR="008E1391" w:rsidRPr="00BD4F2A">
        <w:rPr>
          <w:rFonts w:ascii="Cambria" w:hAnsi="Cambria" w:cs="Times New Roman"/>
          <w:b/>
          <w:sz w:val="24"/>
          <w:szCs w:val="24"/>
        </w:rPr>
        <w:t>бщините</w:t>
      </w:r>
      <w:r w:rsidR="008E1391" w:rsidRPr="00BD4F2A">
        <w:rPr>
          <w:rFonts w:ascii="Cambria" w:hAnsi="Cambria" w:cs="Times New Roman"/>
          <w:sz w:val="24"/>
          <w:szCs w:val="24"/>
        </w:rPr>
        <w:t>, в сферата на своята компетентност</w:t>
      </w:r>
      <w:r w:rsidRPr="00BD4F2A">
        <w:rPr>
          <w:rFonts w:ascii="Cambria" w:hAnsi="Cambria" w:cs="Times New Roman"/>
          <w:sz w:val="24"/>
          <w:szCs w:val="24"/>
        </w:rPr>
        <w:t xml:space="preserve">: </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 xml:space="preserve">1. </w:t>
      </w:r>
      <w:r w:rsidR="00D23EF7">
        <w:rPr>
          <w:rFonts w:ascii="Cambria" w:hAnsi="Cambria" w:cs="Times New Roman"/>
          <w:sz w:val="24"/>
          <w:szCs w:val="24"/>
        </w:rPr>
        <w:t xml:space="preserve">   </w:t>
      </w:r>
      <w:r w:rsidRPr="00BD4F2A">
        <w:rPr>
          <w:rFonts w:ascii="Cambria" w:hAnsi="Cambria" w:cs="Times New Roman"/>
          <w:sz w:val="24"/>
          <w:szCs w:val="24"/>
        </w:rPr>
        <w:t>осъществяват дейности по опазване на биологичното разнообразие;</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2. интегрират опазването на биологичното разнообразие и устойчивото управление на биологичните ресурси във всички планове, проекти, програми, политики и стратегии в съответния сектор, като включват в тях преди всичко дейности по опазване на биологичното разнообразие, в съответствие с приоритетите на този закон, на Националната стратегия и на Националния план за опазване на биологичното разнообразие;</w:t>
      </w:r>
    </w:p>
    <w:p w:rsidR="008E1391" w:rsidRPr="00F427E7" w:rsidRDefault="008E1391" w:rsidP="00131E98">
      <w:pPr>
        <w:spacing w:after="0"/>
        <w:ind w:firstLine="567"/>
        <w:jc w:val="both"/>
        <w:rPr>
          <w:rFonts w:ascii="Cambria" w:hAnsi="Cambria" w:cs="Times New Roman"/>
          <w:sz w:val="24"/>
          <w:szCs w:val="24"/>
          <w:lang w:val="ru-RU"/>
        </w:rPr>
      </w:pPr>
      <w:r w:rsidRPr="00BD4F2A">
        <w:rPr>
          <w:rFonts w:ascii="Cambria" w:hAnsi="Cambria" w:cs="Times New Roman"/>
          <w:sz w:val="24"/>
          <w:szCs w:val="24"/>
        </w:rPr>
        <w:t xml:space="preserve">3. </w:t>
      </w:r>
      <w:r w:rsidR="00F427E7" w:rsidRPr="00F427E7">
        <w:rPr>
          <w:rFonts w:ascii="Cambria" w:hAnsi="Cambria" w:cs="Times New Roman"/>
          <w:sz w:val="24"/>
          <w:szCs w:val="24"/>
          <w:lang w:val="ru-RU"/>
        </w:rPr>
        <w:t xml:space="preserve">   </w:t>
      </w:r>
      <w:r w:rsidRPr="00BD4F2A">
        <w:rPr>
          <w:rFonts w:ascii="Cambria" w:hAnsi="Cambria" w:cs="Times New Roman"/>
          <w:sz w:val="24"/>
          <w:szCs w:val="24"/>
        </w:rPr>
        <w:t>разработват и внедряват планове за управление на защитени зони и планове за действие за приоритетни растителни и животински видове;</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lastRenderedPageBreak/>
        <w:t>4. сътрудничат с други компетентни органи, когато дейностите имат взаимосвързани или натрупани ефекти върху биологичното разнообразие или когато тяхната компетентност засяга един и същ обект или територия;</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 xml:space="preserve">5. </w:t>
      </w:r>
      <w:r w:rsidR="00FC5C88">
        <w:rPr>
          <w:rFonts w:ascii="Cambria" w:hAnsi="Cambria" w:cs="Times New Roman"/>
          <w:sz w:val="24"/>
          <w:szCs w:val="24"/>
        </w:rPr>
        <w:t xml:space="preserve"> </w:t>
      </w:r>
      <w:r w:rsidRPr="00BD4F2A">
        <w:rPr>
          <w:rFonts w:ascii="Cambria" w:hAnsi="Cambria" w:cs="Times New Roman"/>
          <w:sz w:val="24"/>
          <w:szCs w:val="24"/>
        </w:rPr>
        <w:t>организират отраслови системи за мониторинг на състоянието на биологичното  разнообразие и на защитените зони и създават бази от данни и географски информационни системи за характеристиките им, като предоставят на Министерството на околната среда и водите информация, съгласувана по вид и период на представяне;</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6. финансират приоритетно научни изследвания и дейности, свързани с опазване на биологичното разнообразие и устойчивото управление на биологичните ресурси;</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7. използват резултатите от проучването на биологичното разнообразие при изготвянето на планове, проекти, програми и политики в сектора или между секторите;</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8. контролират дейността на собствениците или ползвателите на земи, горски територии и водни площи, включени в Националната екологична мрежа;</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9. санкционират нарушители в предвидените в този закон случаи;</w:t>
      </w:r>
    </w:p>
    <w:p w:rsidR="008E1391" w:rsidRPr="00BD4F2A" w:rsidRDefault="008E1391" w:rsidP="00131E98">
      <w:pPr>
        <w:spacing w:after="0"/>
        <w:ind w:firstLine="567"/>
        <w:jc w:val="both"/>
        <w:rPr>
          <w:rFonts w:ascii="Cambria" w:hAnsi="Cambria" w:cs="Times New Roman"/>
          <w:sz w:val="24"/>
          <w:szCs w:val="24"/>
        </w:rPr>
      </w:pPr>
      <w:r w:rsidRPr="00BD4F2A">
        <w:rPr>
          <w:rFonts w:ascii="Cambria" w:hAnsi="Cambria" w:cs="Times New Roman"/>
          <w:sz w:val="24"/>
          <w:szCs w:val="24"/>
        </w:rPr>
        <w:t>10. осъществяват международно сътрудничество по въпроси от обща загриженост, свързани с опазване на биологичното разнообразие и защитените зони.</w:t>
      </w:r>
    </w:p>
    <w:p w:rsidR="0014531C" w:rsidRPr="00BD4F2A" w:rsidRDefault="0014531C"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 xml:space="preserve">Чл. 119, ал. 1 – общините - собственици и ползватели на горски територии, земи и водни площи в Националната екологична мрежа, </w:t>
      </w:r>
      <w:r w:rsidRPr="00BD4F2A">
        <w:rPr>
          <w:rFonts w:ascii="Cambria" w:hAnsi="Cambria" w:cs="Times New Roman"/>
          <w:b/>
          <w:sz w:val="24"/>
          <w:szCs w:val="24"/>
        </w:rPr>
        <w:t>осъществяват тяхното стопанисване и охрана</w:t>
      </w:r>
      <w:r w:rsidRPr="00BD4F2A">
        <w:rPr>
          <w:rFonts w:ascii="Cambria" w:hAnsi="Cambria" w:cs="Times New Roman"/>
          <w:sz w:val="24"/>
          <w:szCs w:val="24"/>
        </w:rPr>
        <w:t xml:space="preserve"> съгласно разпоредбите на този закон и другите специални закони.</w:t>
      </w:r>
    </w:p>
    <w:p w:rsidR="008E1391" w:rsidRPr="00BD4F2A" w:rsidRDefault="001C6548"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 xml:space="preserve">Чл. 122, ал. 3 - </w:t>
      </w:r>
      <w:r w:rsidR="008E1391" w:rsidRPr="00BD4F2A">
        <w:rPr>
          <w:rFonts w:ascii="Cambria" w:hAnsi="Cambria" w:cs="Times New Roman"/>
          <w:sz w:val="24"/>
          <w:szCs w:val="24"/>
        </w:rPr>
        <w:t xml:space="preserve">кметовете на общини </w:t>
      </w:r>
      <w:r w:rsidR="008E1391" w:rsidRPr="00BD4F2A">
        <w:rPr>
          <w:rFonts w:ascii="Cambria" w:hAnsi="Cambria" w:cs="Times New Roman"/>
          <w:b/>
          <w:sz w:val="24"/>
          <w:szCs w:val="24"/>
        </w:rPr>
        <w:t xml:space="preserve">спират дейности </w:t>
      </w:r>
      <w:r w:rsidR="008E1391" w:rsidRPr="00BD4F2A">
        <w:rPr>
          <w:rFonts w:ascii="Cambria" w:hAnsi="Cambria" w:cs="Times New Roman"/>
          <w:sz w:val="24"/>
          <w:szCs w:val="24"/>
        </w:rPr>
        <w:t>и строителство в гори, земи и водни площи - държавна, общинска и частна собственост, извършвани в нарушение на утвърдените планове за управление и устройствени и технически планове и проекти.</w:t>
      </w:r>
    </w:p>
    <w:p w:rsidR="0075048D" w:rsidRPr="00BD4F2A" w:rsidRDefault="001C6548" w:rsidP="00C7652F">
      <w:pPr>
        <w:pStyle w:val="ListParagraph"/>
        <w:numPr>
          <w:ilvl w:val="0"/>
          <w:numId w:val="29"/>
        </w:numPr>
        <w:jc w:val="both"/>
        <w:rPr>
          <w:rFonts w:ascii="Cambria" w:hAnsi="Cambria" w:cs="Times New Roman"/>
          <w:sz w:val="24"/>
          <w:szCs w:val="24"/>
        </w:rPr>
      </w:pPr>
      <w:r w:rsidRPr="00BD4F2A">
        <w:rPr>
          <w:rFonts w:ascii="Cambria" w:hAnsi="Cambria" w:cs="Times New Roman"/>
          <w:sz w:val="24"/>
          <w:szCs w:val="24"/>
        </w:rPr>
        <w:t>Чл. 130, ал. 1 - Нарушенията по чл. 124, ал. 1 и 3, чл. 125 и чл. 128</w:t>
      </w:r>
      <w:r w:rsidR="00FC5C88">
        <w:rPr>
          <w:rFonts w:ascii="Cambria" w:hAnsi="Cambria" w:cs="Times New Roman"/>
          <w:sz w:val="24"/>
          <w:szCs w:val="24"/>
        </w:rPr>
        <w:t xml:space="preserve"> </w:t>
      </w:r>
      <w:r w:rsidRPr="00BD4F2A">
        <w:rPr>
          <w:rFonts w:ascii="Cambria" w:hAnsi="Cambria" w:cs="Times New Roman"/>
          <w:sz w:val="24"/>
          <w:szCs w:val="24"/>
        </w:rPr>
        <w:t>в се установяват с акт на длъжностно лице, определено от Министъра на ОСВ, или от изпълнителния директор на Изпълнителната агенция по горите, от областния управител или от кмета на общината. Наказателните постановления се издават съответно от министъра на околната среда и водите, от министъра на земеделието, храните и горите, от областния управител или от кмета на общината, или от оправомощени от тях лица.</w:t>
      </w:r>
    </w:p>
    <w:p w:rsidR="00FC5C88" w:rsidRPr="00884924" w:rsidRDefault="00FC5C88" w:rsidP="00D63BB7">
      <w:pPr>
        <w:pStyle w:val="ListParagraph"/>
        <w:ind w:left="0"/>
        <w:jc w:val="both"/>
        <w:rPr>
          <w:rFonts w:ascii="Cambria" w:hAnsi="Cambria" w:cs="Times New Roman"/>
          <w:sz w:val="24"/>
          <w:szCs w:val="24"/>
        </w:rPr>
      </w:pPr>
      <w:r w:rsidRPr="00884924">
        <w:rPr>
          <w:rFonts w:ascii="Cambria" w:hAnsi="Cambria" w:cs="Times New Roman"/>
          <w:sz w:val="24"/>
          <w:szCs w:val="24"/>
        </w:rPr>
        <w:t xml:space="preserve">Относно задълженията на общините по закона за биологичното разнообразие, важат в пълна сила препоръките които разгледахме по-горе по ЗЗТ. Общините могат да </w:t>
      </w:r>
      <w:r w:rsidR="00D63BB7" w:rsidRPr="00884924">
        <w:rPr>
          <w:rFonts w:ascii="Cambria" w:hAnsi="Cambria" w:cs="Times New Roman"/>
          <w:sz w:val="24"/>
          <w:szCs w:val="24"/>
        </w:rPr>
        <w:t xml:space="preserve">кандидатстват за финансиране по новата програма за околна среда 2021-2027 г за изпълнение на техните правомощия по закона за биологичното разнообразие. По горе в темата сме разгледали мерките, които ще бъдат финансирани по тази програма. </w:t>
      </w:r>
    </w:p>
    <w:p w:rsidR="009D399C" w:rsidRPr="00FA6F4E" w:rsidRDefault="00D63BB7" w:rsidP="00FA6F4E">
      <w:pPr>
        <w:pStyle w:val="ListParagraph"/>
        <w:ind w:left="0"/>
        <w:jc w:val="both"/>
        <w:rPr>
          <w:rFonts w:ascii="Cambria" w:hAnsi="Cambria" w:cs="Times New Roman"/>
          <w:sz w:val="24"/>
          <w:szCs w:val="24"/>
        </w:rPr>
      </w:pPr>
      <w:r w:rsidRPr="00884924">
        <w:rPr>
          <w:rFonts w:ascii="Cambria" w:hAnsi="Cambria" w:cs="Times New Roman"/>
          <w:sz w:val="24"/>
          <w:szCs w:val="24"/>
        </w:rPr>
        <w:t xml:space="preserve">Особено важно е да не пропуснете при разработването на планове, проекти, програми, политики и стратегии във вашата община да включвате в тях преди всичко дейности по опазване на биологичното разнообразие, в съответствие с приоритетите на ЗБР, на Националната стратегия и на Националния план за опазване на биологичното разнообразие. Опазването на биологичното разнообразие и устойчивото управление на биологичните ресурси трябва да бъде интегрирано в тези документи. </w:t>
      </w:r>
    </w:p>
    <w:p w:rsidR="004F7ADA" w:rsidRPr="000E25A3" w:rsidRDefault="001C6548" w:rsidP="00FA6F4E">
      <w:pPr>
        <w:shd w:val="clear" w:color="auto" w:fill="FFFFFF" w:themeFill="background1"/>
        <w:spacing w:after="150" w:line="276" w:lineRule="auto"/>
        <w:jc w:val="both"/>
        <w:rPr>
          <w:rFonts w:ascii="Cambria" w:eastAsia="Times New Roman" w:hAnsi="Cambria" w:cs="Times New Roman"/>
          <w:b/>
          <w:sz w:val="28"/>
          <w:szCs w:val="28"/>
          <w:lang w:eastAsia="bg-BG"/>
        </w:rPr>
      </w:pPr>
      <w:r w:rsidRPr="000E25A3">
        <w:rPr>
          <w:rFonts w:ascii="Cambria" w:eastAsia="Times New Roman" w:hAnsi="Cambria" w:cs="Times New Roman"/>
          <w:b/>
          <w:sz w:val="28"/>
          <w:szCs w:val="28"/>
          <w:lang w:eastAsia="bg-BG"/>
        </w:rPr>
        <w:lastRenderedPageBreak/>
        <w:t xml:space="preserve">ІV. По Закона за </w:t>
      </w:r>
      <w:r w:rsidR="008E71D0" w:rsidRPr="000E25A3">
        <w:rPr>
          <w:rFonts w:ascii="Cambria" w:eastAsia="Times New Roman" w:hAnsi="Cambria" w:cs="Times New Roman"/>
          <w:b/>
          <w:sz w:val="28"/>
          <w:szCs w:val="28"/>
          <w:lang w:eastAsia="bg-BG"/>
        </w:rPr>
        <w:t>лечебните растения</w:t>
      </w:r>
    </w:p>
    <w:p w:rsidR="00F84FD7" w:rsidRPr="00BD4F2A" w:rsidRDefault="004F7ADA" w:rsidP="004F7ADA">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В закона се</w:t>
      </w:r>
      <w:r w:rsidRPr="00BD4F2A">
        <w:rPr>
          <w:rFonts w:ascii="Cambria" w:eastAsia="Times New Roman" w:hAnsi="Cambria" w:cs="Times New Roman"/>
          <w:b/>
          <w:sz w:val="24"/>
          <w:szCs w:val="24"/>
          <w:lang w:eastAsia="bg-BG"/>
        </w:rPr>
        <w:t xml:space="preserve"> </w:t>
      </w:r>
      <w:r w:rsidR="00F84FD7" w:rsidRPr="00BD4F2A">
        <w:rPr>
          <w:rFonts w:ascii="Cambria" w:eastAsia="Times New Roman" w:hAnsi="Cambria" w:cs="Times New Roman"/>
          <w:sz w:val="24"/>
          <w:szCs w:val="24"/>
          <w:lang w:eastAsia="bg-BG"/>
        </w:rPr>
        <w:t xml:space="preserve"> регламентират отговорностите и задълженията на кметовете на общините по отношение на опазване, устойчиво ползване и култивиране на лечебни растен</w:t>
      </w:r>
      <w:r w:rsidR="0091442D">
        <w:rPr>
          <w:rFonts w:ascii="Cambria" w:eastAsia="Times New Roman" w:hAnsi="Cambria" w:cs="Times New Roman"/>
          <w:sz w:val="24"/>
          <w:szCs w:val="24"/>
          <w:lang w:eastAsia="bg-BG"/>
        </w:rPr>
        <w:t>ия и предоставяне на информация.</w:t>
      </w:r>
      <w:bookmarkStart w:id="0" w:name="_GoBack"/>
      <w:bookmarkEnd w:id="0"/>
    </w:p>
    <w:p w:rsidR="00594FDD" w:rsidRDefault="004F7ADA" w:rsidP="005F79AA">
      <w:pPr>
        <w:pStyle w:val="ListParagraph"/>
        <w:numPr>
          <w:ilvl w:val="0"/>
          <w:numId w:val="29"/>
        </w:numPr>
        <w:jc w:val="both"/>
        <w:rPr>
          <w:rFonts w:ascii="Cambria" w:eastAsia="Times New Roman" w:hAnsi="Cambria" w:cs="Times New Roman"/>
          <w:sz w:val="24"/>
          <w:szCs w:val="24"/>
          <w:lang w:eastAsia="bg-BG"/>
        </w:rPr>
      </w:pPr>
      <w:r w:rsidRPr="00594FDD">
        <w:rPr>
          <w:rFonts w:ascii="Cambria" w:eastAsia="Times New Roman" w:hAnsi="Cambria" w:cs="Times New Roman"/>
          <w:sz w:val="24"/>
          <w:szCs w:val="24"/>
          <w:lang w:eastAsia="bg-BG"/>
        </w:rPr>
        <w:t xml:space="preserve">Чл. 22, т. 2 - Позволително за ползване на лечебните растения се издава от:  кмета на общината, когато ползването е от: а) земеделски земи от поземления фонд и такива, включени в строителните граници на населените места - общинска собственост, след заплащане на такса в общината; б) територии в строителните граници на населените места - общинска собственост, независимо от предназначението им, след заплащане на такса в общината; в) земеделски земи от поземления фонд - частна собственост; </w:t>
      </w:r>
    </w:p>
    <w:p w:rsidR="00594FDD" w:rsidRDefault="00594FDD" w:rsidP="00594FDD">
      <w:pPr>
        <w:pStyle w:val="ListParagraph"/>
        <w:jc w:val="both"/>
        <w:rPr>
          <w:rFonts w:ascii="Cambria" w:eastAsia="Times New Roman" w:hAnsi="Cambria" w:cs="Times New Roman"/>
          <w:sz w:val="24"/>
          <w:szCs w:val="24"/>
          <w:lang w:eastAsia="bg-BG"/>
        </w:rPr>
      </w:pPr>
      <w:r>
        <w:rPr>
          <w:rFonts w:ascii="Cambria" w:eastAsia="Times New Roman" w:hAnsi="Cambria" w:cs="Times New Roman"/>
          <w:sz w:val="24"/>
          <w:szCs w:val="24"/>
          <w:lang w:eastAsia="bg-BG"/>
        </w:rPr>
        <w:t xml:space="preserve">т. 5 </w:t>
      </w:r>
      <w:r w:rsidRPr="00594FDD">
        <w:rPr>
          <w:rFonts w:ascii="Cambria" w:eastAsia="Times New Roman" w:hAnsi="Cambria" w:cs="Times New Roman"/>
          <w:sz w:val="24"/>
          <w:szCs w:val="24"/>
          <w:lang w:eastAsia="bg-BG"/>
        </w:rPr>
        <w:t>лице с висше лесовъдско образование, оправомощено от кмета на съответната община и регистрирано в публичния регистър за упражняване на</w:t>
      </w:r>
      <w:r>
        <w:rPr>
          <w:rFonts w:ascii="Cambria" w:eastAsia="Times New Roman" w:hAnsi="Cambria" w:cs="Times New Roman"/>
          <w:sz w:val="24"/>
          <w:szCs w:val="24"/>
          <w:lang w:eastAsia="bg-BG"/>
        </w:rPr>
        <w:t xml:space="preserve"> </w:t>
      </w:r>
      <w:r w:rsidRPr="00594FDD">
        <w:rPr>
          <w:rFonts w:ascii="Cambria" w:eastAsia="Times New Roman" w:hAnsi="Cambria" w:cs="Times New Roman"/>
          <w:sz w:val="24"/>
          <w:szCs w:val="24"/>
          <w:lang w:eastAsia="bg-BG"/>
        </w:rPr>
        <w:t>лесовъдска практика - за горските територии - общинска собственост, след заплащане на такса в общината, както и за такива, предоставени на</w:t>
      </w:r>
      <w:r>
        <w:rPr>
          <w:rFonts w:ascii="Cambria" w:eastAsia="Times New Roman" w:hAnsi="Cambria" w:cs="Times New Roman"/>
          <w:sz w:val="24"/>
          <w:szCs w:val="24"/>
          <w:lang w:eastAsia="bg-BG"/>
        </w:rPr>
        <w:t xml:space="preserve"> </w:t>
      </w:r>
      <w:r w:rsidRPr="00594FDD">
        <w:rPr>
          <w:rFonts w:ascii="Cambria" w:eastAsia="Times New Roman" w:hAnsi="Cambria" w:cs="Times New Roman"/>
          <w:sz w:val="24"/>
          <w:szCs w:val="24"/>
          <w:lang w:eastAsia="bg-BG"/>
        </w:rPr>
        <w:t>общината за управление въз основа на договор;</w:t>
      </w:r>
    </w:p>
    <w:p w:rsidR="00F84FD7" w:rsidRPr="00594FDD" w:rsidRDefault="00F84FD7" w:rsidP="005F79AA">
      <w:pPr>
        <w:pStyle w:val="ListParagraph"/>
        <w:numPr>
          <w:ilvl w:val="0"/>
          <w:numId w:val="29"/>
        </w:numPr>
        <w:jc w:val="both"/>
        <w:rPr>
          <w:rFonts w:ascii="Cambria" w:eastAsia="Times New Roman" w:hAnsi="Cambria" w:cs="Times New Roman"/>
          <w:sz w:val="24"/>
          <w:szCs w:val="24"/>
          <w:lang w:eastAsia="bg-BG"/>
        </w:rPr>
      </w:pPr>
      <w:r w:rsidRPr="00594FDD">
        <w:rPr>
          <w:rFonts w:ascii="Cambria" w:eastAsia="Times New Roman" w:hAnsi="Cambria" w:cs="Times New Roman"/>
          <w:sz w:val="24"/>
          <w:szCs w:val="24"/>
          <w:lang w:eastAsia="bg-BG"/>
        </w:rPr>
        <w:t>Чл. 42 - Управлението на дейностите по опазване и устойчиво ползване на лечебните растения и култивирането на лечебните растения се осъществява от: кметовете на общините.</w:t>
      </w:r>
    </w:p>
    <w:p w:rsidR="00F84FD7" w:rsidRPr="00BD4F2A" w:rsidRDefault="00F84FD7" w:rsidP="00C7652F">
      <w:pPr>
        <w:pStyle w:val="ListParagraph"/>
        <w:numPr>
          <w:ilvl w:val="0"/>
          <w:numId w:val="29"/>
        </w:numPr>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Чл. 46 - Кметът на общината ръководи изпълнителната дейност на общината във връзка с ползването, опазването и култивирането на лечебните растения, като: </w:t>
      </w:r>
    </w:p>
    <w:p w:rsidR="00F84FD7" w:rsidRPr="00BD4F2A" w:rsidRDefault="00F84FD7" w:rsidP="00F338CB">
      <w:pPr>
        <w:spacing w:after="0"/>
        <w:ind w:firstLine="567"/>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1. организира изпълнението на дейностите по отношение на лечебните растения, включени в общинската програма за опазване на околната среда;</w:t>
      </w:r>
    </w:p>
    <w:p w:rsidR="00F84FD7" w:rsidRPr="00BD4F2A" w:rsidRDefault="00F84FD7" w:rsidP="00F338CB">
      <w:pPr>
        <w:spacing w:after="0"/>
        <w:ind w:firstLine="567"/>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2. издава позволителни за ползване на лечебните растения от земи, води и водни обекти - общинска собственост;</w:t>
      </w:r>
    </w:p>
    <w:p w:rsidR="00F84FD7" w:rsidRPr="00BD4F2A" w:rsidRDefault="00F84FD7" w:rsidP="00F338CB">
      <w:pPr>
        <w:spacing w:after="0"/>
        <w:ind w:firstLine="567"/>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3. издава удостоверения за билките от култивираните лечебни растения;</w:t>
      </w:r>
    </w:p>
    <w:p w:rsidR="00F84FD7" w:rsidRPr="00BD4F2A" w:rsidRDefault="00F84FD7" w:rsidP="00F338CB">
      <w:pPr>
        <w:spacing w:after="0"/>
        <w:ind w:firstLine="567"/>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4. предоставя на министъра на околната среда и водите информация за нуждите на наблюдението и оценката на лечебните растения и на създаването и поддържането на специализираните карта и регистър за тях.</w:t>
      </w:r>
    </w:p>
    <w:p w:rsidR="00F84FD7" w:rsidRPr="00BD4F2A" w:rsidRDefault="00F84FD7" w:rsidP="00C7652F">
      <w:pPr>
        <w:pStyle w:val="ListParagraph"/>
        <w:numPr>
          <w:ilvl w:val="0"/>
          <w:numId w:val="29"/>
        </w:numPr>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Чл. 62  - Кметът на общината контролира ползването на лечебните растения в земите, водите и водните обекти - общинска собственост, в поземления фонд и в населените места.</w:t>
      </w:r>
    </w:p>
    <w:p w:rsidR="00F84FD7" w:rsidRPr="00BD4F2A" w:rsidRDefault="00F84FD7" w:rsidP="00C7652F">
      <w:pPr>
        <w:pStyle w:val="ListParagraph"/>
        <w:numPr>
          <w:ilvl w:val="0"/>
          <w:numId w:val="29"/>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Чл. 50, т. 3  - изисква разработване от кметовете на общините на раздел "Лечебни растения" към общинската програма за опазване на околната среда </w:t>
      </w:r>
    </w:p>
    <w:p w:rsidR="00F84FD7" w:rsidRPr="00BD4F2A" w:rsidRDefault="00B765B7" w:rsidP="00F84FD7">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Принудителни административни мерки и </w:t>
      </w:r>
      <w:r w:rsidR="00F84FD7" w:rsidRPr="00BD4F2A">
        <w:rPr>
          <w:rFonts w:ascii="Cambria" w:eastAsia="Times New Roman" w:hAnsi="Cambria" w:cs="Times New Roman"/>
          <w:sz w:val="24"/>
          <w:szCs w:val="24"/>
          <w:lang w:eastAsia="bg-BG"/>
        </w:rPr>
        <w:t xml:space="preserve">Административно- наказателна отговорност: при осъществяване на правомощията и </w:t>
      </w:r>
      <w:r w:rsidRPr="00BD4F2A">
        <w:rPr>
          <w:rFonts w:ascii="Cambria" w:eastAsia="Times New Roman" w:hAnsi="Cambria" w:cs="Times New Roman"/>
          <w:sz w:val="24"/>
          <w:szCs w:val="24"/>
          <w:lang w:eastAsia="bg-BG"/>
        </w:rPr>
        <w:t>задълженията</w:t>
      </w:r>
      <w:r w:rsidR="00F84FD7" w:rsidRPr="00BD4F2A">
        <w:rPr>
          <w:rFonts w:ascii="Cambria" w:eastAsia="Times New Roman" w:hAnsi="Cambria" w:cs="Times New Roman"/>
          <w:sz w:val="24"/>
          <w:szCs w:val="24"/>
          <w:lang w:eastAsia="bg-BG"/>
        </w:rPr>
        <w:t xml:space="preserve"> си по горецитираните членове, за допуснати и извършени нарушения се прилагат съответно:</w:t>
      </w:r>
    </w:p>
    <w:p w:rsidR="00B765B7" w:rsidRPr="00BD4F2A" w:rsidRDefault="00B765B7" w:rsidP="00C7652F">
      <w:pPr>
        <w:pStyle w:val="ListParagraph"/>
        <w:numPr>
          <w:ilvl w:val="0"/>
          <w:numId w:val="29"/>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lastRenderedPageBreak/>
        <w:t xml:space="preserve">Чл. 64г, ал. 2, т. 2 – Директорите на дирекции на национални паркове съобразно териториалната си компетентност или оправомощени от тях длъжностни лица ограничават или забраняват достъп до естествени находища на лечебни растения за определен период; (3) </w:t>
      </w:r>
      <w:r w:rsidRPr="00BD4F2A">
        <w:rPr>
          <w:rFonts w:ascii="Cambria" w:eastAsia="Times New Roman" w:hAnsi="Cambria" w:cs="Times New Roman"/>
          <w:b/>
          <w:sz w:val="24"/>
          <w:szCs w:val="24"/>
          <w:lang w:eastAsia="bg-BG"/>
        </w:rPr>
        <w:t>кметовете на общини или оправомощени от тях длъжностни лица</w:t>
      </w:r>
      <w:r w:rsidRPr="00BD4F2A">
        <w:rPr>
          <w:rFonts w:ascii="Cambria" w:eastAsia="Times New Roman" w:hAnsi="Cambria" w:cs="Times New Roman"/>
          <w:sz w:val="24"/>
          <w:szCs w:val="24"/>
          <w:lang w:eastAsia="bg-BG"/>
        </w:rPr>
        <w:t xml:space="preserve"> съобразно териториалната си компетентност прилагат принудителните административни мерки по ал. 2, т. 2, като уведомяват за това съответната регионална инспекция по околната среда и водите.</w:t>
      </w:r>
    </w:p>
    <w:p w:rsidR="00B765B7" w:rsidRPr="00BD4F2A" w:rsidRDefault="00B765B7" w:rsidP="00C7652F">
      <w:pPr>
        <w:pStyle w:val="ListParagraph"/>
        <w:numPr>
          <w:ilvl w:val="0"/>
          <w:numId w:val="29"/>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Чл. 65, ал. 1 - </w:t>
      </w:r>
      <w:r w:rsidR="00F84FD7" w:rsidRPr="00BD4F2A">
        <w:rPr>
          <w:rFonts w:ascii="Cambria" w:eastAsia="Times New Roman" w:hAnsi="Cambria" w:cs="Times New Roman"/>
          <w:sz w:val="24"/>
          <w:szCs w:val="24"/>
          <w:lang w:eastAsia="bg-BG"/>
        </w:rPr>
        <w:t xml:space="preserve">Който в нарушение на разпоредбите на чл. 7, ал. 1 и 2 не прилага мерките за опазване на лечебните растения, когато това се изисква от съответните планове, програми и проекти, се наказва с глоба </w:t>
      </w:r>
      <w:r w:rsidRPr="00BD4F2A">
        <w:rPr>
          <w:rFonts w:ascii="Cambria" w:eastAsia="Times New Roman" w:hAnsi="Cambria" w:cs="Times New Roman"/>
          <w:sz w:val="24"/>
          <w:szCs w:val="24"/>
          <w:lang w:eastAsia="bg-BG"/>
        </w:rPr>
        <w:t>от 100 до 1000 лв., съответно с имуществена санкция от 300 до 3000 лв.</w:t>
      </w:r>
    </w:p>
    <w:p w:rsidR="00F84FD7" w:rsidRPr="00BD4F2A" w:rsidRDefault="00F84FD7" w:rsidP="00B765B7">
      <w:pPr>
        <w:pStyle w:val="ListParagraph"/>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(2) Наказанието по ал. 1 се налага и на лице, което не изпълнява предписанията на регионалната инспекция по околната среда и водите за опазване на лечебните растения.</w:t>
      </w:r>
    </w:p>
    <w:p w:rsidR="00B765B7" w:rsidRPr="00BD4F2A" w:rsidRDefault="00F84FD7" w:rsidP="00C7652F">
      <w:pPr>
        <w:pStyle w:val="ListParagraph"/>
        <w:numPr>
          <w:ilvl w:val="0"/>
          <w:numId w:val="29"/>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Чл. 71.  (1) </w:t>
      </w:r>
      <w:r w:rsidR="00B765B7" w:rsidRPr="00BD4F2A">
        <w:rPr>
          <w:rFonts w:ascii="Cambria" w:eastAsia="Times New Roman" w:hAnsi="Cambria" w:cs="Times New Roman"/>
          <w:sz w:val="24"/>
          <w:szCs w:val="24"/>
          <w:lang w:eastAsia="bg-BG"/>
        </w:rPr>
        <w:t>Длъжностно лице, което издаде позволително за ползване в нарушение на правилата и изискванията, определени с наредбата по чл. 27, се наказва с глоба от 100 до 3000 лв.</w:t>
      </w:r>
      <w:r w:rsidRPr="00BD4F2A">
        <w:rPr>
          <w:rFonts w:ascii="Cambria" w:eastAsia="Times New Roman" w:hAnsi="Cambria" w:cs="Times New Roman"/>
          <w:sz w:val="24"/>
          <w:szCs w:val="24"/>
          <w:lang w:eastAsia="bg-BG"/>
        </w:rPr>
        <w:tab/>
        <w:t xml:space="preserve">(2) </w:t>
      </w:r>
      <w:r w:rsidR="00B765B7" w:rsidRPr="00BD4F2A">
        <w:rPr>
          <w:rFonts w:ascii="Cambria" w:eastAsia="Times New Roman" w:hAnsi="Cambria" w:cs="Times New Roman"/>
          <w:sz w:val="24"/>
          <w:szCs w:val="24"/>
          <w:lang w:eastAsia="bg-BG"/>
        </w:rPr>
        <w:t>Длъжностно лице, което издаде позволително в нарушение на чл. 28, като не спазва предвижданията на съответните планове, програми и проекти, както и разпоредбите на заповедта за специалния режим на опазване и ползване по чл. 10, ал. 2 и на заповедта на директора на регионалната инспекция по околната среда и водите по чл. 10, ал. 5, се наказва с глоба от 200 до 5000 лв.</w:t>
      </w:r>
    </w:p>
    <w:p w:rsidR="00234B6C" w:rsidRDefault="00F84FD7" w:rsidP="00C7652F">
      <w:pPr>
        <w:pStyle w:val="ListParagraph"/>
        <w:numPr>
          <w:ilvl w:val="0"/>
          <w:numId w:val="29"/>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Чл. 76.  Длъжностно лице, предоставило на трети лица информация, събрана по реда на чл. 74, представляваща търговска или фирмена тайна, се наказва с глоба до 5000 лв., освен ако не подлежи на по-тежко наказание.</w:t>
      </w:r>
    </w:p>
    <w:p w:rsidR="0091442D" w:rsidRPr="00216A22" w:rsidRDefault="00F338CB" w:rsidP="00B453F0">
      <w:pPr>
        <w:shd w:val="clear" w:color="auto" w:fill="FFFFFF"/>
        <w:spacing w:after="150" w:line="276" w:lineRule="auto"/>
        <w:jc w:val="both"/>
        <w:rPr>
          <w:rFonts w:ascii="Cambria" w:eastAsia="Times New Roman" w:hAnsi="Cambria" w:cs="Times New Roman"/>
          <w:sz w:val="24"/>
          <w:szCs w:val="24"/>
          <w:lang w:eastAsia="bg-BG"/>
        </w:rPr>
      </w:pPr>
      <w:r w:rsidRPr="00216A22">
        <w:rPr>
          <w:rFonts w:ascii="Cambria" w:eastAsia="Times New Roman" w:hAnsi="Cambria" w:cs="Times New Roman"/>
          <w:sz w:val="24"/>
          <w:szCs w:val="24"/>
          <w:lang w:eastAsia="bg-BG"/>
        </w:rPr>
        <w:t xml:space="preserve">При осъществяване на правомощията на общината по закона за лечебните растения от особена важност е разработване на качествена програма за опазване на околната  среда, съответно раздел лечебни растения към нея. </w:t>
      </w:r>
      <w:r w:rsidR="0091442D" w:rsidRPr="00216A22">
        <w:rPr>
          <w:rFonts w:ascii="Cambria" w:eastAsia="Times New Roman" w:hAnsi="Cambria" w:cs="Times New Roman"/>
          <w:sz w:val="24"/>
          <w:szCs w:val="24"/>
          <w:lang w:eastAsia="bg-BG"/>
        </w:rPr>
        <w:t xml:space="preserve">В този раздел </w:t>
      </w:r>
      <w:r w:rsidR="00A55C50" w:rsidRPr="00216A22">
        <w:rPr>
          <w:rFonts w:ascii="Cambria" w:eastAsia="Times New Roman" w:hAnsi="Cambria" w:cs="Times New Roman"/>
          <w:sz w:val="24"/>
          <w:szCs w:val="24"/>
          <w:lang w:eastAsia="bg-BG"/>
        </w:rPr>
        <w:t xml:space="preserve">следва да се опишат местоположението на естествените находища на лечебните растения, условията в местообитанията, количество и състояние на ресурсите. Трябва да бъде включен анализ на дейностите за опазване на екосистемите, включващи лечебни растения, за осигуряване на устойчивото им ползване.  Предлагат се приоритетни мерки за опазване на ресурсите и разнообразието на лечебните растения, включително и редки или застрашени от изчезване видове. На основание на всички тези анализи и мерки следва да се издават позволителните за  ползване на лечебните растения съгласно чл. 22 от Закона за лечебните растения. Раздел „Лечебни растения“ към общинската програма за опазване на околната среда, с описаното по-горе съдържание се явява и основата за осъществяване на правомощията на кмета на общината разписани в Закона. </w:t>
      </w:r>
    </w:p>
    <w:tbl>
      <w:tblPr>
        <w:tblW w:w="9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3F3C41" w:rsidRPr="00EE7078" w:rsidTr="00E034E3">
        <w:trPr>
          <w:trHeight w:val="6345"/>
        </w:trPr>
        <w:tc>
          <w:tcPr>
            <w:tcW w:w="9915" w:type="dxa"/>
          </w:tcPr>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b/>
                <w:i/>
                <w:sz w:val="24"/>
                <w:szCs w:val="24"/>
                <w:lang w:eastAsia="bg-BG"/>
              </w:rPr>
            </w:pPr>
            <w:r w:rsidRPr="00EE7078">
              <w:rPr>
                <w:rFonts w:ascii="Times New Roman" w:eastAsia="Times New Roman" w:hAnsi="Times New Roman" w:cs="Times New Roman"/>
                <w:b/>
                <w:i/>
                <w:sz w:val="24"/>
                <w:szCs w:val="24"/>
                <w:lang w:eastAsia="bg-BG"/>
              </w:rPr>
              <w:lastRenderedPageBreak/>
              <w:t>Упражнение</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b/>
                <w:i/>
                <w:sz w:val="24"/>
                <w:szCs w:val="24"/>
                <w:lang w:eastAsia="bg-BG"/>
              </w:rPr>
            </w:pPr>
            <w:r w:rsidRPr="00EE7078">
              <w:rPr>
                <w:rFonts w:ascii="Times New Roman" w:eastAsia="Times New Roman" w:hAnsi="Times New Roman" w:cs="Times New Roman"/>
                <w:b/>
                <w:i/>
                <w:sz w:val="24"/>
                <w:szCs w:val="24"/>
                <w:lang w:eastAsia="bg-BG"/>
              </w:rPr>
              <w:t>Указания:</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sz w:val="24"/>
                <w:szCs w:val="24"/>
                <w:lang w:eastAsia="bg-BG"/>
              </w:rPr>
            </w:pPr>
            <w:r w:rsidRPr="00EE7078">
              <w:rPr>
                <w:rFonts w:ascii="Times New Roman" w:eastAsia="Times New Roman" w:hAnsi="Times New Roman" w:cs="Times New Roman"/>
                <w:sz w:val="24"/>
                <w:szCs w:val="24"/>
                <w:lang w:eastAsia="bg-BG"/>
              </w:rPr>
              <w:t xml:space="preserve">1. Прочетете практическия казус. </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sz w:val="24"/>
                <w:szCs w:val="24"/>
                <w:lang w:eastAsia="bg-BG"/>
              </w:rPr>
            </w:pPr>
            <w:r w:rsidRPr="00EE7078">
              <w:rPr>
                <w:rFonts w:ascii="Times New Roman" w:eastAsia="Times New Roman" w:hAnsi="Times New Roman" w:cs="Times New Roman"/>
                <w:sz w:val="24"/>
                <w:szCs w:val="24"/>
                <w:lang w:eastAsia="bg-BG"/>
              </w:rPr>
              <w:t>2. Отговорете на следните въпроси:</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sz w:val="24"/>
                <w:szCs w:val="24"/>
                <w:lang w:eastAsia="bg-BG"/>
              </w:rPr>
            </w:pPr>
            <w:r w:rsidRPr="00EE7078">
              <w:rPr>
                <w:rFonts w:ascii="Times New Roman" w:eastAsia="Times New Roman" w:hAnsi="Times New Roman" w:cs="Times New Roman"/>
                <w:sz w:val="24"/>
                <w:szCs w:val="24"/>
                <w:lang w:eastAsia="bg-BG"/>
              </w:rPr>
              <w:t>Кой е компетентния орган за вземане на решение за третиране на засегнатите иглолистни дървета?</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sz w:val="24"/>
                <w:szCs w:val="24"/>
                <w:lang w:eastAsia="bg-BG"/>
              </w:rPr>
            </w:pPr>
            <w:r w:rsidRPr="00EE7078">
              <w:rPr>
                <w:rFonts w:ascii="Times New Roman" w:eastAsia="Times New Roman" w:hAnsi="Times New Roman" w:cs="Times New Roman"/>
                <w:sz w:val="24"/>
                <w:szCs w:val="24"/>
                <w:lang w:eastAsia="bg-BG"/>
              </w:rPr>
              <w:t>Съществуват ли забрани за извършване на такава дейност в защитената зона?</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sz w:val="24"/>
                <w:szCs w:val="24"/>
                <w:lang w:eastAsia="bg-BG"/>
              </w:rPr>
            </w:pPr>
            <w:r w:rsidRPr="00EE7078">
              <w:rPr>
                <w:rFonts w:ascii="Times New Roman" w:eastAsia="Times New Roman" w:hAnsi="Times New Roman" w:cs="Times New Roman"/>
                <w:sz w:val="24"/>
                <w:szCs w:val="24"/>
                <w:lang w:eastAsia="bg-BG"/>
              </w:rPr>
              <w:t>Кой следва да извърши третирането на заболелите иглолистни дървета?</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b/>
                <w:i/>
                <w:sz w:val="24"/>
                <w:szCs w:val="24"/>
                <w:lang w:eastAsia="bg-BG"/>
              </w:rPr>
            </w:pPr>
            <w:r w:rsidRPr="00EE7078">
              <w:rPr>
                <w:rFonts w:ascii="Times New Roman" w:eastAsia="Times New Roman" w:hAnsi="Times New Roman" w:cs="Times New Roman"/>
                <w:b/>
                <w:i/>
                <w:sz w:val="24"/>
                <w:szCs w:val="24"/>
                <w:lang w:eastAsia="bg-BG"/>
              </w:rPr>
              <w:t>Практически КАЗУС №1</w:t>
            </w:r>
          </w:p>
          <w:p w:rsidR="003F3C41" w:rsidRPr="00EE7078" w:rsidRDefault="003F3C41" w:rsidP="00E034E3">
            <w:pPr>
              <w:shd w:val="clear" w:color="auto" w:fill="FFFFFF"/>
              <w:spacing w:after="150" w:line="276" w:lineRule="auto"/>
              <w:ind w:left="67"/>
              <w:jc w:val="both"/>
              <w:rPr>
                <w:rFonts w:ascii="Times New Roman" w:eastAsia="Times New Roman" w:hAnsi="Times New Roman" w:cs="Times New Roman"/>
                <w:sz w:val="24"/>
                <w:szCs w:val="24"/>
                <w:lang w:eastAsia="bg-BG"/>
              </w:rPr>
            </w:pPr>
            <w:r w:rsidRPr="00EE7078">
              <w:rPr>
                <w:rFonts w:ascii="Times New Roman" w:eastAsia="Times New Roman" w:hAnsi="Times New Roman" w:cs="Times New Roman"/>
                <w:sz w:val="24"/>
                <w:szCs w:val="24"/>
                <w:lang w:eastAsia="bg-BG"/>
              </w:rPr>
              <w:t>В община Х постъпват множество сигнали от граждани за болест по иглолистните дървета. Гората е общинска собственост. Тя попада  в защитена зона по Директива № 92/43/ЕИО на Съвета за опазване на естествените местообитания и на дивата флора и фауна, изменена с Директива 97/62/ЕО. Изсъхването на боровите гори ще доведе до катастрофални последици на екосистемата. Гражданите настояват да се предприемат мерки за третиране на засегнатите дървета.</w:t>
            </w:r>
          </w:p>
        </w:tc>
      </w:tr>
    </w:tbl>
    <w:p w:rsidR="00A55C50" w:rsidRPr="00216A22" w:rsidRDefault="00A55C50">
      <w:pPr>
        <w:rPr>
          <w:rFonts w:ascii="Cambria" w:eastAsia="Times New Roman" w:hAnsi="Cambria" w:cs="Times New Roman"/>
          <w:sz w:val="24"/>
          <w:szCs w:val="24"/>
          <w:lang w:eastAsia="bg-BG"/>
        </w:rPr>
      </w:pPr>
      <w:r w:rsidRPr="00216A22">
        <w:rPr>
          <w:rFonts w:ascii="Cambria" w:eastAsia="Times New Roman" w:hAnsi="Cambria" w:cs="Times New Roman"/>
          <w:sz w:val="24"/>
          <w:szCs w:val="24"/>
          <w:lang w:eastAsia="bg-BG"/>
        </w:rPr>
        <w:br w:type="page"/>
      </w:r>
    </w:p>
    <w:p w:rsidR="00B453F0" w:rsidRPr="00B453F0" w:rsidRDefault="00B453F0" w:rsidP="00B453F0">
      <w:pPr>
        <w:shd w:val="clear" w:color="auto" w:fill="FFFFFF"/>
        <w:spacing w:after="150" w:line="276" w:lineRule="auto"/>
        <w:jc w:val="both"/>
        <w:rPr>
          <w:rFonts w:ascii="Cambria" w:eastAsia="Times New Roman" w:hAnsi="Cambria" w:cs="Times New Roman"/>
          <w:sz w:val="24"/>
          <w:szCs w:val="24"/>
          <w:lang w:eastAsia="bg-BG"/>
        </w:rPr>
      </w:pPr>
    </w:p>
    <w:p w:rsidR="003261D3" w:rsidRPr="00B57A83" w:rsidRDefault="00A9057A" w:rsidP="00B57A83">
      <w:pPr>
        <w:shd w:val="clear" w:color="auto" w:fill="A8D08D" w:themeFill="accent6" w:themeFillTint="99"/>
        <w:spacing w:after="150" w:line="276" w:lineRule="auto"/>
        <w:ind w:left="360"/>
        <w:jc w:val="both"/>
        <w:rPr>
          <w:rFonts w:ascii="Cambria" w:eastAsia="Times New Roman" w:hAnsi="Cambria" w:cs="Times New Roman"/>
          <w:b/>
          <w:sz w:val="28"/>
          <w:szCs w:val="28"/>
          <w:lang w:eastAsia="bg-BG"/>
        </w:rPr>
      </w:pPr>
      <w:r w:rsidRPr="00B57A83">
        <w:rPr>
          <w:rFonts w:ascii="Cambria" w:eastAsia="Times New Roman" w:hAnsi="Cambria" w:cs="Times New Roman"/>
          <w:b/>
          <w:sz w:val="28"/>
          <w:szCs w:val="28"/>
          <w:lang w:eastAsia="bg-BG"/>
        </w:rPr>
        <w:t>Добри практики в областта на „Натура 2000“ и биоразнообразието</w:t>
      </w:r>
    </w:p>
    <w:p w:rsidR="00A9057A" w:rsidRPr="00BD4F2A" w:rsidRDefault="00922E8E" w:rsidP="00A9057A">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В настоящия раздел са представени няколко добри практически примера, свързани с изпълнение на проекти от общините финансирани  по Оперативна програма „Околна среда 2014 – 2020“, приоритетна ос „Натура и биоразнообразие“ </w:t>
      </w:r>
    </w:p>
    <w:p w:rsidR="00922E8E" w:rsidRPr="00BD4F2A" w:rsidRDefault="00922E8E"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Община Кърджали  изпълнява проект "Подобряване на природозащитното състояние на три вида прилепи на територията на МИГ "Стамболово-Кърджали 54" ОПОС 2014-2020“ на обща стойност 186 644,28 лв. Основна цел на проекта "Подобряване на природозащитното състояние на три вида прилепи на територията на МИГ "Стамболово-Кърджали 54" е да се подобри природозащитното състояние на видове с "неблагоприятен- незадоволителен" статус.</w:t>
      </w:r>
    </w:p>
    <w:p w:rsidR="00922E8E" w:rsidRPr="00BD4F2A" w:rsidRDefault="002076E0" w:rsidP="00A9057A">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Проектът е насочен към изследване и подобряване на състоянието на три вида прилепи, а именно </w:t>
      </w:r>
      <w:proofErr w:type="spellStart"/>
      <w:r w:rsidRPr="00BD4F2A">
        <w:rPr>
          <w:rFonts w:ascii="Cambria" w:eastAsia="Times New Roman" w:hAnsi="Cambria" w:cs="Times New Roman"/>
          <w:sz w:val="24"/>
          <w:szCs w:val="24"/>
          <w:lang w:eastAsia="bg-BG"/>
        </w:rPr>
        <w:t>подковонос</w:t>
      </w:r>
      <w:proofErr w:type="spellEnd"/>
      <w:r w:rsidRPr="00BD4F2A">
        <w:rPr>
          <w:rFonts w:ascii="Cambria" w:eastAsia="Times New Roman" w:hAnsi="Cambria" w:cs="Times New Roman"/>
          <w:sz w:val="24"/>
          <w:szCs w:val="24"/>
          <w:lang w:eastAsia="bg-BG"/>
        </w:rPr>
        <w:t xml:space="preserve"> на </w:t>
      </w:r>
      <w:proofErr w:type="spellStart"/>
      <w:r w:rsidRPr="00BD4F2A">
        <w:rPr>
          <w:rFonts w:ascii="Cambria" w:eastAsia="Times New Roman" w:hAnsi="Cambria" w:cs="Times New Roman"/>
          <w:sz w:val="24"/>
          <w:szCs w:val="24"/>
          <w:lang w:eastAsia="bg-BG"/>
        </w:rPr>
        <w:t>Мехели</w:t>
      </w:r>
      <w:proofErr w:type="spellEnd"/>
      <w:r w:rsidRPr="00BD4F2A">
        <w:rPr>
          <w:rFonts w:ascii="Cambria" w:eastAsia="Times New Roman" w:hAnsi="Cambria" w:cs="Times New Roman"/>
          <w:sz w:val="24"/>
          <w:szCs w:val="24"/>
          <w:lang w:eastAsia="bg-BG"/>
        </w:rPr>
        <w:t xml:space="preserve">, </w:t>
      </w:r>
      <w:proofErr w:type="spellStart"/>
      <w:r w:rsidRPr="00BD4F2A">
        <w:rPr>
          <w:rFonts w:ascii="Cambria" w:eastAsia="Times New Roman" w:hAnsi="Cambria" w:cs="Times New Roman"/>
          <w:sz w:val="24"/>
          <w:szCs w:val="24"/>
          <w:lang w:eastAsia="bg-BG"/>
        </w:rPr>
        <w:t>Широкоух</w:t>
      </w:r>
      <w:proofErr w:type="spellEnd"/>
      <w:r w:rsidRPr="00BD4F2A">
        <w:rPr>
          <w:rFonts w:ascii="Cambria" w:eastAsia="Times New Roman" w:hAnsi="Cambria" w:cs="Times New Roman"/>
          <w:sz w:val="24"/>
          <w:szCs w:val="24"/>
          <w:lang w:eastAsia="bg-BG"/>
        </w:rPr>
        <w:t xml:space="preserve"> прилеп и Дългоух </w:t>
      </w:r>
      <w:proofErr w:type="spellStart"/>
      <w:r w:rsidRPr="00BD4F2A">
        <w:rPr>
          <w:rFonts w:ascii="Cambria" w:eastAsia="Times New Roman" w:hAnsi="Cambria" w:cs="Times New Roman"/>
          <w:sz w:val="24"/>
          <w:szCs w:val="24"/>
          <w:lang w:eastAsia="bg-BG"/>
        </w:rPr>
        <w:t>нощник</w:t>
      </w:r>
      <w:proofErr w:type="spellEnd"/>
      <w:r w:rsidRPr="00BD4F2A">
        <w:rPr>
          <w:rFonts w:ascii="Cambria" w:eastAsia="Times New Roman" w:hAnsi="Cambria" w:cs="Times New Roman"/>
          <w:sz w:val="24"/>
          <w:szCs w:val="24"/>
          <w:lang w:eastAsia="bg-BG"/>
        </w:rPr>
        <w:t xml:space="preserve">. Основните дейности по проекта са свързани с провеждане на проучвания за разпространението и числеността на видовете в размножителните колонии и местата за зимуване, картиране на находищата на целевите видове и провеждането на природозащитни мероприятия - поставяне на къщички, както и маркиране и съхраняване на </w:t>
      </w:r>
      <w:proofErr w:type="spellStart"/>
      <w:r w:rsidRPr="00BD4F2A">
        <w:rPr>
          <w:rFonts w:ascii="Cambria" w:eastAsia="Times New Roman" w:hAnsi="Cambria" w:cs="Times New Roman"/>
          <w:sz w:val="24"/>
          <w:szCs w:val="24"/>
          <w:lang w:eastAsia="bg-BG"/>
        </w:rPr>
        <w:t>биотопни</w:t>
      </w:r>
      <w:proofErr w:type="spellEnd"/>
      <w:r w:rsidRPr="00BD4F2A">
        <w:rPr>
          <w:rFonts w:ascii="Cambria" w:eastAsia="Times New Roman" w:hAnsi="Cambria" w:cs="Times New Roman"/>
          <w:sz w:val="24"/>
          <w:szCs w:val="24"/>
          <w:lang w:eastAsia="bg-BG"/>
        </w:rPr>
        <w:t xml:space="preserve"> дървета, предоставящи убежища на видовете </w:t>
      </w:r>
      <w:proofErr w:type="spellStart"/>
      <w:r w:rsidRPr="00BD4F2A">
        <w:rPr>
          <w:rFonts w:ascii="Cambria" w:eastAsia="Times New Roman" w:hAnsi="Cambria" w:cs="Times New Roman"/>
          <w:sz w:val="24"/>
          <w:szCs w:val="24"/>
          <w:lang w:eastAsia="bg-BG"/>
        </w:rPr>
        <w:t>широкоух</w:t>
      </w:r>
      <w:proofErr w:type="spellEnd"/>
      <w:r w:rsidRPr="00BD4F2A">
        <w:rPr>
          <w:rFonts w:ascii="Cambria" w:eastAsia="Times New Roman" w:hAnsi="Cambria" w:cs="Times New Roman"/>
          <w:sz w:val="24"/>
          <w:szCs w:val="24"/>
          <w:lang w:eastAsia="bg-BG"/>
        </w:rPr>
        <w:t xml:space="preserve"> прилеп и дългоух </w:t>
      </w:r>
      <w:proofErr w:type="spellStart"/>
      <w:r w:rsidRPr="00BD4F2A">
        <w:rPr>
          <w:rFonts w:ascii="Cambria" w:eastAsia="Times New Roman" w:hAnsi="Cambria" w:cs="Times New Roman"/>
          <w:sz w:val="24"/>
          <w:szCs w:val="24"/>
          <w:lang w:eastAsia="bg-BG"/>
        </w:rPr>
        <w:t>нощник</w:t>
      </w:r>
      <w:proofErr w:type="spellEnd"/>
      <w:r w:rsidRPr="00BD4F2A">
        <w:rPr>
          <w:rFonts w:ascii="Cambria" w:eastAsia="Times New Roman" w:hAnsi="Cambria" w:cs="Times New Roman"/>
          <w:sz w:val="24"/>
          <w:szCs w:val="24"/>
          <w:lang w:eastAsia="bg-BG"/>
        </w:rPr>
        <w:t>. В проекта се включени и провеждане на информационни дейности и въвличане на заинтересованите страни. В резултат от изпълнението на проекта ще бъде събрана и анализирана актуална информация за състоянието на целевите видове и ще бъдат създадени условия за тяхното опазване. Също така ще се повиши информираността и мотивацията на общността по отношение на съхранението на прилепите като част биологичното разнообразие.</w:t>
      </w:r>
    </w:p>
    <w:p w:rsidR="003261D3" w:rsidRPr="00BD4F2A" w:rsidRDefault="002076E0"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Община Маджарово изпълнява проект „Натура 2000 в област Хасково“  на обща стойност 71 400,00 лв. </w:t>
      </w:r>
    </w:p>
    <w:p w:rsidR="002076E0" w:rsidRPr="00BD4F2A" w:rsidRDefault="002076E0" w:rsidP="002076E0">
      <w:pPr>
        <w:pStyle w:val="ListParagraph"/>
        <w:shd w:val="clear" w:color="auto" w:fill="FFFFFF"/>
        <w:spacing w:after="150" w:line="276" w:lineRule="auto"/>
        <w:ind w:left="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Той е насочен към работа с основни заинтересовани страни в регион Хасково, определени въз основа на предварителен анализ, а именно представители на туристическия бранш (туристически агенции, хотелиери, ресторантьори и др.) и представители на местни власти и административни структури, имащи отношение към управлението на защитените зони в регион Хасково. Предвижда се провеждане на информационни срещи за представяне възможностите за развитие на база на наличието на защитени зони от мрежата Натура 2000, например развитие на устойчиви форми на туризъм. Ще бъдат използвани най-подходящите комуникационни канали, определени въз основа на Националната информационна и комуникационна стратегия за мрежата Натура 2000, по-конкретно контакти "лице в лице" и посещения на терен на защитени зони. В резултат на проекта ще бъдат подкрепени видовете и местообитанията предмет </w:t>
      </w:r>
      <w:r w:rsidRPr="00BD4F2A">
        <w:rPr>
          <w:rFonts w:ascii="Cambria" w:eastAsia="Times New Roman" w:hAnsi="Cambria" w:cs="Times New Roman"/>
          <w:sz w:val="24"/>
          <w:szCs w:val="24"/>
          <w:lang w:eastAsia="bg-BG"/>
        </w:rPr>
        <w:lastRenderedPageBreak/>
        <w:t>на опазване в защитените зони в региона, чрез изграждане на споделена визия за екологичната мрежа Натура 2000.</w:t>
      </w:r>
    </w:p>
    <w:p w:rsidR="002076E0" w:rsidRPr="00BD4F2A" w:rsidRDefault="002076E0" w:rsidP="002076E0">
      <w:pPr>
        <w:pStyle w:val="ListParagraph"/>
        <w:shd w:val="clear" w:color="auto" w:fill="FFFFFF"/>
        <w:spacing w:after="150" w:line="276" w:lineRule="auto"/>
        <w:ind w:left="0"/>
        <w:jc w:val="both"/>
        <w:rPr>
          <w:rFonts w:ascii="Cambria" w:eastAsia="Times New Roman" w:hAnsi="Cambria" w:cs="Times New Roman"/>
          <w:sz w:val="24"/>
          <w:szCs w:val="24"/>
          <w:lang w:eastAsia="bg-BG"/>
        </w:rPr>
      </w:pPr>
    </w:p>
    <w:p w:rsidR="007D7027" w:rsidRPr="00BD4F2A" w:rsidRDefault="002076E0"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Община Поморие изпълнява проект „Интегрирани мерки за осигуряване на принос към поддържане/подобряване на природозащитното състояние на видове и типове природни местообитания от мрежата Натура 2000, целящи намаляване на установени заплахи и влияния за видовете и местообитанията на територията на МИГ Поморие“ на обща стойност 1 119 867.17 лева. Проектът се основава на интегриран подход и комплексни мерки,</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насочени към опазване и подобряване на природозащитно състояние на животински видове и природни местообитания в следните четири ЗЗ от мрежата Натура 2000 в рамките на териториалния обхват на МИГ Поморие,</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в които се предвижда изпълнението на пред</w:t>
      </w:r>
      <w:r w:rsidR="007D7027" w:rsidRPr="00BD4F2A">
        <w:rPr>
          <w:rFonts w:ascii="Cambria" w:eastAsia="Times New Roman" w:hAnsi="Cambria" w:cs="Times New Roman"/>
          <w:sz w:val="24"/>
          <w:szCs w:val="24"/>
          <w:lang w:eastAsia="bg-BG"/>
        </w:rPr>
        <w:t>видените в проекта дейности - ЗЗ</w:t>
      </w:r>
      <w:r w:rsidRPr="00BD4F2A">
        <w:rPr>
          <w:rFonts w:ascii="Cambria" w:eastAsia="Times New Roman" w:hAnsi="Cambria" w:cs="Times New Roman"/>
          <w:sz w:val="24"/>
          <w:szCs w:val="24"/>
          <w:lang w:eastAsia="bg-BG"/>
        </w:rPr>
        <w:t xml:space="preserve"> Айтоска планина;</w:t>
      </w:r>
      <w:r w:rsidR="007D7027" w:rsidRPr="00BD4F2A">
        <w:rPr>
          <w:rFonts w:ascii="Cambria" w:eastAsia="Times New Roman" w:hAnsi="Cambria" w:cs="Times New Roman"/>
          <w:sz w:val="24"/>
          <w:szCs w:val="24"/>
          <w:lang w:eastAsia="bg-BG"/>
        </w:rPr>
        <w:t xml:space="preserve"> ЗЗ Ахелой-Равда-Несебър; ЗЗ Камчийска и Еменска планина и ЗЗ</w:t>
      </w:r>
      <w:r w:rsidRPr="00BD4F2A">
        <w:rPr>
          <w:rFonts w:ascii="Cambria" w:eastAsia="Times New Roman" w:hAnsi="Cambria" w:cs="Times New Roman"/>
          <w:sz w:val="24"/>
          <w:szCs w:val="24"/>
          <w:lang w:eastAsia="bg-BG"/>
        </w:rPr>
        <w:t xml:space="preserve"> Поморие".</w:t>
      </w:r>
    </w:p>
    <w:p w:rsidR="002076E0" w:rsidRPr="00BD4F2A" w:rsidRDefault="002076E0" w:rsidP="007D7027">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Опазв</w:t>
      </w:r>
      <w:r w:rsidR="007D7027" w:rsidRPr="00BD4F2A">
        <w:rPr>
          <w:rFonts w:ascii="Cambria" w:eastAsia="Times New Roman" w:hAnsi="Cambria" w:cs="Times New Roman"/>
          <w:sz w:val="24"/>
          <w:szCs w:val="24"/>
          <w:lang w:eastAsia="bg-BG"/>
        </w:rPr>
        <w:t xml:space="preserve">ането ще се осъществи чрез консервационни </w:t>
      </w:r>
      <w:r w:rsidRPr="00BD4F2A">
        <w:rPr>
          <w:rFonts w:ascii="Cambria" w:eastAsia="Times New Roman" w:hAnsi="Cambria" w:cs="Times New Roman"/>
          <w:sz w:val="24"/>
          <w:szCs w:val="24"/>
          <w:lang w:eastAsia="bg-BG"/>
        </w:rPr>
        <w:t>мерки,</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насочени към отводняване/пренасочване на повърхн</w:t>
      </w:r>
      <w:r w:rsidR="007D7027" w:rsidRPr="00BD4F2A">
        <w:rPr>
          <w:rFonts w:ascii="Cambria" w:eastAsia="Times New Roman" w:hAnsi="Cambria" w:cs="Times New Roman"/>
          <w:sz w:val="24"/>
          <w:szCs w:val="24"/>
          <w:lang w:eastAsia="bg-BG"/>
        </w:rPr>
        <w:t xml:space="preserve">остния </w:t>
      </w:r>
      <w:r w:rsidRPr="00BD4F2A">
        <w:rPr>
          <w:rFonts w:ascii="Cambria" w:eastAsia="Times New Roman" w:hAnsi="Cambria" w:cs="Times New Roman"/>
          <w:sz w:val="24"/>
          <w:szCs w:val="24"/>
          <w:lang w:eastAsia="bg-BG"/>
        </w:rPr>
        <w:t>поток от дъждовни (сладки) води от соленото Пом</w:t>
      </w:r>
      <w:r w:rsidR="007D7027" w:rsidRPr="00BD4F2A">
        <w:rPr>
          <w:rFonts w:ascii="Cambria" w:eastAsia="Times New Roman" w:hAnsi="Cambria" w:cs="Times New Roman"/>
          <w:sz w:val="24"/>
          <w:szCs w:val="24"/>
          <w:lang w:eastAsia="bg-BG"/>
        </w:rPr>
        <w:t xml:space="preserve">орийско </w:t>
      </w:r>
      <w:r w:rsidRPr="00BD4F2A">
        <w:rPr>
          <w:rFonts w:ascii="Cambria" w:eastAsia="Times New Roman" w:hAnsi="Cambria" w:cs="Times New Roman"/>
          <w:sz w:val="24"/>
          <w:szCs w:val="24"/>
          <w:lang w:eastAsia="bg-BG"/>
        </w:rPr>
        <w:t>езеро и осъществяване на видеоконтрол на периметъра,</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което ще допринесе за по-добрата защита на влажната зона на езерото и ще увеличи спектъра на информиране и защита на видовете и местообитанията на територия</w:t>
      </w:r>
      <w:r w:rsidR="007D7027" w:rsidRPr="00BD4F2A">
        <w:rPr>
          <w:rFonts w:ascii="Cambria" w:eastAsia="Times New Roman" w:hAnsi="Cambria" w:cs="Times New Roman"/>
          <w:sz w:val="24"/>
          <w:szCs w:val="24"/>
          <w:lang w:eastAsia="bg-BG"/>
        </w:rPr>
        <w:t xml:space="preserve">та на ЗЗ, </w:t>
      </w:r>
      <w:r w:rsidRPr="00BD4F2A">
        <w:rPr>
          <w:rFonts w:ascii="Cambria" w:eastAsia="Times New Roman" w:hAnsi="Cambria" w:cs="Times New Roman"/>
          <w:sz w:val="24"/>
          <w:szCs w:val="24"/>
          <w:lang w:eastAsia="bg-BG"/>
        </w:rPr>
        <w:t>наблюдения на обекти и видове,</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подлежащи на мониторинг в рамките на НСМСБР,</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инф</w:t>
      </w:r>
      <w:r w:rsidR="007D7027" w:rsidRPr="00BD4F2A">
        <w:rPr>
          <w:rFonts w:ascii="Cambria" w:eastAsia="Times New Roman" w:hAnsi="Cambria" w:cs="Times New Roman"/>
          <w:sz w:val="24"/>
          <w:szCs w:val="24"/>
          <w:lang w:eastAsia="bg-BG"/>
        </w:rPr>
        <w:t xml:space="preserve">ормационни </w:t>
      </w:r>
      <w:r w:rsidRPr="00BD4F2A">
        <w:rPr>
          <w:rFonts w:ascii="Cambria" w:eastAsia="Times New Roman" w:hAnsi="Cambria" w:cs="Times New Roman"/>
          <w:sz w:val="24"/>
          <w:szCs w:val="24"/>
          <w:lang w:eastAsia="bg-BG"/>
        </w:rPr>
        <w:t>дейности, изготвяне на експертни анализи и проучвания,</w:t>
      </w:r>
      <w:r w:rsidR="007D7027" w:rsidRPr="00BD4F2A">
        <w:rPr>
          <w:rFonts w:ascii="Cambria" w:eastAsia="Times New Roman" w:hAnsi="Cambria" w:cs="Times New Roman"/>
          <w:sz w:val="24"/>
          <w:szCs w:val="24"/>
          <w:lang w:eastAsia="bg-BG"/>
        </w:rPr>
        <w:t xml:space="preserve"> </w:t>
      </w:r>
      <w:r w:rsidRPr="00BD4F2A">
        <w:rPr>
          <w:rFonts w:ascii="Cambria" w:eastAsia="Times New Roman" w:hAnsi="Cambria" w:cs="Times New Roman"/>
          <w:sz w:val="24"/>
          <w:szCs w:val="24"/>
          <w:lang w:eastAsia="bg-BG"/>
        </w:rPr>
        <w:t>необходими за проследяване и измерване на постигнатите резултати.</w:t>
      </w:r>
    </w:p>
    <w:p w:rsidR="007D7027" w:rsidRPr="00BD4F2A" w:rsidRDefault="007D7027"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Община Самоков изпълнява проект „Изпълнение на дейности за осигуряване на подкрепа за подобряване природозащитното състояние на видове, включени в стратегията за ВОМР на МИГ Самоков“</w:t>
      </w:r>
      <w:r w:rsidRPr="00BD4F2A">
        <w:rPr>
          <w:rFonts w:ascii="Cambria" w:eastAsia="Times New Roman" w:hAnsi="Cambria" w:cs="Times New Roman"/>
          <w:sz w:val="24"/>
          <w:szCs w:val="24"/>
          <w:lang w:val="ru-RU" w:eastAsia="bg-BG"/>
        </w:rPr>
        <w:t xml:space="preserve"> на обща стойност 1 120 646.00 лева.</w:t>
      </w:r>
      <w:r w:rsidR="0017299F" w:rsidRPr="00BD4F2A">
        <w:rPr>
          <w:rFonts w:ascii="Cambria" w:eastAsia="Times New Roman" w:hAnsi="Cambria" w:cs="Times New Roman"/>
          <w:sz w:val="24"/>
          <w:szCs w:val="24"/>
          <w:lang w:val="ru-RU" w:eastAsia="bg-BG"/>
        </w:rPr>
        <w:t xml:space="preserve"> Проектът предвижда изпълнение на дейности за осигуряване на подкрепа за подобряване природозащитното състояние на животински видове, докладвани в „неблагоприятно - незадоволително“ състояние през 2013 г. съгласно чл. 17 от Директивата за местообитанията. Проектът ще се осъществява във всички защитени зони от мрежата Натура 2000 по директивата за местообитанията, попадащи в рамките на териториалния обхват на местна инициативна група (МИГ) Самоков, а именно: ЗЗ „Витоша“; ЗЗ „Река Палакария“, ЗЗ „Плана“ и ЗЗ „Верила“.</w:t>
      </w:r>
    </w:p>
    <w:p w:rsidR="003D4FFB" w:rsidRPr="00BD4F2A" w:rsidRDefault="003D4FFB" w:rsidP="003D4FFB">
      <w:pPr>
        <w:shd w:val="clear" w:color="auto" w:fill="FFFFFF"/>
        <w:spacing w:after="150" w:line="276" w:lineRule="auto"/>
        <w:jc w:val="both"/>
        <w:rPr>
          <w:rFonts w:ascii="Cambria" w:eastAsia="Times New Roman" w:hAnsi="Cambria" w:cs="Times New Roman"/>
          <w:sz w:val="24"/>
          <w:szCs w:val="24"/>
          <w:lang w:eastAsia="bg-BG"/>
        </w:rPr>
      </w:pPr>
    </w:p>
    <w:p w:rsidR="003D4FFB" w:rsidRPr="00BD4F2A" w:rsidRDefault="003D4FFB"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Община Чупрене изпълнява проект „Организиране и провеждане на информационна кампания за Натура 2000 зоните на територията на област с административен център Видин“ на обща стойност 71 400.00 лева. Проектът включва организирането и провеждането на информационна кампания за Натура 2000 зоните на територията на област Видин и е насочена към три големи целеви групи - </w:t>
      </w:r>
      <w:r w:rsidRPr="00BD4F2A">
        <w:rPr>
          <w:rFonts w:ascii="Cambria" w:eastAsia="Times New Roman" w:hAnsi="Cambria" w:cs="Times New Roman"/>
          <w:sz w:val="24"/>
          <w:szCs w:val="24"/>
          <w:lang w:eastAsia="bg-BG"/>
        </w:rPr>
        <w:lastRenderedPageBreak/>
        <w:t>заинтересовани страни, ученици и широка общественост. Като краен резултат ще бъда създаден капацитет в заинтересованите страни за мрежата и нейните възможности и в крайна сметка изградена и поддържана споделена визия за Натура 2000 в областта.</w:t>
      </w:r>
    </w:p>
    <w:p w:rsidR="003D4FFB" w:rsidRPr="00BD4F2A" w:rsidRDefault="003D4FFB" w:rsidP="003D4FFB">
      <w:pPr>
        <w:pStyle w:val="ListParagraph"/>
        <w:rPr>
          <w:rFonts w:ascii="Cambria" w:eastAsia="Times New Roman" w:hAnsi="Cambria" w:cs="Times New Roman"/>
          <w:sz w:val="24"/>
          <w:szCs w:val="24"/>
          <w:lang w:eastAsia="bg-BG"/>
        </w:rPr>
      </w:pPr>
    </w:p>
    <w:p w:rsidR="003D4FFB" w:rsidRPr="00BD4F2A" w:rsidRDefault="003D4FFB"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Община Шабла изпълнява проект „Подобряване природозащитното състояние на червеногушата гъска (Branta ruficollis, </w:t>
      </w:r>
      <w:proofErr w:type="spellStart"/>
      <w:r w:rsidRPr="00BD4F2A">
        <w:rPr>
          <w:rFonts w:ascii="Cambria" w:eastAsia="Times New Roman" w:hAnsi="Cambria" w:cs="Times New Roman"/>
          <w:sz w:val="24"/>
          <w:szCs w:val="24"/>
          <w:lang w:eastAsia="bg-BG"/>
        </w:rPr>
        <w:t>Pallas</w:t>
      </w:r>
      <w:proofErr w:type="spellEnd"/>
      <w:r w:rsidRPr="00BD4F2A">
        <w:rPr>
          <w:rFonts w:ascii="Cambria" w:eastAsia="Times New Roman" w:hAnsi="Cambria" w:cs="Times New Roman"/>
          <w:sz w:val="24"/>
          <w:szCs w:val="24"/>
          <w:lang w:eastAsia="bg-BG"/>
        </w:rPr>
        <w:t>, 1769) чрез изпълнение на мерки от Плана за действие за вида“ на обща стойност 1 079 127.52 лева. в проекта са предвидени провеждането на 5 проучвания свързани с екологичните изисквания, ежедневни и сезонни миграции, "тесните места" в жизнения цикъл на вида и факторите на безпокойство, което ще създаде условия за подобряване на опазването на вида у нас. Значителна част от мерките за опазване на всеки вид са свързани с ангажиране на широката общественост към неговото опазване. В проекта е предвидено отпечатване и разпространяване на помагала за вида насочени към ученици и ловци, които ще повишат техните познания и ангажираност с опазването на вида. Предвидено е осигуряване на материално-техническа база и ежегодното провеждане в гр. Шабла на два фестивала свързани с гъската - есенен Фестивал на хвърчилата и Зимен фестивал посветен на вида.</w:t>
      </w:r>
    </w:p>
    <w:p w:rsidR="007D7027" w:rsidRPr="00BD4F2A" w:rsidRDefault="00500F18" w:rsidP="007D7027">
      <w:p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Д</w:t>
      </w:r>
      <w:r w:rsidR="0019742B" w:rsidRPr="00BD4F2A">
        <w:rPr>
          <w:rFonts w:ascii="Cambria" w:eastAsia="Times New Roman" w:hAnsi="Cambria" w:cs="Times New Roman"/>
          <w:sz w:val="24"/>
          <w:szCs w:val="24"/>
          <w:lang w:eastAsia="bg-BG"/>
        </w:rPr>
        <w:t>обри практики на общините за информиране и ангажиране на гражданите за опазване на биологичното разнообразие.</w:t>
      </w:r>
    </w:p>
    <w:p w:rsidR="001C1411" w:rsidRPr="00BD4F2A" w:rsidRDefault="001C1411"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Практика на Столична община. “Визия за София” е инициатива на Столична община за създаването на споделена и дългосрочна стратегия за развитието на столицата и крайградските територии до 2050 г. Проектът има амбицията да анализира моментното състояние на София и да предложи конкретни стъпки, мерки и цели за бъдещото устойчиво развитие на града. Постигането на тази задача е възможно само с обединените усилия на гражданите, бизнеса, науката, неправителствените организации и администрацията.  Едно от направленията във визията е </w:t>
      </w:r>
      <w:r w:rsidR="00EE1754" w:rsidRPr="00BD4F2A">
        <w:rPr>
          <w:rFonts w:ascii="Cambria" w:eastAsia="Times New Roman" w:hAnsi="Cambria" w:cs="Times New Roman"/>
          <w:sz w:val="24"/>
          <w:szCs w:val="24"/>
          <w:lang w:eastAsia="bg-BG"/>
        </w:rPr>
        <w:t>Околна среда. Изследване в направление Околна среда на общинската инициатива Визия за София разглежда биоразнообразието на територията на Столична община (СО). Биологичните видове взаимодействат с околната среда и поддържат редица екосистемни услуги, важни за функционирането на града. Изследването им в стъпка 3 от процеса на изготвяне на дългосрочна стратегия за София цели анализ на текущото състояние в районите на СО и извеждане на препоръки за опазване на видовете в него. То включва картиране на зоните с концентрация на биологично разнообразие, изготвяне на списък на природните местообитания и видовете растения и животни, определяне на индикаторни видове, спрямо които да се следи състоянието на средата, и изготвяне на цялостна методика за мониторинг на състоянието на околната среда, която да бъде прилагана занапред.</w:t>
      </w:r>
    </w:p>
    <w:p w:rsidR="0019742B" w:rsidRPr="00BD4F2A" w:rsidRDefault="0019742B" w:rsidP="00C7652F">
      <w:pPr>
        <w:pStyle w:val="ListParagraph"/>
        <w:numPr>
          <w:ilvl w:val="0"/>
          <w:numId w:val="27"/>
        </w:numPr>
        <w:shd w:val="clear" w:color="auto" w:fill="FFFFFF"/>
        <w:spacing w:after="150" w:line="276" w:lineRule="auto"/>
        <w:ind w:left="0" w:firstLine="360"/>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lastRenderedPageBreak/>
        <w:t>Практика на община Пловдив. В официалния сайт на община Пловдив, в категория  Защитени територии и биоразнообразие е представена на гражданите по достъпен и интересен начин  информация за:</w:t>
      </w:r>
    </w:p>
    <w:p w:rsidR="0019742B" w:rsidRPr="00BD4F2A" w:rsidRDefault="0019742B" w:rsidP="00C7652F">
      <w:pPr>
        <w:pStyle w:val="ListParagraph"/>
        <w:numPr>
          <w:ilvl w:val="0"/>
          <w:numId w:val="30"/>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Опазване на биологичното разнообразие – целите на Закона за биологичното разнообразие, забраните в защитените територии, защо е важно опазването на биологичното разнообразие, списък на инвазивните и потенциално инвазивни чужди видове висши растения за България</w:t>
      </w:r>
    </w:p>
    <w:p w:rsidR="0019742B" w:rsidRPr="00BD4F2A" w:rsidRDefault="0019742B" w:rsidP="00C7652F">
      <w:pPr>
        <w:pStyle w:val="ListParagraph"/>
        <w:numPr>
          <w:ilvl w:val="0"/>
          <w:numId w:val="30"/>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 xml:space="preserve"> </w:t>
      </w:r>
      <w:r w:rsidR="00AA790B" w:rsidRPr="00BD4F2A">
        <w:rPr>
          <w:rFonts w:ascii="Cambria" w:eastAsia="Times New Roman" w:hAnsi="Cambria" w:cs="Times New Roman"/>
          <w:sz w:val="24"/>
          <w:szCs w:val="24"/>
          <w:lang w:eastAsia="bg-BG"/>
        </w:rPr>
        <w:t>Защитени територии – информация за защитените територии в Община Пловдив, информация за категориите защитени територии</w:t>
      </w:r>
    </w:p>
    <w:p w:rsidR="00AA790B" w:rsidRPr="00BD4F2A" w:rsidRDefault="00AA790B" w:rsidP="00C7652F">
      <w:pPr>
        <w:pStyle w:val="ListParagraph"/>
        <w:numPr>
          <w:ilvl w:val="0"/>
          <w:numId w:val="30"/>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Натура 2000 – информация за екологичната мрежа Натура 2000, информация за защитените зони по Директивата за птиците и Директивата за местообитанията на територията на община Пловдив</w:t>
      </w:r>
    </w:p>
    <w:p w:rsidR="00AA790B" w:rsidRPr="00BD4F2A" w:rsidRDefault="00AA790B" w:rsidP="00C7652F">
      <w:pPr>
        <w:pStyle w:val="ListParagraph"/>
        <w:numPr>
          <w:ilvl w:val="0"/>
          <w:numId w:val="30"/>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Бедстващи животни – информация какво да направим, когато намерим бедстващо животно, контакти на спасителни центрове за диви животни</w:t>
      </w:r>
    </w:p>
    <w:p w:rsidR="007D7027" w:rsidRPr="00B57A83" w:rsidRDefault="00AA790B" w:rsidP="007D7027">
      <w:pPr>
        <w:pStyle w:val="ListParagraph"/>
        <w:numPr>
          <w:ilvl w:val="0"/>
          <w:numId w:val="30"/>
        </w:numPr>
        <w:shd w:val="clear" w:color="auto" w:fill="FFFFFF"/>
        <w:spacing w:after="150" w:line="276" w:lineRule="auto"/>
        <w:jc w:val="both"/>
        <w:rPr>
          <w:rFonts w:ascii="Cambria" w:eastAsia="Times New Roman" w:hAnsi="Cambria" w:cs="Times New Roman"/>
          <w:sz w:val="24"/>
          <w:szCs w:val="24"/>
          <w:lang w:eastAsia="bg-BG"/>
        </w:rPr>
      </w:pPr>
      <w:r w:rsidRPr="00BD4F2A">
        <w:rPr>
          <w:rFonts w:ascii="Cambria" w:eastAsia="Times New Roman" w:hAnsi="Cambria" w:cs="Times New Roman"/>
          <w:sz w:val="24"/>
          <w:szCs w:val="24"/>
          <w:lang w:eastAsia="bg-BG"/>
        </w:rPr>
        <w:t>Екзотични и диви домашни любимци – информация за регистрацията на екзотичните и диви домашни любимци</w:t>
      </w:r>
    </w:p>
    <w:p w:rsidR="00B57A83" w:rsidRPr="00B57A83" w:rsidRDefault="00B57A83" w:rsidP="00B57A83">
      <w:pPr>
        <w:shd w:val="clear" w:color="auto" w:fill="FFFFFF"/>
        <w:spacing w:after="150" w:line="276" w:lineRule="auto"/>
        <w:jc w:val="both"/>
        <w:rPr>
          <w:rFonts w:ascii="Cambria" w:eastAsia="Times New Roman" w:hAnsi="Cambria" w:cs="Times New Roman"/>
          <w:sz w:val="24"/>
          <w:szCs w:val="24"/>
          <w:lang w:eastAsia="bg-BG"/>
        </w:rPr>
      </w:pPr>
    </w:p>
    <w:tbl>
      <w:tblPr>
        <w:tblW w:w="991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B57A83" w:rsidTr="00B57A83">
        <w:trPr>
          <w:trHeight w:val="6345"/>
        </w:trPr>
        <w:tc>
          <w:tcPr>
            <w:tcW w:w="9915" w:type="dxa"/>
          </w:tcPr>
          <w:p w:rsidR="00B57A83" w:rsidRPr="00B57A83" w:rsidRDefault="00B57A83" w:rsidP="00B57A83">
            <w:pPr>
              <w:shd w:val="clear" w:color="auto" w:fill="FFFFFF"/>
              <w:spacing w:after="150" w:line="276" w:lineRule="auto"/>
              <w:ind w:left="67"/>
              <w:jc w:val="both"/>
              <w:rPr>
                <w:rFonts w:ascii="Cambria" w:eastAsia="Times New Roman" w:hAnsi="Cambria" w:cs="Times New Roman"/>
                <w:b/>
                <w:i/>
                <w:sz w:val="24"/>
                <w:szCs w:val="24"/>
                <w:lang w:eastAsia="bg-BG"/>
              </w:rPr>
            </w:pPr>
            <w:r w:rsidRPr="00B57A83">
              <w:rPr>
                <w:rFonts w:ascii="Cambria" w:eastAsia="Times New Roman" w:hAnsi="Cambria" w:cs="Times New Roman"/>
                <w:b/>
                <w:i/>
                <w:sz w:val="24"/>
                <w:szCs w:val="24"/>
                <w:lang w:eastAsia="bg-BG"/>
              </w:rPr>
              <w:t>Упражнение</w:t>
            </w:r>
          </w:p>
          <w:p w:rsidR="00B57A83" w:rsidRPr="00B57A83" w:rsidRDefault="00B57A83" w:rsidP="00B57A83">
            <w:pPr>
              <w:shd w:val="clear" w:color="auto" w:fill="FFFFFF"/>
              <w:spacing w:after="150" w:line="276" w:lineRule="auto"/>
              <w:ind w:left="67"/>
              <w:jc w:val="both"/>
              <w:rPr>
                <w:rFonts w:ascii="Cambria" w:eastAsia="Times New Roman" w:hAnsi="Cambria" w:cs="Times New Roman"/>
                <w:b/>
                <w:i/>
                <w:sz w:val="24"/>
                <w:szCs w:val="24"/>
                <w:lang w:eastAsia="bg-BG"/>
              </w:rPr>
            </w:pPr>
            <w:r w:rsidRPr="00B57A83">
              <w:rPr>
                <w:rFonts w:ascii="Cambria" w:eastAsia="Times New Roman" w:hAnsi="Cambria" w:cs="Times New Roman"/>
                <w:b/>
                <w:i/>
                <w:sz w:val="24"/>
                <w:szCs w:val="24"/>
                <w:lang w:eastAsia="bg-BG"/>
              </w:rPr>
              <w:t>Указания:</w:t>
            </w:r>
          </w:p>
          <w:p w:rsidR="00B57A83" w:rsidRPr="00B57A83" w:rsidRDefault="00B57A83" w:rsidP="00B57A83">
            <w:pPr>
              <w:shd w:val="clear" w:color="auto" w:fill="FFFFFF"/>
              <w:spacing w:after="150" w:line="276" w:lineRule="auto"/>
              <w:ind w:left="67"/>
              <w:jc w:val="both"/>
              <w:rPr>
                <w:rFonts w:ascii="Cambria" w:eastAsia="Times New Roman" w:hAnsi="Cambria" w:cs="Times New Roman"/>
                <w:sz w:val="24"/>
                <w:szCs w:val="24"/>
                <w:lang w:eastAsia="bg-BG"/>
              </w:rPr>
            </w:pPr>
            <w:r w:rsidRPr="00B57A83">
              <w:rPr>
                <w:rFonts w:ascii="Cambria" w:eastAsia="Times New Roman" w:hAnsi="Cambria" w:cs="Times New Roman"/>
                <w:sz w:val="24"/>
                <w:szCs w:val="24"/>
                <w:lang w:eastAsia="bg-BG"/>
              </w:rPr>
              <w:t xml:space="preserve">1. Прочетете практическия казус. </w:t>
            </w:r>
          </w:p>
          <w:p w:rsidR="00B57A83" w:rsidRPr="00B57A83" w:rsidRDefault="00B57A83" w:rsidP="00B57A83">
            <w:pPr>
              <w:shd w:val="clear" w:color="auto" w:fill="FFFFFF"/>
              <w:spacing w:after="150" w:line="276" w:lineRule="auto"/>
              <w:ind w:left="67"/>
              <w:jc w:val="both"/>
              <w:rPr>
                <w:rFonts w:ascii="Cambria" w:eastAsia="Times New Roman" w:hAnsi="Cambria" w:cs="Times New Roman"/>
                <w:sz w:val="24"/>
                <w:szCs w:val="24"/>
                <w:lang w:eastAsia="bg-BG"/>
              </w:rPr>
            </w:pPr>
            <w:r w:rsidRPr="00B57A83">
              <w:rPr>
                <w:rFonts w:ascii="Cambria" w:eastAsia="Times New Roman" w:hAnsi="Cambria" w:cs="Times New Roman"/>
                <w:sz w:val="24"/>
                <w:szCs w:val="24"/>
                <w:lang w:eastAsia="bg-BG"/>
              </w:rPr>
              <w:t>2. Отговорете на следните въпроси:</w:t>
            </w:r>
          </w:p>
          <w:p w:rsidR="00B57A83" w:rsidRPr="00B57A83" w:rsidRDefault="00B57A83" w:rsidP="00B57A83">
            <w:pPr>
              <w:shd w:val="clear" w:color="auto" w:fill="FFFFFF"/>
              <w:spacing w:after="150" w:line="276" w:lineRule="auto"/>
              <w:ind w:left="67"/>
              <w:jc w:val="both"/>
              <w:rPr>
                <w:rFonts w:ascii="Cambria" w:eastAsia="Times New Roman" w:hAnsi="Cambria" w:cs="Times New Roman"/>
                <w:sz w:val="24"/>
                <w:szCs w:val="24"/>
                <w:lang w:eastAsia="bg-BG"/>
              </w:rPr>
            </w:pPr>
            <w:r w:rsidRPr="00B57A83">
              <w:rPr>
                <w:rFonts w:ascii="Cambria" w:eastAsia="Times New Roman" w:hAnsi="Cambria" w:cs="Times New Roman"/>
                <w:sz w:val="24"/>
                <w:szCs w:val="24"/>
                <w:lang w:eastAsia="bg-BG"/>
              </w:rPr>
              <w:t>Кой е компетентния орган за вземане на решение за третиране на засегнатите иглолистни дървета?</w:t>
            </w:r>
          </w:p>
          <w:p w:rsidR="00B57A83" w:rsidRPr="00B57A83" w:rsidRDefault="00B57A83" w:rsidP="00B57A83">
            <w:pPr>
              <w:shd w:val="clear" w:color="auto" w:fill="FFFFFF"/>
              <w:spacing w:after="150" w:line="276" w:lineRule="auto"/>
              <w:ind w:left="67"/>
              <w:jc w:val="both"/>
              <w:rPr>
                <w:rFonts w:ascii="Cambria" w:eastAsia="Times New Roman" w:hAnsi="Cambria" w:cs="Times New Roman"/>
                <w:sz w:val="24"/>
                <w:szCs w:val="24"/>
                <w:lang w:eastAsia="bg-BG"/>
              </w:rPr>
            </w:pPr>
            <w:r w:rsidRPr="00B57A83">
              <w:rPr>
                <w:rFonts w:ascii="Cambria" w:eastAsia="Times New Roman" w:hAnsi="Cambria" w:cs="Times New Roman"/>
                <w:sz w:val="24"/>
                <w:szCs w:val="24"/>
                <w:lang w:eastAsia="bg-BG"/>
              </w:rPr>
              <w:t>Съществуват ли забрани за извършване на такава дейност в защитената зона?</w:t>
            </w:r>
          </w:p>
          <w:p w:rsidR="00B57A83" w:rsidRDefault="00B57A83" w:rsidP="00B57A83">
            <w:pPr>
              <w:shd w:val="clear" w:color="auto" w:fill="FFFFFF"/>
              <w:spacing w:after="150" w:line="276" w:lineRule="auto"/>
              <w:ind w:left="67"/>
              <w:jc w:val="both"/>
              <w:rPr>
                <w:rFonts w:ascii="Cambria" w:eastAsia="Times New Roman" w:hAnsi="Cambria" w:cs="Times New Roman"/>
                <w:sz w:val="24"/>
                <w:szCs w:val="24"/>
                <w:lang w:eastAsia="bg-BG"/>
              </w:rPr>
            </w:pPr>
            <w:r w:rsidRPr="00B57A83">
              <w:rPr>
                <w:rFonts w:ascii="Cambria" w:eastAsia="Times New Roman" w:hAnsi="Cambria" w:cs="Times New Roman"/>
                <w:sz w:val="24"/>
                <w:szCs w:val="24"/>
                <w:lang w:eastAsia="bg-BG"/>
              </w:rPr>
              <w:t>Кой следва да извърши третирането на заболелите иглолистни дървета?</w:t>
            </w:r>
          </w:p>
          <w:p w:rsidR="00B57A83" w:rsidRPr="00B57A83" w:rsidRDefault="00B57A83" w:rsidP="00B57A83">
            <w:pPr>
              <w:shd w:val="clear" w:color="auto" w:fill="FFFFFF"/>
              <w:spacing w:after="150" w:line="276" w:lineRule="auto"/>
              <w:ind w:left="67"/>
              <w:jc w:val="both"/>
              <w:rPr>
                <w:rFonts w:ascii="Cambria" w:eastAsia="Times New Roman" w:hAnsi="Cambria" w:cs="Times New Roman"/>
                <w:b/>
                <w:i/>
                <w:sz w:val="24"/>
                <w:szCs w:val="24"/>
                <w:lang w:eastAsia="bg-BG"/>
              </w:rPr>
            </w:pPr>
            <w:r w:rsidRPr="00B57A83">
              <w:rPr>
                <w:rFonts w:ascii="Cambria" w:eastAsia="Times New Roman" w:hAnsi="Cambria" w:cs="Times New Roman"/>
                <w:b/>
                <w:i/>
                <w:sz w:val="24"/>
                <w:szCs w:val="24"/>
                <w:lang w:eastAsia="bg-BG"/>
              </w:rPr>
              <w:t>Практически КАЗУС №1</w:t>
            </w:r>
          </w:p>
          <w:p w:rsidR="00B57A83" w:rsidRDefault="00B57A83" w:rsidP="00B57A83">
            <w:pPr>
              <w:shd w:val="clear" w:color="auto" w:fill="FFFFFF"/>
              <w:spacing w:after="150" w:line="276" w:lineRule="auto"/>
              <w:ind w:left="67"/>
              <w:jc w:val="both"/>
              <w:rPr>
                <w:rFonts w:ascii="Cambria" w:eastAsia="Times New Roman" w:hAnsi="Cambria" w:cs="Times New Roman"/>
                <w:sz w:val="24"/>
                <w:szCs w:val="24"/>
                <w:lang w:eastAsia="bg-BG"/>
              </w:rPr>
            </w:pPr>
            <w:r w:rsidRPr="00B57A83">
              <w:rPr>
                <w:rFonts w:ascii="Cambria" w:eastAsia="Times New Roman" w:hAnsi="Cambria" w:cs="Times New Roman"/>
                <w:sz w:val="24"/>
                <w:szCs w:val="24"/>
                <w:lang w:eastAsia="bg-BG"/>
              </w:rPr>
              <w:t>В община Х постъпват множество сигнали от граждани за болест по иглолистните дървета. Гората е общинска собственост. Тя попада  в защитена зона по Директива № 92/43/ЕИО на Съвета за опазване на естествените местообитания и на дивата флора и фауна, изменена с Директива 97/62/ЕО. Изсъхването на боровите гори ще доведе до катастрофални последици на екосистемата. Гражданите настояват да се предприемат мерки за третиране на засегнатите дървета.</w:t>
            </w:r>
          </w:p>
        </w:tc>
      </w:tr>
    </w:tbl>
    <w:p w:rsidR="007D7027" w:rsidRPr="00BD4F2A" w:rsidRDefault="007D7027" w:rsidP="00B57A83">
      <w:pPr>
        <w:shd w:val="clear" w:color="auto" w:fill="FFFFFF"/>
        <w:spacing w:after="150" w:line="276" w:lineRule="auto"/>
        <w:jc w:val="both"/>
        <w:rPr>
          <w:rFonts w:ascii="Cambria" w:eastAsia="Times New Roman" w:hAnsi="Cambria" w:cs="Times New Roman"/>
          <w:sz w:val="24"/>
          <w:szCs w:val="24"/>
          <w:lang w:eastAsia="bg-BG"/>
        </w:rPr>
      </w:pPr>
    </w:p>
    <w:sectPr w:rsidR="007D7027" w:rsidRPr="00BD4F2A" w:rsidSect="009B289A">
      <w:headerReference w:type="default" r:id="rId15"/>
      <w:footerReference w:type="default" r:id="rId16"/>
      <w:type w:val="continuous"/>
      <w:pgSz w:w="11906" w:h="16838"/>
      <w:pgMar w:top="1417" w:right="849"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4E3" w:rsidRDefault="00E034E3" w:rsidP="009D7C14">
      <w:pPr>
        <w:spacing w:after="0" w:line="240" w:lineRule="auto"/>
      </w:pPr>
      <w:r>
        <w:separator/>
      </w:r>
    </w:p>
  </w:endnote>
  <w:endnote w:type="continuationSeparator" w:id="0">
    <w:p w:rsidR="00E034E3" w:rsidRDefault="00E034E3" w:rsidP="009D7C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1927796"/>
      <w:docPartObj>
        <w:docPartGallery w:val="Page Numbers (Bottom of Page)"/>
        <w:docPartUnique/>
      </w:docPartObj>
    </w:sdtPr>
    <w:sdtEndPr>
      <w:rPr>
        <w:noProof/>
      </w:rPr>
    </w:sdtEndPr>
    <w:sdtContent>
      <w:p w:rsidR="00E034E3" w:rsidRPr="00F73582" w:rsidRDefault="00E034E3" w:rsidP="00F73582">
        <w:pPr>
          <w:spacing w:after="0" w:line="240" w:lineRule="auto"/>
          <w:ind w:right="-144"/>
          <w:jc w:val="both"/>
          <w:rPr>
            <w:rFonts w:ascii="Calibri" w:eastAsia="Times New Roman" w:hAnsi="Calibri" w:cs="Times New Roman"/>
            <w:iCs/>
            <w:sz w:val="18"/>
            <w:szCs w:val="18"/>
            <w:lang w:eastAsia="bg-BG"/>
          </w:rPr>
        </w:pPr>
        <w:r w:rsidRPr="00F73582">
          <w:rPr>
            <w:rFonts w:ascii="Calibri" w:eastAsia="Times New Roman" w:hAnsi="Calibri" w:cs="Times New Roman"/>
            <w:i/>
            <w:iCs/>
            <w:sz w:val="18"/>
            <w:szCs w:val="18"/>
            <w:lang w:val="ru-RU" w:eastAsia="bg-BG"/>
          </w:rPr>
          <w:t xml:space="preserve">Този документ е създаден съгласно Административен договор № BG05SFOP001-2.015-0001-C01, проект „Повишаване на знанията, уменията и квалификацията на общинските служители,, за предоставяне на безвъзмездна финансова помощ по Оперативна програма „Добро управление“, съфинансирана от Европейския съюз чрез Европейския социален фонд. </w:t>
        </w:r>
      </w:p>
      <w:p w:rsidR="00E034E3" w:rsidRPr="00F73582" w:rsidRDefault="00E034E3" w:rsidP="00F73582">
        <w:pPr>
          <w:spacing w:before="100" w:after="0" w:line="240" w:lineRule="auto"/>
          <w:ind w:right="-144"/>
          <w:jc w:val="center"/>
          <w:rPr>
            <w:rFonts w:ascii="Calibri" w:eastAsia="Times New Roman" w:hAnsi="Calibri" w:cs="Times New Roman"/>
            <w:iCs/>
            <w:sz w:val="18"/>
            <w:szCs w:val="18"/>
            <w:lang w:eastAsia="bg-BG"/>
          </w:rPr>
        </w:pPr>
        <w:hyperlink r:id="rId1" w:history="1">
          <w:r w:rsidRPr="00F73582">
            <w:rPr>
              <w:rFonts w:ascii="Calibri" w:eastAsia="Times New Roman" w:hAnsi="Calibri" w:cs="Times New Roman"/>
              <w:i/>
              <w:iCs/>
              <w:color w:val="0000FF"/>
              <w:sz w:val="18"/>
              <w:szCs w:val="18"/>
              <w:u w:val="single"/>
              <w:lang w:val="en-US" w:eastAsia="bg-BG"/>
            </w:rPr>
            <w:t>www.eufunds.bg</w:t>
          </w:r>
        </w:hyperlink>
      </w:p>
      <w:p w:rsidR="00E034E3" w:rsidRDefault="00E034E3" w:rsidP="00F73582">
        <w:pPr>
          <w:pStyle w:val="Footer"/>
          <w:jc w:val="right"/>
        </w:pPr>
        <w:r>
          <w:fldChar w:fldCharType="begin"/>
        </w:r>
        <w:r>
          <w:instrText xml:space="preserve"> PAGE   \* MERGEFORMAT </w:instrText>
        </w:r>
        <w:r>
          <w:fldChar w:fldCharType="separate"/>
        </w:r>
        <w:r w:rsidR="007952F0">
          <w:rPr>
            <w:noProof/>
          </w:rPr>
          <w:t>41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4E3" w:rsidRDefault="00E034E3" w:rsidP="009D7C14">
      <w:pPr>
        <w:spacing w:after="0" w:line="240" w:lineRule="auto"/>
      </w:pPr>
      <w:r>
        <w:separator/>
      </w:r>
    </w:p>
  </w:footnote>
  <w:footnote w:type="continuationSeparator" w:id="0">
    <w:p w:rsidR="00E034E3" w:rsidRDefault="00E034E3" w:rsidP="009D7C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4E3" w:rsidRPr="00F73582" w:rsidRDefault="00E034E3" w:rsidP="00F73582">
    <w:pPr>
      <w:tabs>
        <w:tab w:val="center" w:pos="4536"/>
      </w:tabs>
      <w:spacing w:after="0" w:line="240" w:lineRule="auto"/>
      <w:ind w:left="-284"/>
      <w:rPr>
        <w:rFonts w:ascii="Calibri" w:eastAsia="Times New Roman" w:hAnsi="Calibri" w:cs="Times New Roman"/>
        <w:sz w:val="20"/>
        <w:szCs w:val="20"/>
        <w:lang w:eastAsia="bg-BG"/>
      </w:rPr>
    </w:pPr>
    <w:r w:rsidRPr="00F73582">
      <w:rPr>
        <w:rFonts w:ascii="Calibri" w:eastAsia="Times New Roman" w:hAnsi="Calibri" w:cs="Times New Roman"/>
        <w:noProof/>
        <w:sz w:val="20"/>
        <w:szCs w:val="20"/>
        <w:lang w:eastAsia="bg-BG"/>
      </w:rPr>
      <w:drawing>
        <wp:inline distT="0" distB="0" distL="0" distR="0" wp14:anchorId="1736CC9E" wp14:editId="2C547588">
          <wp:extent cx="1440036" cy="66770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735" cy="695854"/>
                  </a:xfrm>
                  <a:prstGeom prst="rect">
                    <a:avLst/>
                  </a:prstGeom>
                  <a:noFill/>
                </pic:spPr>
              </pic:pic>
            </a:graphicData>
          </a:graphic>
        </wp:inline>
      </w:drawing>
    </w:r>
    <w:r w:rsidRPr="00F73582">
      <w:rPr>
        <w:rFonts w:ascii="Calibri" w:eastAsia="Times New Roman" w:hAnsi="Calibri" w:cs="Times New Roman"/>
        <w:noProof/>
        <w:sz w:val="20"/>
        <w:szCs w:val="20"/>
        <w:lang w:val="en-US" w:eastAsia="bg-BG"/>
      </w:rPr>
      <w:t xml:space="preserve">                             </w:t>
    </w:r>
    <w:r w:rsidRPr="00F73582">
      <w:rPr>
        <w:rFonts w:ascii="Calibri" w:eastAsia="Times New Roman" w:hAnsi="Calibri" w:cs="Times New Roman"/>
        <w:noProof/>
        <w:sz w:val="20"/>
        <w:szCs w:val="20"/>
        <w:lang w:eastAsia="bg-BG"/>
      </w:rPr>
      <w:t xml:space="preserve">  </w:t>
    </w:r>
    <w:r w:rsidRPr="00F73582">
      <w:rPr>
        <w:rFonts w:ascii="Calibri" w:eastAsia="Times New Roman" w:hAnsi="Calibri" w:cs="Times New Roman"/>
        <w:noProof/>
        <w:sz w:val="20"/>
        <w:szCs w:val="20"/>
        <w:lang w:val="en-US" w:eastAsia="bg-BG"/>
      </w:rPr>
      <w:t xml:space="preserve">    </w:t>
    </w:r>
    <w:r w:rsidRPr="00F73582">
      <w:rPr>
        <w:rFonts w:ascii="Calibri" w:eastAsia="Times New Roman" w:hAnsi="Calibri" w:cs="Times New Roman"/>
        <w:noProof/>
        <w:sz w:val="20"/>
        <w:szCs w:val="20"/>
        <w:lang w:eastAsia="bg-BG"/>
      </w:rPr>
      <w:t xml:space="preserve"> </w:t>
    </w:r>
    <w:r w:rsidRPr="00F73582">
      <w:rPr>
        <w:rFonts w:ascii="Calibri" w:eastAsia="Times New Roman" w:hAnsi="Calibri" w:cs="Times New Roman"/>
        <w:noProof/>
        <w:sz w:val="20"/>
        <w:szCs w:val="20"/>
        <w:lang w:val="en-US" w:eastAsia="bg-BG"/>
      </w:rPr>
      <w:t xml:space="preserve"> </w:t>
    </w:r>
    <w:r w:rsidRPr="00F73582">
      <w:rPr>
        <w:rFonts w:ascii="Calibri" w:eastAsia="Times New Roman" w:hAnsi="Calibri" w:cs="Times New Roman"/>
        <w:noProof/>
        <w:sz w:val="20"/>
        <w:szCs w:val="20"/>
        <w:lang w:eastAsia="bg-BG"/>
      </w:rPr>
      <w:drawing>
        <wp:inline distT="0" distB="0" distL="0" distR="0" wp14:anchorId="3F2DBBB9" wp14:editId="58876F76">
          <wp:extent cx="989739" cy="629729"/>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2289" cy="694977"/>
                  </a:xfrm>
                  <a:prstGeom prst="rect">
                    <a:avLst/>
                  </a:prstGeom>
                  <a:noFill/>
                </pic:spPr>
              </pic:pic>
            </a:graphicData>
          </a:graphic>
        </wp:inline>
      </w:drawing>
    </w:r>
    <w:r w:rsidRPr="00F73582">
      <w:rPr>
        <w:rFonts w:ascii="Calibri" w:eastAsia="Times New Roman" w:hAnsi="Calibri" w:cs="Times New Roman"/>
        <w:noProof/>
        <w:sz w:val="20"/>
        <w:szCs w:val="20"/>
        <w:lang w:val="en-US" w:eastAsia="bg-BG"/>
      </w:rPr>
      <w:t xml:space="preserve">        </w:t>
    </w:r>
    <w:r w:rsidRPr="00F73582">
      <w:rPr>
        <w:rFonts w:ascii="Calibri" w:eastAsia="Times New Roman" w:hAnsi="Calibri" w:cs="Times New Roman"/>
        <w:noProof/>
        <w:sz w:val="20"/>
        <w:szCs w:val="20"/>
        <w:lang w:eastAsia="bg-BG"/>
      </w:rPr>
      <w:t xml:space="preserve">          </w:t>
    </w:r>
    <w:r w:rsidRPr="00F73582">
      <w:rPr>
        <w:rFonts w:ascii="Calibri" w:eastAsia="Times New Roman" w:hAnsi="Calibri" w:cs="Times New Roman"/>
        <w:noProof/>
        <w:sz w:val="20"/>
        <w:szCs w:val="20"/>
        <w:lang w:val="en-US" w:eastAsia="bg-BG"/>
      </w:rPr>
      <w:t xml:space="preserve">       </w:t>
    </w:r>
    <w:r w:rsidRPr="00F73582">
      <w:rPr>
        <w:rFonts w:ascii="Calibri" w:eastAsia="Times New Roman" w:hAnsi="Calibri" w:cs="Times New Roman"/>
        <w:noProof/>
        <w:sz w:val="20"/>
        <w:szCs w:val="20"/>
        <w:lang w:eastAsia="bg-BG"/>
      </w:rPr>
      <w:t xml:space="preserve">        </w:t>
    </w:r>
    <w:r w:rsidRPr="00F73582">
      <w:rPr>
        <w:rFonts w:ascii="Calibri" w:eastAsia="Times New Roman" w:hAnsi="Calibri" w:cs="Times New Roman"/>
        <w:noProof/>
        <w:sz w:val="20"/>
        <w:szCs w:val="20"/>
        <w:lang w:val="en-US" w:eastAsia="bg-BG"/>
      </w:rPr>
      <w:t xml:space="preserve">    </w:t>
    </w:r>
    <w:r w:rsidRPr="00F73582">
      <w:rPr>
        <w:rFonts w:ascii="Calibri" w:eastAsia="Times New Roman" w:hAnsi="Calibri" w:cs="Times New Roman"/>
        <w:noProof/>
        <w:sz w:val="20"/>
        <w:szCs w:val="20"/>
        <w:lang w:eastAsia="bg-BG"/>
      </w:rPr>
      <w:t xml:space="preserve">      </w:t>
    </w:r>
    <w:r w:rsidRPr="00F73582">
      <w:rPr>
        <w:rFonts w:ascii="Calibri" w:eastAsia="Times New Roman" w:hAnsi="Calibri" w:cs="Times New Roman"/>
        <w:noProof/>
        <w:sz w:val="20"/>
        <w:szCs w:val="20"/>
        <w:lang w:eastAsia="bg-BG"/>
      </w:rPr>
      <w:drawing>
        <wp:inline distT="0" distB="0" distL="0" distR="0" wp14:anchorId="5ECBF81A" wp14:editId="51F9EF69">
          <wp:extent cx="1277897" cy="62500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5301" cy="643294"/>
                  </a:xfrm>
                  <a:prstGeom prst="rect">
                    <a:avLst/>
                  </a:prstGeom>
                  <a:noFill/>
                </pic:spPr>
              </pic:pic>
            </a:graphicData>
          </a:graphic>
        </wp:inline>
      </w:drawing>
    </w:r>
  </w:p>
  <w:p w:rsidR="00E034E3" w:rsidRDefault="00E034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C0A5F"/>
    <w:multiLevelType w:val="multilevel"/>
    <w:tmpl w:val="3FC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71B0"/>
    <w:multiLevelType w:val="hybridMultilevel"/>
    <w:tmpl w:val="306878E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B8D4831"/>
    <w:multiLevelType w:val="hybridMultilevel"/>
    <w:tmpl w:val="95EE54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D2753C9"/>
    <w:multiLevelType w:val="hybridMultilevel"/>
    <w:tmpl w:val="BCEC63FA"/>
    <w:lvl w:ilvl="0" w:tplc="B0FE746C">
      <w:start w:val="10"/>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03F80"/>
    <w:multiLevelType w:val="hybridMultilevel"/>
    <w:tmpl w:val="99E8C7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C3D7CEF"/>
    <w:multiLevelType w:val="multilevel"/>
    <w:tmpl w:val="6B8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C5654"/>
    <w:multiLevelType w:val="multilevel"/>
    <w:tmpl w:val="4BB61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B49B5"/>
    <w:multiLevelType w:val="hybridMultilevel"/>
    <w:tmpl w:val="B4DE4D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27C45179"/>
    <w:multiLevelType w:val="hybridMultilevel"/>
    <w:tmpl w:val="A96877D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C1C77C7"/>
    <w:multiLevelType w:val="multilevel"/>
    <w:tmpl w:val="C236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509C3"/>
    <w:multiLevelType w:val="multilevel"/>
    <w:tmpl w:val="3E0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A4416D"/>
    <w:multiLevelType w:val="hybridMultilevel"/>
    <w:tmpl w:val="729E71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34D45C23"/>
    <w:multiLevelType w:val="multilevel"/>
    <w:tmpl w:val="E4B4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D46AA"/>
    <w:multiLevelType w:val="hybridMultilevel"/>
    <w:tmpl w:val="4C00260A"/>
    <w:lvl w:ilvl="0" w:tplc="2656379A">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D8A1D46"/>
    <w:multiLevelType w:val="multilevel"/>
    <w:tmpl w:val="8432FA0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2451937"/>
    <w:multiLevelType w:val="multilevel"/>
    <w:tmpl w:val="9A80CC3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Cambria" w:eastAsia="Calibri" w:hAnsi="Cambria"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43A229A"/>
    <w:multiLevelType w:val="hybridMultilevel"/>
    <w:tmpl w:val="19DC57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464C1990"/>
    <w:multiLevelType w:val="hybridMultilevel"/>
    <w:tmpl w:val="9CD044E2"/>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6601D6C"/>
    <w:multiLevelType w:val="hybridMultilevel"/>
    <w:tmpl w:val="D1BCD04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8CF0033"/>
    <w:multiLevelType w:val="hybridMultilevel"/>
    <w:tmpl w:val="9C24796A"/>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C3A1B90"/>
    <w:multiLevelType w:val="multilevel"/>
    <w:tmpl w:val="455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7F5EC0"/>
    <w:multiLevelType w:val="hybridMultilevel"/>
    <w:tmpl w:val="5184C410"/>
    <w:lvl w:ilvl="0" w:tplc="2656379A">
      <w:numFmt w:val="bullet"/>
      <w:lvlText w:val="–"/>
      <w:lvlJc w:val="left"/>
      <w:pPr>
        <w:ind w:left="1068" w:hanging="360"/>
      </w:pPr>
      <w:rPr>
        <w:rFonts w:ascii="Times New Roman" w:eastAsia="Times New Roman" w:hAnsi="Times New Roman"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22" w15:restartNumberingAfterBreak="0">
    <w:nsid w:val="55C7077C"/>
    <w:multiLevelType w:val="multilevel"/>
    <w:tmpl w:val="BD30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767A4E"/>
    <w:multiLevelType w:val="hybridMultilevel"/>
    <w:tmpl w:val="C7F48C4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616B1E09"/>
    <w:multiLevelType w:val="multilevel"/>
    <w:tmpl w:val="128E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11933"/>
    <w:multiLevelType w:val="hybridMultilevel"/>
    <w:tmpl w:val="D40A301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67BA1BCE"/>
    <w:multiLevelType w:val="hybridMultilevel"/>
    <w:tmpl w:val="E5AA6C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68F8350D"/>
    <w:multiLevelType w:val="multilevel"/>
    <w:tmpl w:val="DA6E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03238E"/>
    <w:multiLevelType w:val="hybridMultilevel"/>
    <w:tmpl w:val="45646A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F7A5FA0"/>
    <w:multiLevelType w:val="hybridMultilevel"/>
    <w:tmpl w:val="A1BAEE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74B520BF"/>
    <w:multiLevelType w:val="multilevel"/>
    <w:tmpl w:val="4D9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0054DD"/>
    <w:multiLevelType w:val="multilevel"/>
    <w:tmpl w:val="D8F6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520C2"/>
    <w:multiLevelType w:val="hybridMultilevel"/>
    <w:tmpl w:val="F3CA4EE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EE1586B"/>
    <w:multiLevelType w:val="hybridMultilevel"/>
    <w:tmpl w:val="809C6C2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31"/>
  </w:num>
  <w:num w:numId="4">
    <w:abstractNumId w:val="9"/>
  </w:num>
  <w:num w:numId="5">
    <w:abstractNumId w:val="0"/>
  </w:num>
  <w:num w:numId="6">
    <w:abstractNumId w:val="10"/>
  </w:num>
  <w:num w:numId="7">
    <w:abstractNumId w:val="6"/>
  </w:num>
  <w:num w:numId="8">
    <w:abstractNumId w:val="12"/>
  </w:num>
  <w:num w:numId="9">
    <w:abstractNumId w:val="22"/>
  </w:num>
  <w:num w:numId="10">
    <w:abstractNumId w:val="20"/>
  </w:num>
  <w:num w:numId="11">
    <w:abstractNumId w:val="5"/>
  </w:num>
  <w:num w:numId="12">
    <w:abstractNumId w:val="27"/>
  </w:num>
  <w:num w:numId="13">
    <w:abstractNumId w:val="30"/>
  </w:num>
  <w:num w:numId="14">
    <w:abstractNumId w:val="28"/>
  </w:num>
  <w:num w:numId="15">
    <w:abstractNumId w:val="4"/>
  </w:num>
  <w:num w:numId="16">
    <w:abstractNumId w:val="7"/>
  </w:num>
  <w:num w:numId="17">
    <w:abstractNumId w:val="16"/>
  </w:num>
  <w:num w:numId="18">
    <w:abstractNumId w:val="8"/>
  </w:num>
  <w:num w:numId="19">
    <w:abstractNumId w:val="32"/>
  </w:num>
  <w:num w:numId="20">
    <w:abstractNumId w:val="13"/>
  </w:num>
  <w:num w:numId="21">
    <w:abstractNumId w:val="25"/>
  </w:num>
  <w:num w:numId="22">
    <w:abstractNumId w:val="29"/>
  </w:num>
  <w:num w:numId="23">
    <w:abstractNumId w:val="2"/>
  </w:num>
  <w:num w:numId="24">
    <w:abstractNumId w:val="19"/>
  </w:num>
  <w:num w:numId="25">
    <w:abstractNumId w:val="33"/>
  </w:num>
  <w:num w:numId="26">
    <w:abstractNumId w:val="17"/>
  </w:num>
  <w:num w:numId="27">
    <w:abstractNumId w:val="1"/>
  </w:num>
  <w:num w:numId="28">
    <w:abstractNumId w:val="26"/>
  </w:num>
  <w:num w:numId="29">
    <w:abstractNumId w:val="18"/>
  </w:num>
  <w:num w:numId="30">
    <w:abstractNumId w:val="23"/>
  </w:num>
  <w:num w:numId="31">
    <w:abstractNumId w:val="15"/>
  </w:num>
  <w:num w:numId="32">
    <w:abstractNumId w:val="14"/>
  </w:num>
  <w:num w:numId="33">
    <w:abstractNumId w:val="3"/>
  </w:num>
  <w:num w:numId="34">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37"/>
    <w:rsid w:val="00003FE1"/>
    <w:rsid w:val="000426A5"/>
    <w:rsid w:val="0004303E"/>
    <w:rsid w:val="0006382E"/>
    <w:rsid w:val="00077C2C"/>
    <w:rsid w:val="00080AFC"/>
    <w:rsid w:val="000A7D95"/>
    <w:rsid w:val="000B1999"/>
    <w:rsid w:val="000C2426"/>
    <w:rsid w:val="000E25A3"/>
    <w:rsid w:val="000F18BF"/>
    <w:rsid w:val="0010374A"/>
    <w:rsid w:val="00105029"/>
    <w:rsid w:val="00111C1F"/>
    <w:rsid w:val="00131E98"/>
    <w:rsid w:val="0014531C"/>
    <w:rsid w:val="00161284"/>
    <w:rsid w:val="0017299F"/>
    <w:rsid w:val="0018023C"/>
    <w:rsid w:val="0019742B"/>
    <w:rsid w:val="001C1411"/>
    <w:rsid w:val="001C6548"/>
    <w:rsid w:val="001D6A18"/>
    <w:rsid w:val="001E1BFD"/>
    <w:rsid w:val="001E36D1"/>
    <w:rsid w:val="001E5E80"/>
    <w:rsid w:val="001E67BD"/>
    <w:rsid w:val="001F3BBF"/>
    <w:rsid w:val="002076E0"/>
    <w:rsid w:val="00212B72"/>
    <w:rsid w:val="00216A22"/>
    <w:rsid w:val="002324CB"/>
    <w:rsid w:val="00234B6C"/>
    <w:rsid w:val="0025444B"/>
    <w:rsid w:val="00265FDE"/>
    <w:rsid w:val="00267DBA"/>
    <w:rsid w:val="00291223"/>
    <w:rsid w:val="002C3B39"/>
    <w:rsid w:val="002C3E7A"/>
    <w:rsid w:val="002D2616"/>
    <w:rsid w:val="002D54CA"/>
    <w:rsid w:val="002F0C0B"/>
    <w:rsid w:val="002F2733"/>
    <w:rsid w:val="002F7969"/>
    <w:rsid w:val="0032117C"/>
    <w:rsid w:val="003261D3"/>
    <w:rsid w:val="00335351"/>
    <w:rsid w:val="00340B55"/>
    <w:rsid w:val="00345370"/>
    <w:rsid w:val="003521C2"/>
    <w:rsid w:val="003577DB"/>
    <w:rsid w:val="0037700D"/>
    <w:rsid w:val="003B3928"/>
    <w:rsid w:val="003B49E5"/>
    <w:rsid w:val="003C206E"/>
    <w:rsid w:val="003C4BE9"/>
    <w:rsid w:val="003D3AC5"/>
    <w:rsid w:val="003D4665"/>
    <w:rsid w:val="003D4FFB"/>
    <w:rsid w:val="003D621E"/>
    <w:rsid w:val="003E0425"/>
    <w:rsid w:val="003E43AD"/>
    <w:rsid w:val="003F3C41"/>
    <w:rsid w:val="00403997"/>
    <w:rsid w:val="004159DB"/>
    <w:rsid w:val="00420FC9"/>
    <w:rsid w:val="004370AD"/>
    <w:rsid w:val="00443FAE"/>
    <w:rsid w:val="00444D96"/>
    <w:rsid w:val="00480809"/>
    <w:rsid w:val="004A4290"/>
    <w:rsid w:val="004C2D78"/>
    <w:rsid w:val="004D762D"/>
    <w:rsid w:val="004E31FF"/>
    <w:rsid w:val="004E4246"/>
    <w:rsid w:val="004F4D51"/>
    <w:rsid w:val="004F7ADA"/>
    <w:rsid w:val="00500F18"/>
    <w:rsid w:val="00511249"/>
    <w:rsid w:val="00512390"/>
    <w:rsid w:val="00515CDE"/>
    <w:rsid w:val="00517DE2"/>
    <w:rsid w:val="005410EE"/>
    <w:rsid w:val="00564F20"/>
    <w:rsid w:val="005831C6"/>
    <w:rsid w:val="00594FDD"/>
    <w:rsid w:val="005A46BE"/>
    <w:rsid w:val="005D3D72"/>
    <w:rsid w:val="005D535B"/>
    <w:rsid w:val="005F2FBF"/>
    <w:rsid w:val="005F6B12"/>
    <w:rsid w:val="005F79AA"/>
    <w:rsid w:val="006055F0"/>
    <w:rsid w:val="0061719C"/>
    <w:rsid w:val="006334AE"/>
    <w:rsid w:val="0063673B"/>
    <w:rsid w:val="00656AF6"/>
    <w:rsid w:val="00662EE3"/>
    <w:rsid w:val="00665443"/>
    <w:rsid w:val="00672A5B"/>
    <w:rsid w:val="00676995"/>
    <w:rsid w:val="00692CD1"/>
    <w:rsid w:val="006B0993"/>
    <w:rsid w:val="006B5CE7"/>
    <w:rsid w:val="006C20D9"/>
    <w:rsid w:val="006D16D9"/>
    <w:rsid w:val="006D2596"/>
    <w:rsid w:val="006E7776"/>
    <w:rsid w:val="006F3D23"/>
    <w:rsid w:val="006F4ACA"/>
    <w:rsid w:val="0070121E"/>
    <w:rsid w:val="00706066"/>
    <w:rsid w:val="0071436A"/>
    <w:rsid w:val="00715165"/>
    <w:rsid w:val="007229DE"/>
    <w:rsid w:val="00725610"/>
    <w:rsid w:val="00741191"/>
    <w:rsid w:val="0075048D"/>
    <w:rsid w:val="00760185"/>
    <w:rsid w:val="00764133"/>
    <w:rsid w:val="00766D9B"/>
    <w:rsid w:val="00775B45"/>
    <w:rsid w:val="0079015E"/>
    <w:rsid w:val="007952F0"/>
    <w:rsid w:val="007B68F8"/>
    <w:rsid w:val="007C48ED"/>
    <w:rsid w:val="007D7027"/>
    <w:rsid w:val="00800746"/>
    <w:rsid w:val="00812B1B"/>
    <w:rsid w:val="00817CE8"/>
    <w:rsid w:val="00820285"/>
    <w:rsid w:val="0082402E"/>
    <w:rsid w:val="008308E4"/>
    <w:rsid w:val="00836859"/>
    <w:rsid w:val="00843769"/>
    <w:rsid w:val="00850DBE"/>
    <w:rsid w:val="00852A9E"/>
    <w:rsid w:val="00854165"/>
    <w:rsid w:val="008652DF"/>
    <w:rsid w:val="008667A1"/>
    <w:rsid w:val="0087309B"/>
    <w:rsid w:val="00884924"/>
    <w:rsid w:val="00892411"/>
    <w:rsid w:val="008A48D3"/>
    <w:rsid w:val="008C0E26"/>
    <w:rsid w:val="008E0A45"/>
    <w:rsid w:val="008E1391"/>
    <w:rsid w:val="008E5093"/>
    <w:rsid w:val="008E71D0"/>
    <w:rsid w:val="008F3321"/>
    <w:rsid w:val="008F572B"/>
    <w:rsid w:val="00904994"/>
    <w:rsid w:val="00912862"/>
    <w:rsid w:val="0091442D"/>
    <w:rsid w:val="00922E8E"/>
    <w:rsid w:val="009304D7"/>
    <w:rsid w:val="009427F9"/>
    <w:rsid w:val="009522A0"/>
    <w:rsid w:val="009639BB"/>
    <w:rsid w:val="00964E39"/>
    <w:rsid w:val="00972DD2"/>
    <w:rsid w:val="00980739"/>
    <w:rsid w:val="009917AA"/>
    <w:rsid w:val="00992763"/>
    <w:rsid w:val="009B289A"/>
    <w:rsid w:val="009D399C"/>
    <w:rsid w:val="009D7C14"/>
    <w:rsid w:val="009F2EB5"/>
    <w:rsid w:val="00A1774E"/>
    <w:rsid w:val="00A304ED"/>
    <w:rsid w:val="00A47B54"/>
    <w:rsid w:val="00A55C50"/>
    <w:rsid w:val="00A661F1"/>
    <w:rsid w:val="00A71DF5"/>
    <w:rsid w:val="00A736CE"/>
    <w:rsid w:val="00A81DB3"/>
    <w:rsid w:val="00A84B51"/>
    <w:rsid w:val="00A85A5A"/>
    <w:rsid w:val="00A9057A"/>
    <w:rsid w:val="00A91612"/>
    <w:rsid w:val="00AA1EF2"/>
    <w:rsid w:val="00AA790B"/>
    <w:rsid w:val="00AB5733"/>
    <w:rsid w:val="00B276AB"/>
    <w:rsid w:val="00B453F0"/>
    <w:rsid w:val="00B47458"/>
    <w:rsid w:val="00B57A83"/>
    <w:rsid w:val="00B675A9"/>
    <w:rsid w:val="00B765B7"/>
    <w:rsid w:val="00B86498"/>
    <w:rsid w:val="00B96F1C"/>
    <w:rsid w:val="00BB1FF8"/>
    <w:rsid w:val="00BB314D"/>
    <w:rsid w:val="00BC2EDB"/>
    <w:rsid w:val="00BC3526"/>
    <w:rsid w:val="00BD007E"/>
    <w:rsid w:val="00BD468D"/>
    <w:rsid w:val="00BD4F2A"/>
    <w:rsid w:val="00C14E3C"/>
    <w:rsid w:val="00C2369B"/>
    <w:rsid w:val="00C36300"/>
    <w:rsid w:val="00C46198"/>
    <w:rsid w:val="00C468B4"/>
    <w:rsid w:val="00C566C6"/>
    <w:rsid w:val="00C75FAA"/>
    <w:rsid w:val="00C7652F"/>
    <w:rsid w:val="00C80D4A"/>
    <w:rsid w:val="00C90950"/>
    <w:rsid w:val="00CA35E7"/>
    <w:rsid w:val="00CA447B"/>
    <w:rsid w:val="00CE6627"/>
    <w:rsid w:val="00D23EF7"/>
    <w:rsid w:val="00D26503"/>
    <w:rsid w:val="00D26B22"/>
    <w:rsid w:val="00D31AB0"/>
    <w:rsid w:val="00D52C90"/>
    <w:rsid w:val="00D63BB7"/>
    <w:rsid w:val="00D74EF9"/>
    <w:rsid w:val="00D84D45"/>
    <w:rsid w:val="00D91861"/>
    <w:rsid w:val="00DB5B42"/>
    <w:rsid w:val="00DD576E"/>
    <w:rsid w:val="00DD7C0D"/>
    <w:rsid w:val="00DE1AAD"/>
    <w:rsid w:val="00DE25CC"/>
    <w:rsid w:val="00DE3737"/>
    <w:rsid w:val="00DF1264"/>
    <w:rsid w:val="00DF51B8"/>
    <w:rsid w:val="00E034E3"/>
    <w:rsid w:val="00E20D10"/>
    <w:rsid w:val="00E60E89"/>
    <w:rsid w:val="00E65FE5"/>
    <w:rsid w:val="00E75089"/>
    <w:rsid w:val="00E849AD"/>
    <w:rsid w:val="00E94A1C"/>
    <w:rsid w:val="00E96D15"/>
    <w:rsid w:val="00EB4F9F"/>
    <w:rsid w:val="00EB643C"/>
    <w:rsid w:val="00EB6BED"/>
    <w:rsid w:val="00ED6536"/>
    <w:rsid w:val="00EE1754"/>
    <w:rsid w:val="00EF3C58"/>
    <w:rsid w:val="00F143C8"/>
    <w:rsid w:val="00F14DFD"/>
    <w:rsid w:val="00F2130A"/>
    <w:rsid w:val="00F21FAD"/>
    <w:rsid w:val="00F338CB"/>
    <w:rsid w:val="00F427E7"/>
    <w:rsid w:val="00F476A2"/>
    <w:rsid w:val="00F501ED"/>
    <w:rsid w:val="00F60783"/>
    <w:rsid w:val="00F73582"/>
    <w:rsid w:val="00F84FD7"/>
    <w:rsid w:val="00F85B79"/>
    <w:rsid w:val="00F869F5"/>
    <w:rsid w:val="00FA6F4E"/>
    <w:rsid w:val="00FC5C88"/>
    <w:rsid w:val="00FE1100"/>
    <w:rsid w:val="00FE6A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8E1EF49E-2267-4ED1-A8A2-E1B2B54D2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2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B4F9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uiPriority w:val="22"/>
    <w:qFormat/>
    <w:rsid w:val="00EB4F9F"/>
    <w:rPr>
      <w:b/>
      <w:bCs/>
    </w:rPr>
  </w:style>
  <w:style w:type="character" w:styleId="Hyperlink">
    <w:name w:val="Hyperlink"/>
    <w:basedOn w:val="DefaultParagraphFont"/>
    <w:uiPriority w:val="99"/>
    <w:unhideWhenUsed/>
    <w:rsid w:val="00EB4F9F"/>
    <w:rPr>
      <w:color w:val="0000FF"/>
      <w:u w:val="single"/>
    </w:rPr>
  </w:style>
  <w:style w:type="character" w:styleId="Emphasis">
    <w:name w:val="Emphasis"/>
    <w:basedOn w:val="DefaultParagraphFont"/>
    <w:uiPriority w:val="20"/>
    <w:qFormat/>
    <w:rsid w:val="00EB4F9F"/>
    <w:rPr>
      <w:i/>
      <w:iCs/>
    </w:rPr>
  </w:style>
  <w:style w:type="paragraph" w:styleId="ListParagraph">
    <w:name w:val="List Paragraph"/>
    <w:basedOn w:val="Normal"/>
    <w:uiPriority w:val="34"/>
    <w:qFormat/>
    <w:rsid w:val="00775B45"/>
    <w:pPr>
      <w:ind w:left="720"/>
      <w:contextualSpacing/>
    </w:pPr>
  </w:style>
  <w:style w:type="paragraph" w:customStyle="1" w:styleId="Default">
    <w:name w:val="Default"/>
    <w:rsid w:val="006334AE"/>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D7C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7C14"/>
  </w:style>
  <w:style w:type="paragraph" w:styleId="Footer">
    <w:name w:val="footer"/>
    <w:basedOn w:val="Normal"/>
    <w:link w:val="FooterChar"/>
    <w:uiPriority w:val="99"/>
    <w:unhideWhenUsed/>
    <w:rsid w:val="009D7C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7C14"/>
  </w:style>
  <w:style w:type="character" w:styleId="FollowedHyperlink">
    <w:name w:val="FollowedHyperlink"/>
    <w:basedOn w:val="DefaultParagraphFont"/>
    <w:uiPriority w:val="99"/>
    <w:semiHidden/>
    <w:unhideWhenUsed/>
    <w:rsid w:val="008924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34128">
      <w:bodyDiv w:val="1"/>
      <w:marLeft w:val="0"/>
      <w:marRight w:val="0"/>
      <w:marTop w:val="0"/>
      <w:marBottom w:val="0"/>
      <w:divBdr>
        <w:top w:val="none" w:sz="0" w:space="0" w:color="auto"/>
        <w:left w:val="none" w:sz="0" w:space="0" w:color="auto"/>
        <w:bottom w:val="none" w:sz="0" w:space="0" w:color="auto"/>
        <w:right w:val="none" w:sz="0" w:space="0" w:color="auto"/>
      </w:divBdr>
    </w:div>
    <w:div w:id="506752532">
      <w:bodyDiv w:val="1"/>
      <w:marLeft w:val="0"/>
      <w:marRight w:val="0"/>
      <w:marTop w:val="0"/>
      <w:marBottom w:val="0"/>
      <w:divBdr>
        <w:top w:val="none" w:sz="0" w:space="0" w:color="auto"/>
        <w:left w:val="none" w:sz="0" w:space="0" w:color="auto"/>
        <w:bottom w:val="none" w:sz="0" w:space="0" w:color="auto"/>
        <w:right w:val="none" w:sz="0" w:space="0" w:color="auto"/>
      </w:divBdr>
    </w:div>
    <w:div w:id="514805471">
      <w:bodyDiv w:val="1"/>
      <w:marLeft w:val="0"/>
      <w:marRight w:val="0"/>
      <w:marTop w:val="0"/>
      <w:marBottom w:val="0"/>
      <w:divBdr>
        <w:top w:val="none" w:sz="0" w:space="0" w:color="auto"/>
        <w:left w:val="none" w:sz="0" w:space="0" w:color="auto"/>
        <w:bottom w:val="none" w:sz="0" w:space="0" w:color="auto"/>
        <w:right w:val="none" w:sz="0" w:space="0" w:color="auto"/>
      </w:divBdr>
      <w:divsChild>
        <w:div w:id="461310524">
          <w:marLeft w:val="0"/>
          <w:marRight w:val="0"/>
          <w:marTop w:val="0"/>
          <w:marBottom w:val="0"/>
          <w:divBdr>
            <w:top w:val="none" w:sz="0" w:space="0" w:color="auto"/>
            <w:left w:val="none" w:sz="0" w:space="0" w:color="auto"/>
            <w:bottom w:val="none" w:sz="0" w:space="0" w:color="auto"/>
            <w:right w:val="none" w:sz="0" w:space="0" w:color="auto"/>
          </w:divBdr>
        </w:div>
      </w:divsChild>
    </w:div>
    <w:div w:id="749735665">
      <w:bodyDiv w:val="1"/>
      <w:marLeft w:val="0"/>
      <w:marRight w:val="0"/>
      <w:marTop w:val="0"/>
      <w:marBottom w:val="0"/>
      <w:divBdr>
        <w:top w:val="none" w:sz="0" w:space="0" w:color="auto"/>
        <w:left w:val="none" w:sz="0" w:space="0" w:color="auto"/>
        <w:bottom w:val="none" w:sz="0" w:space="0" w:color="auto"/>
        <w:right w:val="none" w:sz="0" w:space="0" w:color="auto"/>
      </w:divBdr>
    </w:div>
    <w:div w:id="871189327">
      <w:bodyDiv w:val="1"/>
      <w:marLeft w:val="0"/>
      <w:marRight w:val="0"/>
      <w:marTop w:val="0"/>
      <w:marBottom w:val="0"/>
      <w:divBdr>
        <w:top w:val="none" w:sz="0" w:space="0" w:color="auto"/>
        <w:left w:val="none" w:sz="0" w:space="0" w:color="auto"/>
        <w:bottom w:val="none" w:sz="0" w:space="0" w:color="auto"/>
        <w:right w:val="none" w:sz="0" w:space="0" w:color="auto"/>
      </w:divBdr>
    </w:div>
    <w:div w:id="987056088">
      <w:bodyDiv w:val="1"/>
      <w:marLeft w:val="0"/>
      <w:marRight w:val="0"/>
      <w:marTop w:val="0"/>
      <w:marBottom w:val="0"/>
      <w:divBdr>
        <w:top w:val="none" w:sz="0" w:space="0" w:color="auto"/>
        <w:left w:val="none" w:sz="0" w:space="0" w:color="auto"/>
        <w:bottom w:val="none" w:sz="0" w:space="0" w:color="auto"/>
        <w:right w:val="none" w:sz="0" w:space="0" w:color="auto"/>
      </w:divBdr>
    </w:div>
    <w:div w:id="1206525350">
      <w:bodyDiv w:val="1"/>
      <w:marLeft w:val="0"/>
      <w:marRight w:val="0"/>
      <w:marTop w:val="0"/>
      <w:marBottom w:val="0"/>
      <w:divBdr>
        <w:top w:val="none" w:sz="0" w:space="0" w:color="auto"/>
        <w:left w:val="none" w:sz="0" w:space="0" w:color="auto"/>
        <w:bottom w:val="none" w:sz="0" w:space="0" w:color="auto"/>
        <w:right w:val="none" w:sz="0" w:space="0" w:color="auto"/>
      </w:divBdr>
    </w:div>
    <w:div w:id="1214390314">
      <w:bodyDiv w:val="1"/>
      <w:marLeft w:val="0"/>
      <w:marRight w:val="0"/>
      <w:marTop w:val="0"/>
      <w:marBottom w:val="0"/>
      <w:divBdr>
        <w:top w:val="none" w:sz="0" w:space="0" w:color="auto"/>
        <w:left w:val="none" w:sz="0" w:space="0" w:color="auto"/>
        <w:bottom w:val="none" w:sz="0" w:space="0" w:color="auto"/>
        <w:right w:val="none" w:sz="0" w:space="0" w:color="auto"/>
      </w:divBdr>
      <w:divsChild>
        <w:div w:id="447504313">
          <w:marLeft w:val="0"/>
          <w:marRight w:val="0"/>
          <w:marTop w:val="0"/>
          <w:marBottom w:val="0"/>
          <w:divBdr>
            <w:top w:val="none" w:sz="0" w:space="0" w:color="auto"/>
            <w:left w:val="none" w:sz="0" w:space="0" w:color="auto"/>
            <w:bottom w:val="none" w:sz="0" w:space="0" w:color="auto"/>
            <w:right w:val="none" w:sz="0" w:space="0" w:color="auto"/>
          </w:divBdr>
        </w:div>
        <w:div w:id="1697611189">
          <w:marLeft w:val="0"/>
          <w:marRight w:val="0"/>
          <w:marTop w:val="0"/>
          <w:marBottom w:val="0"/>
          <w:divBdr>
            <w:top w:val="none" w:sz="0" w:space="0" w:color="auto"/>
            <w:left w:val="none" w:sz="0" w:space="0" w:color="auto"/>
            <w:bottom w:val="none" w:sz="0" w:space="0" w:color="auto"/>
            <w:right w:val="none" w:sz="0" w:space="0" w:color="auto"/>
          </w:divBdr>
        </w:div>
      </w:divsChild>
    </w:div>
    <w:div w:id="1395928122">
      <w:bodyDiv w:val="1"/>
      <w:marLeft w:val="0"/>
      <w:marRight w:val="0"/>
      <w:marTop w:val="0"/>
      <w:marBottom w:val="0"/>
      <w:divBdr>
        <w:top w:val="none" w:sz="0" w:space="0" w:color="auto"/>
        <w:left w:val="none" w:sz="0" w:space="0" w:color="auto"/>
        <w:bottom w:val="none" w:sz="0" w:space="0" w:color="auto"/>
        <w:right w:val="none" w:sz="0" w:space="0" w:color="auto"/>
      </w:divBdr>
    </w:div>
    <w:div w:id="1449272672">
      <w:bodyDiv w:val="1"/>
      <w:marLeft w:val="0"/>
      <w:marRight w:val="0"/>
      <w:marTop w:val="0"/>
      <w:marBottom w:val="0"/>
      <w:divBdr>
        <w:top w:val="none" w:sz="0" w:space="0" w:color="auto"/>
        <w:left w:val="none" w:sz="0" w:space="0" w:color="auto"/>
        <w:bottom w:val="none" w:sz="0" w:space="0" w:color="auto"/>
        <w:right w:val="none" w:sz="0" w:space="0" w:color="auto"/>
      </w:divBdr>
    </w:div>
    <w:div w:id="1865291579">
      <w:bodyDiv w:val="1"/>
      <w:marLeft w:val="0"/>
      <w:marRight w:val="0"/>
      <w:marTop w:val="0"/>
      <w:marBottom w:val="0"/>
      <w:divBdr>
        <w:top w:val="none" w:sz="0" w:space="0" w:color="auto"/>
        <w:left w:val="none" w:sz="0" w:space="0" w:color="auto"/>
        <w:bottom w:val="none" w:sz="0" w:space="0" w:color="auto"/>
        <w:right w:val="none" w:sz="0" w:space="0" w:color="auto"/>
      </w:divBdr>
    </w:div>
    <w:div w:id="1990859180">
      <w:bodyDiv w:val="1"/>
      <w:marLeft w:val="0"/>
      <w:marRight w:val="0"/>
      <w:marTop w:val="0"/>
      <w:marBottom w:val="0"/>
      <w:divBdr>
        <w:top w:val="none" w:sz="0" w:space="0" w:color="auto"/>
        <w:left w:val="none" w:sz="0" w:space="0" w:color="auto"/>
        <w:bottom w:val="none" w:sz="0" w:space="0" w:color="auto"/>
        <w:right w:val="none" w:sz="0" w:space="0" w:color="auto"/>
      </w:divBdr>
      <w:divsChild>
        <w:div w:id="24589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m.moew.government.bg/files/ckeditor-library/file/3OOC_2019.pdf" TargetMode="External"/><Relationship Id="rId13" Type="http://schemas.openxmlformats.org/officeDocument/2006/relationships/hyperlink" Target="http://www5.moew.government.bg/wp-content/uploads/filebase/Nature/Natura%202000/Zakoni_naredbi_guidance/Biodiversity_Act_BGREV2015.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5.moew.government.bg/wp-content/uploads/filebase/Nature/Biodiversity/Direktivi/2009-147-EC-BirdDirective-B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5.moew.government.bg/wp-content/uploads/filebase/Nature/Biodiversity/Direktivi/92-43-EIO-BG.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hm.moew.government.bg/files/ckeditor-library/ZAKON%20ZA%20BIOLOGIChNOTO%20RAZNOOBRAZIE_30(1).pdf" TargetMode="External"/><Relationship Id="rId4" Type="http://schemas.openxmlformats.org/officeDocument/2006/relationships/settings" Target="settings.xml"/><Relationship Id="rId9" Type="http://schemas.openxmlformats.org/officeDocument/2006/relationships/hyperlink" Target="http://chm.moew.government.bg/files/ckeditor-library/file/ZZT_2019.pdf" TargetMode="Externa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EFEB61C-4DC7-435B-9146-4471269AA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1902</TotalTime>
  <Pages>53</Pages>
  <Words>18686</Words>
  <Characters>106514</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EcoLogistikA</dc:creator>
  <cp:keywords/>
  <dc:description/>
  <cp:lastModifiedBy>EcoLogistikA</cp:lastModifiedBy>
  <cp:revision>154</cp:revision>
  <dcterms:created xsi:type="dcterms:W3CDTF">2021-03-17T09:26:00Z</dcterms:created>
  <dcterms:modified xsi:type="dcterms:W3CDTF">2021-08-12T08:41:00Z</dcterms:modified>
</cp:coreProperties>
</file>