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269" w:rsidRPr="006F5074" w:rsidRDefault="00DB3269" w:rsidP="00BB450F">
      <w:pPr>
        <w:rPr>
          <w:rFonts w:eastAsia="MS ??"/>
          <w:strike/>
        </w:rPr>
      </w:pPr>
    </w:p>
    <w:p w:rsidR="00BB450F" w:rsidRPr="006F5074" w:rsidRDefault="00BB450F" w:rsidP="00BB450F">
      <w:pPr>
        <w:rPr>
          <w:rFonts w:eastAsia="MS ??"/>
        </w:rPr>
      </w:pPr>
    </w:p>
    <w:p w:rsidR="00785E6F" w:rsidRPr="006F5074" w:rsidRDefault="00785E6F" w:rsidP="00454232">
      <w:pPr>
        <w:jc w:val="center"/>
        <w:rPr>
          <w:rFonts w:eastAsia="MS ??"/>
        </w:rPr>
      </w:pPr>
      <w:r w:rsidRPr="006F5074">
        <w:rPr>
          <w:rFonts w:eastAsia="MS ??"/>
          <w:sz w:val="28"/>
          <w:szCs w:val="28"/>
        </w:rPr>
        <w:t xml:space="preserve"> </w:t>
      </w: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rsidP="00785E6F">
      <w:pPr>
        <w:pBdr>
          <w:top w:val="single" w:sz="4" w:space="1" w:color="auto"/>
          <w:left w:val="single" w:sz="4" w:space="4" w:color="auto"/>
          <w:bottom w:val="single" w:sz="4" w:space="1" w:color="auto"/>
          <w:right w:val="single" w:sz="4" w:space="4" w:color="auto"/>
        </w:pBdr>
        <w:shd w:val="clear" w:color="auto" w:fill="D9E2F3" w:themeFill="accent5" w:themeFillTint="33"/>
        <w:rPr>
          <w:rFonts w:eastAsia="MS ??"/>
        </w:rPr>
      </w:pPr>
    </w:p>
    <w:p w:rsidR="00A5794D" w:rsidRPr="006F5074" w:rsidRDefault="00A5794D" w:rsidP="00785E6F">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eastAsia="MS ??"/>
          <w:b/>
          <w:bCs/>
          <w:sz w:val="28"/>
          <w:szCs w:val="28"/>
        </w:rPr>
      </w:pPr>
    </w:p>
    <w:p w:rsidR="00785E6F" w:rsidRPr="006F5074" w:rsidRDefault="004273E8" w:rsidP="00785E6F">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eastAsia="MS ??"/>
          <w:b/>
          <w:bCs/>
          <w:sz w:val="28"/>
          <w:szCs w:val="28"/>
        </w:rPr>
      </w:pPr>
      <w:r w:rsidRPr="006F5074">
        <w:rPr>
          <w:rFonts w:eastAsia="MS ??"/>
          <w:b/>
          <w:bCs/>
          <w:sz w:val="28"/>
          <w:szCs w:val="28"/>
        </w:rPr>
        <w:t>ОБУЧИТЕЛЕН МОДУЛ № 3</w:t>
      </w:r>
    </w:p>
    <w:p w:rsidR="00785E6F" w:rsidRPr="006F5074" w:rsidRDefault="00A358ED" w:rsidP="00785E6F">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eastAsia="MS ??"/>
          <w:b/>
          <w:bCs/>
          <w:sz w:val="28"/>
          <w:szCs w:val="28"/>
        </w:rPr>
      </w:pPr>
      <w:r w:rsidRPr="006F5074">
        <w:rPr>
          <w:rFonts w:eastAsia="MS ??"/>
          <w:b/>
          <w:bCs/>
          <w:sz w:val="28"/>
          <w:szCs w:val="28"/>
        </w:rPr>
        <w:t>„ВЗ</w:t>
      </w:r>
      <w:r w:rsidR="00454232">
        <w:rPr>
          <w:rFonts w:eastAsia="MS ??"/>
          <w:b/>
          <w:bCs/>
          <w:sz w:val="28"/>
          <w:szCs w:val="28"/>
        </w:rPr>
        <w:t>И</w:t>
      </w:r>
      <w:r w:rsidRPr="006F5074">
        <w:rPr>
          <w:rFonts w:eastAsia="MS ??"/>
          <w:b/>
          <w:bCs/>
          <w:sz w:val="28"/>
          <w:szCs w:val="28"/>
        </w:rPr>
        <w:t>АМОДЕЙСТВИЕ НА ОБЩИНИТЕ С НПО И БИЗНЕСА</w:t>
      </w:r>
      <w:r w:rsidR="00785E6F" w:rsidRPr="006F5074">
        <w:rPr>
          <w:rFonts w:eastAsia="MS ??"/>
          <w:b/>
          <w:bCs/>
          <w:sz w:val="28"/>
          <w:szCs w:val="28"/>
        </w:rPr>
        <w:t>“</w:t>
      </w:r>
    </w:p>
    <w:p w:rsidR="00454232" w:rsidRDefault="00454232" w:rsidP="00454232">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eastAsia="MS ??"/>
          <w:b/>
          <w:bCs/>
          <w:sz w:val="28"/>
          <w:szCs w:val="28"/>
        </w:rPr>
      </w:pPr>
    </w:p>
    <w:p w:rsidR="00785E6F" w:rsidRPr="00454232" w:rsidRDefault="00454232" w:rsidP="00454232">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eastAsia="MS ??"/>
          <w:b/>
          <w:bCs/>
          <w:sz w:val="28"/>
          <w:szCs w:val="28"/>
        </w:rPr>
      </w:pPr>
      <w:r w:rsidRPr="00454232">
        <w:rPr>
          <w:rFonts w:eastAsia="MS ??"/>
          <w:b/>
          <w:bCs/>
          <w:sz w:val="28"/>
          <w:szCs w:val="28"/>
        </w:rPr>
        <w:t>ТЕМА 2 „НЕОЧАКВАНО УСПЕШНИ: НОВИТЕ ИКОНОМИЧЕСКИ ЗОНИ И ГОРЕЩИ ТОЧКИ В СТРАНАТА: СЪЧЕТАНИЕ НА ЧАСТНА ИНИЦИАТИВА, УМЕЛИ ОБЩИНСКИ ИНВЕСТИЦИИ И СЪТРУДНИЧЕСТВО МЕЖДУ СТРАНИТЕ”</w:t>
      </w: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rsidP="00785E6F">
      <w:pPr>
        <w:jc w:val="center"/>
        <w:rPr>
          <w:rFonts w:eastAsia="MS ??"/>
          <w:b/>
          <w:bCs/>
          <w:sz w:val="28"/>
          <w:szCs w:val="28"/>
        </w:rPr>
      </w:pPr>
      <w:r w:rsidRPr="006F5074">
        <w:rPr>
          <w:rFonts w:eastAsia="MS ??"/>
          <w:b/>
          <w:bCs/>
          <w:sz w:val="28"/>
          <w:szCs w:val="28"/>
        </w:rPr>
        <w:t>Изпълнител: Д&amp;Д Консултинг ООД</w:t>
      </w:r>
    </w:p>
    <w:p w:rsidR="00785E6F" w:rsidRPr="006F5074" w:rsidRDefault="00785E6F" w:rsidP="00785E6F">
      <w:pPr>
        <w:jc w:val="center"/>
        <w:rPr>
          <w:rFonts w:eastAsia="MS ??"/>
          <w:b/>
          <w:bCs/>
          <w:sz w:val="28"/>
          <w:szCs w:val="28"/>
        </w:rPr>
      </w:pPr>
    </w:p>
    <w:p w:rsidR="00785E6F" w:rsidRPr="006F5074" w:rsidRDefault="00785E6F" w:rsidP="00785E6F">
      <w:pPr>
        <w:jc w:val="center"/>
        <w:rPr>
          <w:rFonts w:eastAsia="MS ??"/>
          <w:b/>
          <w:bCs/>
          <w:sz w:val="28"/>
          <w:szCs w:val="28"/>
        </w:rPr>
      </w:pPr>
    </w:p>
    <w:p w:rsidR="00AA503F" w:rsidRDefault="00454232" w:rsidP="00785E6F">
      <w:pPr>
        <w:jc w:val="center"/>
        <w:rPr>
          <w:rFonts w:eastAsia="MS ??"/>
          <w:b/>
          <w:bCs/>
          <w:sz w:val="28"/>
          <w:szCs w:val="28"/>
        </w:rPr>
      </w:pPr>
      <w:r>
        <w:rPr>
          <w:rFonts w:eastAsia="MS ??"/>
          <w:b/>
          <w:bCs/>
          <w:sz w:val="28"/>
          <w:szCs w:val="28"/>
        </w:rPr>
        <w:t>Август</w:t>
      </w:r>
      <w:r w:rsidR="00785E6F" w:rsidRPr="006F5074">
        <w:rPr>
          <w:rFonts w:eastAsia="MS ??"/>
          <w:b/>
          <w:bCs/>
          <w:sz w:val="28"/>
          <w:szCs w:val="28"/>
        </w:rPr>
        <w:t xml:space="preserve"> 2021 г.</w:t>
      </w:r>
    </w:p>
    <w:p w:rsidR="00AA503F" w:rsidRPr="006F5074" w:rsidRDefault="00454232">
      <w:pPr>
        <w:rPr>
          <w:rFonts w:eastAsia="MS ??"/>
          <w:b/>
          <w:bCs/>
          <w:sz w:val="28"/>
          <w:szCs w:val="28"/>
        </w:rPr>
      </w:pPr>
      <w:r>
        <w:rPr>
          <w:rFonts w:eastAsia="MS ??"/>
          <w:b/>
          <w:bCs/>
          <w:sz w:val="28"/>
          <w:szCs w:val="28"/>
        </w:rPr>
        <w:br w:type="page"/>
      </w:r>
    </w:p>
    <w:sdt>
      <w:sdtPr>
        <w:id w:val="557510917"/>
        <w:docPartObj>
          <w:docPartGallery w:val="Table of Contents"/>
          <w:docPartUnique/>
        </w:docPartObj>
      </w:sdtPr>
      <w:sdtEndPr>
        <w:rPr>
          <w:rFonts w:ascii="Times New Roman" w:eastAsia="Times New Roman" w:hAnsi="Times New Roman" w:cs="Times New Roman"/>
          <w:b/>
          <w:bCs/>
          <w:i w:val="0"/>
          <w:noProof/>
          <w:color w:val="auto"/>
          <w:sz w:val="24"/>
          <w:szCs w:val="24"/>
          <w:lang w:val="bg-BG"/>
        </w:rPr>
      </w:sdtEndPr>
      <w:sdtContent>
        <w:p w:rsidR="00BE2F99" w:rsidRPr="00BE2F99" w:rsidRDefault="00BE2F99">
          <w:pPr>
            <w:pStyle w:val="TOCHeading"/>
            <w:rPr>
              <w:rFonts w:ascii="Times New Roman" w:hAnsi="Times New Roman" w:cs="Times New Roman"/>
              <w:i w:val="0"/>
              <w:color w:val="000000" w:themeColor="text1"/>
              <w:sz w:val="22"/>
              <w:szCs w:val="22"/>
              <w:lang w:val="bg-BG"/>
            </w:rPr>
          </w:pPr>
          <w:r w:rsidRPr="00BE2F99">
            <w:rPr>
              <w:rFonts w:ascii="Times New Roman" w:hAnsi="Times New Roman" w:cs="Times New Roman"/>
              <w:i w:val="0"/>
              <w:color w:val="000000" w:themeColor="text1"/>
              <w:sz w:val="22"/>
              <w:szCs w:val="22"/>
              <w:lang w:val="bg-BG"/>
            </w:rPr>
            <w:t xml:space="preserve">Съдържание </w:t>
          </w:r>
        </w:p>
        <w:p w:rsidR="00BE2F99" w:rsidRPr="00BE2F99" w:rsidRDefault="00BE2F99">
          <w:pPr>
            <w:pStyle w:val="TOC1"/>
            <w:tabs>
              <w:tab w:val="left" w:pos="480"/>
              <w:tab w:val="right" w:leader="dot" w:pos="9010"/>
            </w:tabs>
            <w:rPr>
              <w:rFonts w:eastAsiaTheme="minorEastAsia"/>
              <w:noProof/>
              <w:color w:val="000000" w:themeColor="text1"/>
              <w:sz w:val="22"/>
              <w:szCs w:val="22"/>
              <w:lang w:val="en-US"/>
            </w:rPr>
          </w:pPr>
          <w:r w:rsidRPr="00BE2F99">
            <w:rPr>
              <w:b/>
              <w:bCs/>
              <w:noProof/>
              <w:color w:val="000000" w:themeColor="text1"/>
              <w:sz w:val="22"/>
              <w:szCs w:val="22"/>
            </w:rPr>
            <w:fldChar w:fldCharType="begin"/>
          </w:r>
          <w:r w:rsidRPr="00BE2F99">
            <w:rPr>
              <w:b/>
              <w:bCs/>
              <w:noProof/>
              <w:color w:val="000000" w:themeColor="text1"/>
              <w:sz w:val="22"/>
              <w:szCs w:val="22"/>
            </w:rPr>
            <w:instrText xml:space="preserve"> TOC \o "1-3" \h \z \u </w:instrText>
          </w:r>
          <w:r w:rsidRPr="00BE2F99">
            <w:rPr>
              <w:b/>
              <w:bCs/>
              <w:noProof/>
              <w:color w:val="000000" w:themeColor="text1"/>
              <w:sz w:val="22"/>
              <w:szCs w:val="22"/>
            </w:rPr>
            <w:fldChar w:fldCharType="separate"/>
          </w:r>
          <w:hyperlink w:anchor="_Toc79334453" w:history="1">
            <w:r w:rsidRPr="00BE2F99">
              <w:rPr>
                <w:rStyle w:val="Hyperlink"/>
                <w:rFonts w:ascii="Times New Roman" w:hAnsi="Times New Roman"/>
                <w:noProof/>
                <w:color w:val="000000" w:themeColor="text1"/>
                <w:sz w:val="22"/>
                <w:szCs w:val="22"/>
              </w:rPr>
              <w:t>I.</w:t>
            </w:r>
            <w:r w:rsidRPr="00BE2F99">
              <w:rPr>
                <w:rFonts w:eastAsiaTheme="minorEastAsia"/>
                <w:noProof/>
                <w:color w:val="000000" w:themeColor="text1"/>
                <w:sz w:val="22"/>
                <w:szCs w:val="22"/>
                <w:lang w:val="en-US"/>
              </w:rPr>
              <w:tab/>
            </w:r>
            <w:r w:rsidRPr="00BE2F99">
              <w:rPr>
                <w:rStyle w:val="Hyperlink"/>
                <w:rFonts w:ascii="Times New Roman" w:hAnsi="Times New Roman"/>
                <w:noProof/>
                <w:color w:val="000000" w:themeColor="text1"/>
                <w:sz w:val="22"/>
                <w:szCs w:val="22"/>
              </w:rPr>
              <w:t>Въведение</w:t>
            </w:r>
            <w:r w:rsidRPr="00BE2F99">
              <w:rPr>
                <w:noProof/>
                <w:webHidden/>
                <w:color w:val="000000" w:themeColor="text1"/>
                <w:sz w:val="22"/>
                <w:szCs w:val="22"/>
              </w:rPr>
              <w:tab/>
            </w:r>
            <w:r w:rsidRPr="00BE2F99">
              <w:rPr>
                <w:noProof/>
                <w:webHidden/>
                <w:color w:val="000000" w:themeColor="text1"/>
                <w:sz w:val="22"/>
                <w:szCs w:val="22"/>
              </w:rPr>
              <w:fldChar w:fldCharType="begin"/>
            </w:r>
            <w:r w:rsidRPr="00BE2F99">
              <w:rPr>
                <w:noProof/>
                <w:webHidden/>
                <w:color w:val="000000" w:themeColor="text1"/>
                <w:sz w:val="22"/>
                <w:szCs w:val="22"/>
              </w:rPr>
              <w:instrText xml:space="preserve"> PAGEREF _Toc79334453 \h </w:instrText>
            </w:r>
            <w:r w:rsidRPr="00BE2F99">
              <w:rPr>
                <w:noProof/>
                <w:webHidden/>
                <w:color w:val="000000" w:themeColor="text1"/>
                <w:sz w:val="22"/>
                <w:szCs w:val="22"/>
              </w:rPr>
            </w:r>
            <w:r w:rsidRPr="00BE2F99">
              <w:rPr>
                <w:noProof/>
                <w:webHidden/>
                <w:color w:val="000000" w:themeColor="text1"/>
                <w:sz w:val="22"/>
                <w:szCs w:val="22"/>
              </w:rPr>
              <w:fldChar w:fldCharType="separate"/>
            </w:r>
            <w:r w:rsidRPr="00BE2F99">
              <w:rPr>
                <w:noProof/>
                <w:webHidden/>
                <w:color w:val="000000" w:themeColor="text1"/>
                <w:sz w:val="22"/>
                <w:szCs w:val="22"/>
              </w:rPr>
              <w:t>3</w:t>
            </w:r>
            <w:r w:rsidRPr="00BE2F99">
              <w:rPr>
                <w:noProof/>
                <w:webHidden/>
                <w:color w:val="000000" w:themeColor="text1"/>
                <w:sz w:val="22"/>
                <w:szCs w:val="22"/>
              </w:rPr>
              <w:fldChar w:fldCharType="end"/>
            </w:r>
          </w:hyperlink>
        </w:p>
        <w:p w:rsidR="00BE2F99" w:rsidRPr="00BE2F99" w:rsidRDefault="00BE2F99">
          <w:pPr>
            <w:pStyle w:val="TOC1"/>
            <w:tabs>
              <w:tab w:val="left" w:pos="480"/>
              <w:tab w:val="right" w:leader="dot" w:pos="9010"/>
            </w:tabs>
            <w:rPr>
              <w:rFonts w:eastAsiaTheme="minorEastAsia"/>
              <w:noProof/>
              <w:color w:val="000000" w:themeColor="text1"/>
              <w:sz w:val="22"/>
              <w:szCs w:val="22"/>
              <w:lang w:val="en-US"/>
            </w:rPr>
          </w:pPr>
          <w:hyperlink w:anchor="_Toc79334454" w:history="1">
            <w:r w:rsidRPr="00BE2F99">
              <w:rPr>
                <w:rStyle w:val="Hyperlink"/>
                <w:rFonts w:ascii="Times New Roman" w:hAnsi="Times New Roman"/>
                <w:noProof/>
                <w:color w:val="000000" w:themeColor="text1"/>
                <w:sz w:val="22"/>
                <w:szCs w:val="22"/>
              </w:rPr>
              <w:t>II.</w:t>
            </w:r>
            <w:r w:rsidRPr="00BE2F99">
              <w:rPr>
                <w:rFonts w:eastAsiaTheme="minorEastAsia"/>
                <w:noProof/>
                <w:color w:val="000000" w:themeColor="text1"/>
                <w:sz w:val="22"/>
                <w:szCs w:val="22"/>
                <w:lang w:val="en-US"/>
              </w:rPr>
              <w:tab/>
            </w:r>
            <w:r w:rsidRPr="00BE2F99">
              <w:rPr>
                <w:rStyle w:val="Hyperlink"/>
                <w:rFonts w:ascii="Times New Roman" w:hAnsi="Times New Roman"/>
                <w:noProof/>
                <w:color w:val="000000" w:themeColor="text1"/>
                <w:sz w:val="22"/>
                <w:szCs w:val="22"/>
              </w:rPr>
              <w:t>Нормативна база</w:t>
            </w:r>
            <w:r w:rsidRPr="00BE2F99">
              <w:rPr>
                <w:noProof/>
                <w:webHidden/>
                <w:color w:val="000000" w:themeColor="text1"/>
                <w:sz w:val="22"/>
                <w:szCs w:val="22"/>
              </w:rPr>
              <w:tab/>
            </w:r>
            <w:r w:rsidRPr="00BE2F99">
              <w:rPr>
                <w:noProof/>
                <w:webHidden/>
                <w:color w:val="000000" w:themeColor="text1"/>
                <w:sz w:val="22"/>
                <w:szCs w:val="22"/>
              </w:rPr>
              <w:fldChar w:fldCharType="begin"/>
            </w:r>
            <w:r w:rsidRPr="00BE2F99">
              <w:rPr>
                <w:noProof/>
                <w:webHidden/>
                <w:color w:val="000000" w:themeColor="text1"/>
                <w:sz w:val="22"/>
                <w:szCs w:val="22"/>
              </w:rPr>
              <w:instrText xml:space="preserve"> PAGEREF _Toc79334454 \h </w:instrText>
            </w:r>
            <w:r w:rsidRPr="00BE2F99">
              <w:rPr>
                <w:noProof/>
                <w:webHidden/>
                <w:color w:val="000000" w:themeColor="text1"/>
                <w:sz w:val="22"/>
                <w:szCs w:val="22"/>
              </w:rPr>
            </w:r>
            <w:r w:rsidRPr="00BE2F99">
              <w:rPr>
                <w:noProof/>
                <w:webHidden/>
                <w:color w:val="000000" w:themeColor="text1"/>
                <w:sz w:val="22"/>
                <w:szCs w:val="22"/>
              </w:rPr>
              <w:fldChar w:fldCharType="separate"/>
            </w:r>
            <w:r w:rsidRPr="00BE2F99">
              <w:rPr>
                <w:noProof/>
                <w:webHidden/>
                <w:color w:val="000000" w:themeColor="text1"/>
                <w:sz w:val="22"/>
                <w:szCs w:val="22"/>
              </w:rPr>
              <w:t>3</w:t>
            </w:r>
            <w:r w:rsidRPr="00BE2F99">
              <w:rPr>
                <w:noProof/>
                <w:webHidden/>
                <w:color w:val="000000" w:themeColor="text1"/>
                <w:sz w:val="22"/>
                <w:szCs w:val="22"/>
              </w:rPr>
              <w:fldChar w:fldCharType="end"/>
            </w:r>
          </w:hyperlink>
        </w:p>
        <w:p w:rsidR="00BE2F99" w:rsidRPr="00BE2F99" w:rsidRDefault="00BE2F99">
          <w:pPr>
            <w:pStyle w:val="TOC2"/>
            <w:tabs>
              <w:tab w:val="left" w:pos="660"/>
              <w:tab w:val="right" w:leader="dot" w:pos="9010"/>
            </w:tabs>
            <w:rPr>
              <w:rFonts w:eastAsiaTheme="minorEastAsia"/>
              <w:noProof/>
              <w:color w:val="000000" w:themeColor="text1"/>
              <w:sz w:val="22"/>
              <w:szCs w:val="22"/>
              <w:lang w:val="en-US"/>
            </w:rPr>
          </w:pPr>
          <w:hyperlink w:anchor="_Toc79334455" w:history="1">
            <w:r w:rsidRPr="00BE2F99">
              <w:rPr>
                <w:rStyle w:val="Hyperlink"/>
                <w:rFonts w:ascii="Times New Roman" w:hAnsi="Times New Roman"/>
                <w:noProof/>
                <w:color w:val="000000" w:themeColor="text1"/>
                <w:sz w:val="22"/>
                <w:szCs w:val="22"/>
              </w:rPr>
              <w:t>1.</w:t>
            </w:r>
            <w:r w:rsidRPr="00BE2F99">
              <w:rPr>
                <w:rFonts w:eastAsiaTheme="minorEastAsia"/>
                <w:noProof/>
                <w:color w:val="000000" w:themeColor="text1"/>
                <w:sz w:val="22"/>
                <w:szCs w:val="22"/>
                <w:lang w:val="en-US"/>
              </w:rPr>
              <w:tab/>
            </w:r>
            <w:r w:rsidRPr="00BE2F99">
              <w:rPr>
                <w:rStyle w:val="Hyperlink"/>
                <w:rFonts w:ascii="Times New Roman" w:hAnsi="Times New Roman"/>
                <w:noProof/>
                <w:color w:val="000000" w:themeColor="text1"/>
                <w:sz w:val="22"/>
                <w:szCs w:val="22"/>
              </w:rPr>
              <w:t>Закон за индустриалните паркове</w:t>
            </w:r>
            <w:r w:rsidRPr="00BE2F99">
              <w:rPr>
                <w:noProof/>
                <w:webHidden/>
                <w:color w:val="000000" w:themeColor="text1"/>
                <w:sz w:val="22"/>
                <w:szCs w:val="22"/>
              </w:rPr>
              <w:tab/>
            </w:r>
            <w:r w:rsidRPr="00BE2F99">
              <w:rPr>
                <w:noProof/>
                <w:webHidden/>
                <w:color w:val="000000" w:themeColor="text1"/>
                <w:sz w:val="22"/>
                <w:szCs w:val="22"/>
              </w:rPr>
              <w:fldChar w:fldCharType="begin"/>
            </w:r>
            <w:r w:rsidRPr="00BE2F99">
              <w:rPr>
                <w:noProof/>
                <w:webHidden/>
                <w:color w:val="000000" w:themeColor="text1"/>
                <w:sz w:val="22"/>
                <w:szCs w:val="22"/>
              </w:rPr>
              <w:instrText xml:space="preserve"> PAGEREF _Toc79334455 \h </w:instrText>
            </w:r>
            <w:r w:rsidRPr="00BE2F99">
              <w:rPr>
                <w:noProof/>
                <w:webHidden/>
                <w:color w:val="000000" w:themeColor="text1"/>
                <w:sz w:val="22"/>
                <w:szCs w:val="22"/>
              </w:rPr>
            </w:r>
            <w:r w:rsidRPr="00BE2F99">
              <w:rPr>
                <w:noProof/>
                <w:webHidden/>
                <w:color w:val="000000" w:themeColor="text1"/>
                <w:sz w:val="22"/>
                <w:szCs w:val="22"/>
              </w:rPr>
              <w:fldChar w:fldCharType="separate"/>
            </w:r>
            <w:r w:rsidRPr="00BE2F99">
              <w:rPr>
                <w:noProof/>
                <w:webHidden/>
                <w:color w:val="000000" w:themeColor="text1"/>
                <w:sz w:val="22"/>
                <w:szCs w:val="22"/>
              </w:rPr>
              <w:t>3</w:t>
            </w:r>
            <w:r w:rsidRPr="00BE2F99">
              <w:rPr>
                <w:noProof/>
                <w:webHidden/>
                <w:color w:val="000000" w:themeColor="text1"/>
                <w:sz w:val="22"/>
                <w:szCs w:val="22"/>
              </w:rPr>
              <w:fldChar w:fldCharType="end"/>
            </w:r>
          </w:hyperlink>
        </w:p>
        <w:p w:rsidR="00BE2F99" w:rsidRPr="00BE2F99" w:rsidRDefault="00BE2F99">
          <w:pPr>
            <w:pStyle w:val="TOC2"/>
            <w:tabs>
              <w:tab w:val="left" w:pos="660"/>
              <w:tab w:val="right" w:leader="dot" w:pos="9010"/>
            </w:tabs>
            <w:rPr>
              <w:rFonts w:eastAsiaTheme="minorEastAsia"/>
              <w:noProof/>
              <w:color w:val="000000" w:themeColor="text1"/>
              <w:sz w:val="22"/>
              <w:szCs w:val="22"/>
              <w:lang w:val="en-US"/>
            </w:rPr>
          </w:pPr>
          <w:hyperlink w:anchor="_Toc79334456" w:history="1">
            <w:r w:rsidRPr="00BE2F99">
              <w:rPr>
                <w:rStyle w:val="Hyperlink"/>
                <w:rFonts w:ascii="Times New Roman" w:hAnsi="Times New Roman"/>
                <w:noProof/>
                <w:color w:val="000000" w:themeColor="text1"/>
                <w:sz w:val="22"/>
                <w:szCs w:val="22"/>
              </w:rPr>
              <w:t>2.</w:t>
            </w:r>
            <w:r w:rsidRPr="00BE2F99">
              <w:rPr>
                <w:rFonts w:eastAsiaTheme="minorEastAsia"/>
                <w:noProof/>
                <w:color w:val="000000" w:themeColor="text1"/>
                <w:sz w:val="22"/>
                <w:szCs w:val="22"/>
                <w:lang w:val="en-US"/>
              </w:rPr>
              <w:tab/>
            </w:r>
            <w:r w:rsidRPr="00BE2F99">
              <w:rPr>
                <w:rStyle w:val="Hyperlink"/>
                <w:rFonts w:ascii="Times New Roman" w:hAnsi="Times New Roman"/>
                <w:noProof/>
                <w:color w:val="000000" w:themeColor="text1"/>
                <w:sz w:val="22"/>
                <w:szCs w:val="22"/>
              </w:rPr>
              <w:t>Стратегия за развитие на индустриалните зони</w:t>
            </w:r>
            <w:r w:rsidRPr="00BE2F99">
              <w:rPr>
                <w:noProof/>
                <w:webHidden/>
                <w:color w:val="000000" w:themeColor="text1"/>
                <w:sz w:val="22"/>
                <w:szCs w:val="22"/>
              </w:rPr>
              <w:tab/>
            </w:r>
            <w:r w:rsidRPr="00BE2F99">
              <w:rPr>
                <w:noProof/>
                <w:webHidden/>
                <w:color w:val="000000" w:themeColor="text1"/>
                <w:sz w:val="22"/>
                <w:szCs w:val="22"/>
              </w:rPr>
              <w:fldChar w:fldCharType="begin"/>
            </w:r>
            <w:r w:rsidRPr="00BE2F99">
              <w:rPr>
                <w:noProof/>
                <w:webHidden/>
                <w:color w:val="000000" w:themeColor="text1"/>
                <w:sz w:val="22"/>
                <w:szCs w:val="22"/>
              </w:rPr>
              <w:instrText xml:space="preserve"> PAGEREF _Toc79334456 \h </w:instrText>
            </w:r>
            <w:r w:rsidRPr="00BE2F99">
              <w:rPr>
                <w:noProof/>
                <w:webHidden/>
                <w:color w:val="000000" w:themeColor="text1"/>
                <w:sz w:val="22"/>
                <w:szCs w:val="22"/>
              </w:rPr>
            </w:r>
            <w:r w:rsidRPr="00BE2F99">
              <w:rPr>
                <w:noProof/>
                <w:webHidden/>
                <w:color w:val="000000" w:themeColor="text1"/>
                <w:sz w:val="22"/>
                <w:szCs w:val="22"/>
              </w:rPr>
              <w:fldChar w:fldCharType="separate"/>
            </w:r>
            <w:r w:rsidRPr="00BE2F99">
              <w:rPr>
                <w:noProof/>
                <w:webHidden/>
                <w:color w:val="000000" w:themeColor="text1"/>
                <w:sz w:val="22"/>
                <w:szCs w:val="22"/>
              </w:rPr>
              <w:t>7</w:t>
            </w:r>
            <w:r w:rsidRPr="00BE2F99">
              <w:rPr>
                <w:noProof/>
                <w:webHidden/>
                <w:color w:val="000000" w:themeColor="text1"/>
                <w:sz w:val="22"/>
                <w:szCs w:val="22"/>
              </w:rPr>
              <w:fldChar w:fldCharType="end"/>
            </w:r>
          </w:hyperlink>
        </w:p>
        <w:p w:rsidR="00BE2F99" w:rsidRPr="00BE2F99" w:rsidRDefault="00BE2F99">
          <w:pPr>
            <w:pStyle w:val="TOC2"/>
            <w:tabs>
              <w:tab w:val="left" w:pos="660"/>
              <w:tab w:val="right" w:leader="dot" w:pos="9010"/>
            </w:tabs>
            <w:rPr>
              <w:rFonts w:eastAsiaTheme="minorEastAsia"/>
              <w:noProof/>
              <w:color w:val="000000" w:themeColor="text1"/>
              <w:sz w:val="22"/>
              <w:szCs w:val="22"/>
              <w:lang w:val="en-US"/>
            </w:rPr>
          </w:pPr>
          <w:hyperlink w:anchor="_Toc79334457" w:history="1">
            <w:r w:rsidRPr="00BE2F99">
              <w:rPr>
                <w:rStyle w:val="Hyperlink"/>
                <w:rFonts w:ascii="Times New Roman" w:hAnsi="Times New Roman"/>
                <w:noProof/>
                <w:color w:val="000000" w:themeColor="text1"/>
                <w:sz w:val="22"/>
                <w:szCs w:val="22"/>
              </w:rPr>
              <w:t>3.</w:t>
            </w:r>
            <w:r w:rsidRPr="00BE2F99">
              <w:rPr>
                <w:rFonts w:eastAsiaTheme="minorEastAsia"/>
                <w:noProof/>
                <w:color w:val="000000" w:themeColor="text1"/>
                <w:sz w:val="22"/>
                <w:szCs w:val="22"/>
                <w:lang w:val="en-US"/>
              </w:rPr>
              <w:tab/>
            </w:r>
            <w:r w:rsidRPr="00BE2F99">
              <w:rPr>
                <w:rStyle w:val="Hyperlink"/>
                <w:rFonts w:ascii="Times New Roman" w:hAnsi="Times New Roman"/>
                <w:noProof/>
                <w:color w:val="000000" w:themeColor="text1"/>
                <w:sz w:val="22"/>
                <w:szCs w:val="22"/>
              </w:rPr>
              <w:t>Национална концепция за пространствено развитие (НКПР)</w:t>
            </w:r>
            <w:r w:rsidRPr="00BE2F99">
              <w:rPr>
                <w:noProof/>
                <w:webHidden/>
                <w:color w:val="000000" w:themeColor="text1"/>
                <w:sz w:val="22"/>
                <w:szCs w:val="22"/>
              </w:rPr>
              <w:tab/>
            </w:r>
            <w:r w:rsidRPr="00BE2F99">
              <w:rPr>
                <w:noProof/>
                <w:webHidden/>
                <w:color w:val="000000" w:themeColor="text1"/>
                <w:sz w:val="22"/>
                <w:szCs w:val="22"/>
              </w:rPr>
              <w:fldChar w:fldCharType="begin"/>
            </w:r>
            <w:r w:rsidRPr="00BE2F99">
              <w:rPr>
                <w:noProof/>
                <w:webHidden/>
                <w:color w:val="000000" w:themeColor="text1"/>
                <w:sz w:val="22"/>
                <w:szCs w:val="22"/>
              </w:rPr>
              <w:instrText xml:space="preserve"> PAGEREF _Toc79334457 \h </w:instrText>
            </w:r>
            <w:r w:rsidRPr="00BE2F99">
              <w:rPr>
                <w:noProof/>
                <w:webHidden/>
                <w:color w:val="000000" w:themeColor="text1"/>
                <w:sz w:val="22"/>
                <w:szCs w:val="22"/>
              </w:rPr>
            </w:r>
            <w:r w:rsidRPr="00BE2F99">
              <w:rPr>
                <w:noProof/>
                <w:webHidden/>
                <w:color w:val="000000" w:themeColor="text1"/>
                <w:sz w:val="22"/>
                <w:szCs w:val="22"/>
              </w:rPr>
              <w:fldChar w:fldCharType="separate"/>
            </w:r>
            <w:r w:rsidRPr="00BE2F99">
              <w:rPr>
                <w:noProof/>
                <w:webHidden/>
                <w:color w:val="000000" w:themeColor="text1"/>
                <w:sz w:val="22"/>
                <w:szCs w:val="22"/>
              </w:rPr>
              <w:t>9</w:t>
            </w:r>
            <w:r w:rsidRPr="00BE2F99">
              <w:rPr>
                <w:noProof/>
                <w:webHidden/>
                <w:color w:val="000000" w:themeColor="text1"/>
                <w:sz w:val="22"/>
                <w:szCs w:val="22"/>
              </w:rPr>
              <w:fldChar w:fldCharType="end"/>
            </w:r>
          </w:hyperlink>
        </w:p>
        <w:p w:rsidR="00BE2F99" w:rsidRPr="00BE2F99" w:rsidRDefault="00BE2F99">
          <w:pPr>
            <w:pStyle w:val="TOC1"/>
            <w:tabs>
              <w:tab w:val="left" w:pos="660"/>
              <w:tab w:val="right" w:leader="dot" w:pos="9010"/>
            </w:tabs>
            <w:rPr>
              <w:rFonts w:eastAsiaTheme="minorEastAsia"/>
              <w:noProof/>
              <w:color w:val="000000" w:themeColor="text1"/>
              <w:sz w:val="22"/>
              <w:szCs w:val="22"/>
              <w:lang w:val="en-US"/>
            </w:rPr>
          </w:pPr>
          <w:hyperlink w:anchor="_Toc79334458" w:history="1">
            <w:r w:rsidRPr="00BE2F99">
              <w:rPr>
                <w:rStyle w:val="Hyperlink"/>
                <w:rFonts w:ascii="Times New Roman" w:hAnsi="Times New Roman"/>
                <w:noProof/>
                <w:color w:val="000000" w:themeColor="text1"/>
                <w:sz w:val="22"/>
                <w:szCs w:val="22"/>
              </w:rPr>
              <w:t>III.</w:t>
            </w:r>
            <w:r w:rsidRPr="00BE2F99">
              <w:rPr>
                <w:rFonts w:eastAsiaTheme="minorEastAsia"/>
                <w:noProof/>
                <w:color w:val="000000" w:themeColor="text1"/>
                <w:sz w:val="22"/>
                <w:szCs w:val="22"/>
                <w:lang w:val="en-US"/>
              </w:rPr>
              <w:tab/>
            </w:r>
            <w:r w:rsidRPr="00BE2F99">
              <w:rPr>
                <w:rStyle w:val="Hyperlink"/>
                <w:rFonts w:ascii="Times New Roman" w:hAnsi="Times New Roman"/>
                <w:noProof/>
                <w:color w:val="000000" w:themeColor="text1"/>
                <w:sz w:val="22"/>
                <w:szCs w:val="22"/>
              </w:rPr>
              <w:t>Анализи и основни тенденции в развитието на индустриалните паркове</w:t>
            </w:r>
            <w:r w:rsidRPr="00BE2F99">
              <w:rPr>
                <w:noProof/>
                <w:webHidden/>
                <w:color w:val="000000" w:themeColor="text1"/>
                <w:sz w:val="22"/>
                <w:szCs w:val="22"/>
              </w:rPr>
              <w:tab/>
            </w:r>
            <w:r w:rsidRPr="00BE2F99">
              <w:rPr>
                <w:noProof/>
                <w:webHidden/>
                <w:color w:val="000000" w:themeColor="text1"/>
                <w:sz w:val="22"/>
                <w:szCs w:val="22"/>
              </w:rPr>
              <w:fldChar w:fldCharType="begin"/>
            </w:r>
            <w:r w:rsidRPr="00BE2F99">
              <w:rPr>
                <w:noProof/>
                <w:webHidden/>
                <w:color w:val="000000" w:themeColor="text1"/>
                <w:sz w:val="22"/>
                <w:szCs w:val="22"/>
              </w:rPr>
              <w:instrText xml:space="preserve"> PAGEREF _Toc79334458 \h </w:instrText>
            </w:r>
            <w:r w:rsidRPr="00BE2F99">
              <w:rPr>
                <w:noProof/>
                <w:webHidden/>
                <w:color w:val="000000" w:themeColor="text1"/>
                <w:sz w:val="22"/>
                <w:szCs w:val="22"/>
              </w:rPr>
            </w:r>
            <w:r w:rsidRPr="00BE2F99">
              <w:rPr>
                <w:noProof/>
                <w:webHidden/>
                <w:color w:val="000000" w:themeColor="text1"/>
                <w:sz w:val="22"/>
                <w:szCs w:val="22"/>
              </w:rPr>
              <w:fldChar w:fldCharType="separate"/>
            </w:r>
            <w:r w:rsidRPr="00BE2F99">
              <w:rPr>
                <w:noProof/>
                <w:webHidden/>
                <w:color w:val="000000" w:themeColor="text1"/>
                <w:sz w:val="22"/>
                <w:szCs w:val="22"/>
              </w:rPr>
              <w:t>11</w:t>
            </w:r>
            <w:r w:rsidRPr="00BE2F99">
              <w:rPr>
                <w:noProof/>
                <w:webHidden/>
                <w:color w:val="000000" w:themeColor="text1"/>
                <w:sz w:val="22"/>
                <w:szCs w:val="22"/>
              </w:rPr>
              <w:fldChar w:fldCharType="end"/>
            </w:r>
          </w:hyperlink>
        </w:p>
        <w:p w:rsidR="00BE2F99" w:rsidRPr="00BE2F99" w:rsidRDefault="00BE2F99">
          <w:pPr>
            <w:pStyle w:val="TOC2"/>
            <w:tabs>
              <w:tab w:val="left" w:pos="660"/>
              <w:tab w:val="right" w:leader="dot" w:pos="9010"/>
            </w:tabs>
            <w:rPr>
              <w:rFonts w:eastAsiaTheme="minorEastAsia"/>
              <w:noProof/>
              <w:color w:val="000000" w:themeColor="text1"/>
              <w:sz w:val="22"/>
              <w:szCs w:val="22"/>
              <w:lang w:val="en-US"/>
            </w:rPr>
          </w:pPr>
          <w:hyperlink w:anchor="_Toc79334459" w:history="1">
            <w:r w:rsidRPr="00BE2F99">
              <w:rPr>
                <w:rStyle w:val="Hyperlink"/>
                <w:rFonts w:ascii="Times New Roman" w:eastAsia="MS ??" w:hAnsi="Times New Roman"/>
                <w:noProof/>
                <w:color w:val="000000" w:themeColor="text1"/>
                <w:sz w:val="22"/>
                <w:szCs w:val="22"/>
              </w:rPr>
              <w:t>1.</w:t>
            </w:r>
            <w:r w:rsidRPr="00BE2F99">
              <w:rPr>
                <w:rFonts w:eastAsiaTheme="minorEastAsia"/>
                <w:noProof/>
                <w:color w:val="000000" w:themeColor="text1"/>
                <w:sz w:val="22"/>
                <w:szCs w:val="22"/>
                <w:lang w:val="en-US"/>
              </w:rPr>
              <w:tab/>
            </w:r>
            <w:r w:rsidRPr="00BE2F99">
              <w:rPr>
                <w:rStyle w:val="Hyperlink"/>
                <w:rFonts w:ascii="Times New Roman" w:eastAsia="MS ??" w:hAnsi="Times New Roman"/>
                <w:noProof/>
                <w:color w:val="000000" w:themeColor="text1"/>
                <w:sz w:val="22"/>
                <w:szCs w:val="22"/>
              </w:rPr>
              <w:t>Регионализация и икономически центрове</w:t>
            </w:r>
            <w:r w:rsidRPr="00BE2F99">
              <w:rPr>
                <w:noProof/>
                <w:webHidden/>
                <w:color w:val="000000" w:themeColor="text1"/>
                <w:sz w:val="22"/>
                <w:szCs w:val="22"/>
              </w:rPr>
              <w:tab/>
            </w:r>
            <w:r w:rsidRPr="00BE2F99">
              <w:rPr>
                <w:noProof/>
                <w:webHidden/>
                <w:color w:val="000000" w:themeColor="text1"/>
                <w:sz w:val="22"/>
                <w:szCs w:val="22"/>
              </w:rPr>
              <w:fldChar w:fldCharType="begin"/>
            </w:r>
            <w:r w:rsidRPr="00BE2F99">
              <w:rPr>
                <w:noProof/>
                <w:webHidden/>
                <w:color w:val="000000" w:themeColor="text1"/>
                <w:sz w:val="22"/>
                <w:szCs w:val="22"/>
              </w:rPr>
              <w:instrText xml:space="preserve"> PAGEREF _Toc79334459 \h </w:instrText>
            </w:r>
            <w:r w:rsidRPr="00BE2F99">
              <w:rPr>
                <w:noProof/>
                <w:webHidden/>
                <w:color w:val="000000" w:themeColor="text1"/>
                <w:sz w:val="22"/>
                <w:szCs w:val="22"/>
              </w:rPr>
            </w:r>
            <w:r w:rsidRPr="00BE2F99">
              <w:rPr>
                <w:noProof/>
                <w:webHidden/>
                <w:color w:val="000000" w:themeColor="text1"/>
                <w:sz w:val="22"/>
                <w:szCs w:val="22"/>
              </w:rPr>
              <w:fldChar w:fldCharType="separate"/>
            </w:r>
            <w:r w:rsidRPr="00BE2F99">
              <w:rPr>
                <w:noProof/>
                <w:webHidden/>
                <w:color w:val="000000" w:themeColor="text1"/>
                <w:sz w:val="22"/>
                <w:szCs w:val="22"/>
              </w:rPr>
              <w:t>12</w:t>
            </w:r>
            <w:r w:rsidRPr="00BE2F99">
              <w:rPr>
                <w:noProof/>
                <w:webHidden/>
                <w:color w:val="000000" w:themeColor="text1"/>
                <w:sz w:val="22"/>
                <w:szCs w:val="22"/>
              </w:rPr>
              <w:fldChar w:fldCharType="end"/>
            </w:r>
          </w:hyperlink>
        </w:p>
        <w:p w:rsidR="00BE2F99" w:rsidRPr="00BE2F99" w:rsidRDefault="00BE2F99">
          <w:pPr>
            <w:pStyle w:val="TOC2"/>
            <w:tabs>
              <w:tab w:val="left" w:pos="660"/>
              <w:tab w:val="right" w:leader="dot" w:pos="9010"/>
            </w:tabs>
            <w:rPr>
              <w:rFonts w:eastAsiaTheme="minorEastAsia"/>
              <w:noProof/>
              <w:color w:val="000000" w:themeColor="text1"/>
              <w:sz w:val="22"/>
              <w:szCs w:val="22"/>
              <w:lang w:val="en-US"/>
            </w:rPr>
          </w:pPr>
          <w:hyperlink w:anchor="_Toc79334460" w:history="1">
            <w:r w:rsidRPr="00BE2F99">
              <w:rPr>
                <w:rStyle w:val="Hyperlink"/>
                <w:rFonts w:ascii="Times New Roman" w:eastAsia="MS ??" w:hAnsi="Times New Roman"/>
                <w:noProof/>
                <w:color w:val="000000" w:themeColor="text1"/>
                <w:sz w:val="22"/>
                <w:szCs w:val="22"/>
              </w:rPr>
              <w:t>2.</w:t>
            </w:r>
            <w:r w:rsidRPr="00BE2F99">
              <w:rPr>
                <w:rFonts w:eastAsiaTheme="minorEastAsia"/>
                <w:noProof/>
                <w:color w:val="000000" w:themeColor="text1"/>
                <w:sz w:val="22"/>
                <w:szCs w:val="22"/>
                <w:lang w:val="en-US"/>
              </w:rPr>
              <w:tab/>
            </w:r>
            <w:r w:rsidRPr="00BE2F99">
              <w:rPr>
                <w:rStyle w:val="Hyperlink"/>
                <w:rFonts w:ascii="Times New Roman" w:eastAsia="MS ??" w:hAnsi="Times New Roman"/>
                <w:noProof/>
                <w:color w:val="000000" w:themeColor="text1"/>
                <w:sz w:val="22"/>
                <w:szCs w:val="22"/>
              </w:rPr>
              <w:t>Национална компания индустриални зони ЕАД</w:t>
            </w:r>
            <w:r w:rsidRPr="00BE2F99">
              <w:rPr>
                <w:noProof/>
                <w:webHidden/>
                <w:color w:val="000000" w:themeColor="text1"/>
                <w:sz w:val="22"/>
                <w:szCs w:val="22"/>
              </w:rPr>
              <w:tab/>
            </w:r>
            <w:r w:rsidRPr="00BE2F99">
              <w:rPr>
                <w:noProof/>
                <w:webHidden/>
                <w:color w:val="000000" w:themeColor="text1"/>
                <w:sz w:val="22"/>
                <w:szCs w:val="22"/>
              </w:rPr>
              <w:fldChar w:fldCharType="begin"/>
            </w:r>
            <w:r w:rsidRPr="00BE2F99">
              <w:rPr>
                <w:noProof/>
                <w:webHidden/>
                <w:color w:val="000000" w:themeColor="text1"/>
                <w:sz w:val="22"/>
                <w:szCs w:val="22"/>
              </w:rPr>
              <w:instrText xml:space="preserve"> PAGEREF _Toc79334460 \h </w:instrText>
            </w:r>
            <w:r w:rsidRPr="00BE2F99">
              <w:rPr>
                <w:noProof/>
                <w:webHidden/>
                <w:color w:val="000000" w:themeColor="text1"/>
                <w:sz w:val="22"/>
                <w:szCs w:val="22"/>
              </w:rPr>
            </w:r>
            <w:r w:rsidRPr="00BE2F99">
              <w:rPr>
                <w:noProof/>
                <w:webHidden/>
                <w:color w:val="000000" w:themeColor="text1"/>
                <w:sz w:val="22"/>
                <w:szCs w:val="22"/>
              </w:rPr>
              <w:fldChar w:fldCharType="separate"/>
            </w:r>
            <w:r w:rsidRPr="00BE2F99">
              <w:rPr>
                <w:noProof/>
                <w:webHidden/>
                <w:color w:val="000000" w:themeColor="text1"/>
                <w:sz w:val="22"/>
                <w:szCs w:val="22"/>
              </w:rPr>
              <w:t>14</w:t>
            </w:r>
            <w:r w:rsidRPr="00BE2F99">
              <w:rPr>
                <w:noProof/>
                <w:webHidden/>
                <w:color w:val="000000" w:themeColor="text1"/>
                <w:sz w:val="22"/>
                <w:szCs w:val="22"/>
              </w:rPr>
              <w:fldChar w:fldCharType="end"/>
            </w:r>
          </w:hyperlink>
        </w:p>
        <w:p w:rsidR="00BE2F99" w:rsidRPr="00BE2F99" w:rsidRDefault="00BE2F99">
          <w:pPr>
            <w:pStyle w:val="TOC1"/>
            <w:tabs>
              <w:tab w:val="left" w:pos="660"/>
              <w:tab w:val="right" w:leader="dot" w:pos="9010"/>
            </w:tabs>
            <w:rPr>
              <w:rFonts w:eastAsiaTheme="minorEastAsia"/>
              <w:noProof/>
              <w:color w:val="000000" w:themeColor="text1"/>
              <w:sz w:val="22"/>
              <w:szCs w:val="22"/>
              <w:lang w:val="en-US"/>
            </w:rPr>
          </w:pPr>
          <w:hyperlink w:anchor="_Toc79334461" w:history="1">
            <w:r w:rsidRPr="00BE2F99">
              <w:rPr>
                <w:rStyle w:val="Hyperlink"/>
                <w:rFonts w:ascii="Times New Roman" w:hAnsi="Times New Roman"/>
                <w:noProof/>
                <w:color w:val="000000" w:themeColor="text1"/>
                <w:sz w:val="22"/>
                <w:szCs w:val="22"/>
              </w:rPr>
              <w:t>IV.</w:t>
            </w:r>
            <w:r w:rsidRPr="00BE2F99">
              <w:rPr>
                <w:rFonts w:eastAsiaTheme="minorEastAsia"/>
                <w:noProof/>
                <w:color w:val="000000" w:themeColor="text1"/>
                <w:sz w:val="22"/>
                <w:szCs w:val="22"/>
                <w:lang w:val="en-US"/>
              </w:rPr>
              <w:tab/>
            </w:r>
            <w:r w:rsidRPr="00BE2F99">
              <w:rPr>
                <w:rStyle w:val="Hyperlink"/>
                <w:rFonts w:ascii="Times New Roman" w:hAnsi="Times New Roman"/>
                <w:noProof/>
                <w:color w:val="000000" w:themeColor="text1"/>
                <w:sz w:val="22"/>
                <w:szCs w:val="22"/>
              </w:rPr>
              <w:t>План за възстановяване и устойчивост</w:t>
            </w:r>
            <w:r w:rsidRPr="00BE2F99">
              <w:rPr>
                <w:noProof/>
                <w:webHidden/>
                <w:color w:val="000000" w:themeColor="text1"/>
                <w:sz w:val="22"/>
                <w:szCs w:val="22"/>
              </w:rPr>
              <w:tab/>
            </w:r>
            <w:r w:rsidRPr="00BE2F99">
              <w:rPr>
                <w:noProof/>
                <w:webHidden/>
                <w:color w:val="000000" w:themeColor="text1"/>
                <w:sz w:val="22"/>
                <w:szCs w:val="22"/>
              </w:rPr>
              <w:fldChar w:fldCharType="begin"/>
            </w:r>
            <w:r w:rsidRPr="00BE2F99">
              <w:rPr>
                <w:noProof/>
                <w:webHidden/>
                <w:color w:val="000000" w:themeColor="text1"/>
                <w:sz w:val="22"/>
                <w:szCs w:val="22"/>
              </w:rPr>
              <w:instrText xml:space="preserve"> PAGEREF _Toc79334461 \h </w:instrText>
            </w:r>
            <w:r w:rsidRPr="00BE2F99">
              <w:rPr>
                <w:noProof/>
                <w:webHidden/>
                <w:color w:val="000000" w:themeColor="text1"/>
                <w:sz w:val="22"/>
                <w:szCs w:val="22"/>
              </w:rPr>
            </w:r>
            <w:r w:rsidRPr="00BE2F99">
              <w:rPr>
                <w:noProof/>
                <w:webHidden/>
                <w:color w:val="000000" w:themeColor="text1"/>
                <w:sz w:val="22"/>
                <w:szCs w:val="22"/>
              </w:rPr>
              <w:fldChar w:fldCharType="separate"/>
            </w:r>
            <w:r w:rsidRPr="00BE2F99">
              <w:rPr>
                <w:noProof/>
                <w:webHidden/>
                <w:color w:val="000000" w:themeColor="text1"/>
                <w:sz w:val="22"/>
                <w:szCs w:val="22"/>
              </w:rPr>
              <w:t>14</w:t>
            </w:r>
            <w:r w:rsidRPr="00BE2F99">
              <w:rPr>
                <w:noProof/>
                <w:webHidden/>
                <w:color w:val="000000" w:themeColor="text1"/>
                <w:sz w:val="22"/>
                <w:szCs w:val="22"/>
              </w:rPr>
              <w:fldChar w:fldCharType="end"/>
            </w:r>
          </w:hyperlink>
        </w:p>
        <w:p w:rsidR="00BE2F99" w:rsidRPr="00BE2F99" w:rsidRDefault="00BE2F99">
          <w:pPr>
            <w:pStyle w:val="TOC1"/>
            <w:tabs>
              <w:tab w:val="left" w:pos="480"/>
              <w:tab w:val="right" w:leader="dot" w:pos="9010"/>
            </w:tabs>
            <w:rPr>
              <w:rFonts w:eastAsiaTheme="minorEastAsia"/>
              <w:noProof/>
              <w:color w:val="000000" w:themeColor="text1"/>
              <w:sz w:val="22"/>
              <w:szCs w:val="22"/>
              <w:lang w:val="en-US"/>
            </w:rPr>
          </w:pPr>
          <w:hyperlink w:anchor="_Toc79334462" w:history="1">
            <w:r w:rsidRPr="00BE2F99">
              <w:rPr>
                <w:rStyle w:val="Hyperlink"/>
                <w:rFonts w:ascii="Times New Roman" w:hAnsi="Times New Roman"/>
                <w:noProof/>
                <w:color w:val="000000" w:themeColor="text1"/>
                <w:sz w:val="22"/>
                <w:szCs w:val="22"/>
              </w:rPr>
              <w:t>V.</w:t>
            </w:r>
            <w:r w:rsidRPr="00BE2F99">
              <w:rPr>
                <w:rFonts w:eastAsiaTheme="minorEastAsia"/>
                <w:noProof/>
                <w:color w:val="000000" w:themeColor="text1"/>
                <w:sz w:val="22"/>
                <w:szCs w:val="22"/>
                <w:lang w:val="en-US"/>
              </w:rPr>
              <w:tab/>
            </w:r>
            <w:r w:rsidRPr="00BE2F99">
              <w:rPr>
                <w:rStyle w:val="Hyperlink"/>
                <w:rFonts w:ascii="Times New Roman" w:hAnsi="Times New Roman"/>
                <w:noProof/>
                <w:color w:val="000000" w:themeColor="text1"/>
                <w:sz w:val="22"/>
                <w:szCs w:val="22"/>
              </w:rPr>
              <w:t>Добри практики</w:t>
            </w:r>
            <w:r w:rsidRPr="00BE2F99">
              <w:rPr>
                <w:noProof/>
                <w:webHidden/>
                <w:color w:val="000000" w:themeColor="text1"/>
                <w:sz w:val="22"/>
                <w:szCs w:val="22"/>
              </w:rPr>
              <w:tab/>
            </w:r>
            <w:r w:rsidRPr="00BE2F99">
              <w:rPr>
                <w:noProof/>
                <w:webHidden/>
                <w:color w:val="000000" w:themeColor="text1"/>
                <w:sz w:val="22"/>
                <w:szCs w:val="22"/>
              </w:rPr>
              <w:fldChar w:fldCharType="begin"/>
            </w:r>
            <w:r w:rsidRPr="00BE2F99">
              <w:rPr>
                <w:noProof/>
                <w:webHidden/>
                <w:color w:val="000000" w:themeColor="text1"/>
                <w:sz w:val="22"/>
                <w:szCs w:val="22"/>
              </w:rPr>
              <w:instrText xml:space="preserve"> PAGEREF _Toc79334462 \h </w:instrText>
            </w:r>
            <w:r w:rsidRPr="00BE2F99">
              <w:rPr>
                <w:noProof/>
                <w:webHidden/>
                <w:color w:val="000000" w:themeColor="text1"/>
                <w:sz w:val="22"/>
                <w:szCs w:val="22"/>
              </w:rPr>
            </w:r>
            <w:r w:rsidRPr="00BE2F99">
              <w:rPr>
                <w:noProof/>
                <w:webHidden/>
                <w:color w:val="000000" w:themeColor="text1"/>
                <w:sz w:val="22"/>
                <w:szCs w:val="22"/>
              </w:rPr>
              <w:fldChar w:fldCharType="separate"/>
            </w:r>
            <w:r w:rsidRPr="00BE2F99">
              <w:rPr>
                <w:noProof/>
                <w:webHidden/>
                <w:color w:val="000000" w:themeColor="text1"/>
                <w:sz w:val="22"/>
                <w:szCs w:val="22"/>
              </w:rPr>
              <w:t>17</w:t>
            </w:r>
            <w:r w:rsidRPr="00BE2F99">
              <w:rPr>
                <w:noProof/>
                <w:webHidden/>
                <w:color w:val="000000" w:themeColor="text1"/>
                <w:sz w:val="22"/>
                <w:szCs w:val="22"/>
              </w:rPr>
              <w:fldChar w:fldCharType="end"/>
            </w:r>
          </w:hyperlink>
        </w:p>
        <w:p w:rsidR="00BE2F99" w:rsidRPr="00BE2F99" w:rsidRDefault="00BE2F99">
          <w:pPr>
            <w:pStyle w:val="TOC3"/>
            <w:tabs>
              <w:tab w:val="right" w:leader="dot" w:pos="9010"/>
            </w:tabs>
            <w:rPr>
              <w:rFonts w:eastAsiaTheme="minorEastAsia"/>
              <w:noProof/>
              <w:color w:val="000000" w:themeColor="text1"/>
              <w:sz w:val="22"/>
              <w:szCs w:val="22"/>
              <w:lang w:val="en-US"/>
            </w:rPr>
          </w:pPr>
          <w:hyperlink r:id="rId8" w:anchor="_Toc79334463" w:history="1">
            <w:r w:rsidRPr="00BE2F99">
              <w:rPr>
                <w:rStyle w:val="Hyperlink"/>
                <w:rFonts w:ascii="Times New Roman" w:hAnsi="Times New Roman"/>
                <w:noProof/>
                <w:color w:val="000000" w:themeColor="text1"/>
                <w:sz w:val="22"/>
                <w:szCs w:val="22"/>
              </w:rPr>
              <w:t>Как се прави индустриален парк?: урокът Шумен</w:t>
            </w:r>
            <w:r w:rsidRPr="00BE2F99">
              <w:rPr>
                <w:noProof/>
                <w:webHidden/>
                <w:color w:val="000000" w:themeColor="text1"/>
                <w:sz w:val="22"/>
                <w:szCs w:val="22"/>
              </w:rPr>
              <w:tab/>
            </w:r>
            <w:r w:rsidRPr="00BE2F99">
              <w:rPr>
                <w:noProof/>
                <w:webHidden/>
                <w:color w:val="000000" w:themeColor="text1"/>
                <w:sz w:val="22"/>
                <w:szCs w:val="22"/>
              </w:rPr>
              <w:fldChar w:fldCharType="begin"/>
            </w:r>
            <w:r w:rsidRPr="00BE2F99">
              <w:rPr>
                <w:noProof/>
                <w:webHidden/>
                <w:color w:val="000000" w:themeColor="text1"/>
                <w:sz w:val="22"/>
                <w:szCs w:val="22"/>
              </w:rPr>
              <w:instrText xml:space="preserve"> PAGEREF _Toc79334463 \h </w:instrText>
            </w:r>
            <w:r w:rsidRPr="00BE2F99">
              <w:rPr>
                <w:noProof/>
                <w:webHidden/>
                <w:color w:val="000000" w:themeColor="text1"/>
                <w:sz w:val="22"/>
                <w:szCs w:val="22"/>
              </w:rPr>
            </w:r>
            <w:r w:rsidRPr="00BE2F99">
              <w:rPr>
                <w:noProof/>
                <w:webHidden/>
                <w:color w:val="000000" w:themeColor="text1"/>
                <w:sz w:val="22"/>
                <w:szCs w:val="22"/>
              </w:rPr>
              <w:fldChar w:fldCharType="separate"/>
            </w:r>
            <w:r w:rsidRPr="00BE2F99">
              <w:rPr>
                <w:noProof/>
                <w:webHidden/>
                <w:color w:val="000000" w:themeColor="text1"/>
                <w:sz w:val="22"/>
                <w:szCs w:val="22"/>
              </w:rPr>
              <w:t>17</w:t>
            </w:r>
            <w:r w:rsidRPr="00BE2F99">
              <w:rPr>
                <w:noProof/>
                <w:webHidden/>
                <w:color w:val="000000" w:themeColor="text1"/>
                <w:sz w:val="22"/>
                <w:szCs w:val="22"/>
              </w:rPr>
              <w:fldChar w:fldCharType="end"/>
            </w:r>
          </w:hyperlink>
        </w:p>
        <w:p w:rsidR="00BE2F99" w:rsidRPr="00BE2F99" w:rsidRDefault="00BE2F99">
          <w:pPr>
            <w:pStyle w:val="TOC3"/>
            <w:tabs>
              <w:tab w:val="right" w:leader="dot" w:pos="9010"/>
            </w:tabs>
            <w:rPr>
              <w:rFonts w:eastAsiaTheme="minorEastAsia"/>
              <w:noProof/>
              <w:color w:val="000000" w:themeColor="text1"/>
              <w:sz w:val="22"/>
              <w:szCs w:val="22"/>
              <w:lang w:val="en-US"/>
            </w:rPr>
          </w:pPr>
          <w:hyperlink r:id="rId9" w:anchor="_Toc79334464" w:history="1">
            <w:r w:rsidRPr="00BE2F99">
              <w:rPr>
                <w:rStyle w:val="Hyperlink"/>
                <w:rFonts w:ascii="Times New Roman" w:hAnsi="Times New Roman"/>
                <w:noProof/>
                <w:color w:val="000000" w:themeColor="text1"/>
                <w:sz w:val="22"/>
                <w:szCs w:val="22"/>
              </w:rPr>
              <w:t>Тракия икономическа зона (ТИЗ)</w:t>
            </w:r>
            <w:r w:rsidRPr="00BE2F99">
              <w:rPr>
                <w:noProof/>
                <w:webHidden/>
                <w:color w:val="000000" w:themeColor="text1"/>
                <w:sz w:val="22"/>
                <w:szCs w:val="22"/>
              </w:rPr>
              <w:tab/>
            </w:r>
            <w:r w:rsidRPr="00BE2F99">
              <w:rPr>
                <w:noProof/>
                <w:webHidden/>
                <w:color w:val="000000" w:themeColor="text1"/>
                <w:sz w:val="22"/>
                <w:szCs w:val="22"/>
              </w:rPr>
              <w:fldChar w:fldCharType="begin"/>
            </w:r>
            <w:r w:rsidRPr="00BE2F99">
              <w:rPr>
                <w:noProof/>
                <w:webHidden/>
                <w:color w:val="000000" w:themeColor="text1"/>
                <w:sz w:val="22"/>
                <w:szCs w:val="22"/>
              </w:rPr>
              <w:instrText xml:space="preserve"> PAGEREF _Toc79334464 \h </w:instrText>
            </w:r>
            <w:r w:rsidRPr="00BE2F99">
              <w:rPr>
                <w:noProof/>
                <w:webHidden/>
                <w:color w:val="000000" w:themeColor="text1"/>
                <w:sz w:val="22"/>
                <w:szCs w:val="22"/>
              </w:rPr>
            </w:r>
            <w:r w:rsidRPr="00BE2F99">
              <w:rPr>
                <w:noProof/>
                <w:webHidden/>
                <w:color w:val="000000" w:themeColor="text1"/>
                <w:sz w:val="22"/>
                <w:szCs w:val="22"/>
              </w:rPr>
              <w:fldChar w:fldCharType="separate"/>
            </w:r>
            <w:r w:rsidRPr="00BE2F99">
              <w:rPr>
                <w:noProof/>
                <w:webHidden/>
                <w:color w:val="000000" w:themeColor="text1"/>
                <w:sz w:val="22"/>
                <w:szCs w:val="22"/>
              </w:rPr>
              <w:t>20</w:t>
            </w:r>
            <w:r w:rsidRPr="00BE2F99">
              <w:rPr>
                <w:noProof/>
                <w:webHidden/>
                <w:color w:val="000000" w:themeColor="text1"/>
                <w:sz w:val="22"/>
                <w:szCs w:val="22"/>
              </w:rPr>
              <w:fldChar w:fldCharType="end"/>
            </w:r>
          </w:hyperlink>
        </w:p>
        <w:p w:rsidR="00BE2F99" w:rsidRPr="00BE2F99" w:rsidRDefault="00BE2F99">
          <w:pPr>
            <w:pStyle w:val="TOC1"/>
            <w:tabs>
              <w:tab w:val="left" w:pos="660"/>
              <w:tab w:val="right" w:leader="dot" w:pos="9010"/>
            </w:tabs>
            <w:rPr>
              <w:rFonts w:eastAsiaTheme="minorEastAsia"/>
              <w:noProof/>
              <w:color w:val="000000" w:themeColor="text1"/>
              <w:sz w:val="22"/>
              <w:szCs w:val="22"/>
              <w:lang w:val="en-US"/>
            </w:rPr>
          </w:pPr>
          <w:hyperlink w:anchor="_Toc79334465" w:history="1">
            <w:r w:rsidRPr="00BE2F99">
              <w:rPr>
                <w:rStyle w:val="Hyperlink"/>
                <w:rFonts w:ascii="Times New Roman" w:hAnsi="Times New Roman"/>
                <w:noProof/>
                <w:color w:val="000000" w:themeColor="text1"/>
                <w:sz w:val="22"/>
                <w:szCs w:val="22"/>
              </w:rPr>
              <w:t>VI.</w:t>
            </w:r>
            <w:r w:rsidRPr="00BE2F99">
              <w:rPr>
                <w:rFonts w:eastAsiaTheme="minorEastAsia"/>
                <w:noProof/>
                <w:color w:val="000000" w:themeColor="text1"/>
                <w:sz w:val="22"/>
                <w:szCs w:val="22"/>
                <w:lang w:val="en-US"/>
              </w:rPr>
              <w:tab/>
            </w:r>
            <w:r w:rsidRPr="00BE2F99">
              <w:rPr>
                <w:rStyle w:val="Hyperlink"/>
                <w:rFonts w:ascii="Times New Roman" w:hAnsi="Times New Roman"/>
                <w:noProof/>
                <w:color w:val="000000" w:themeColor="text1"/>
                <w:sz w:val="22"/>
                <w:szCs w:val="22"/>
              </w:rPr>
              <w:t>Списък на използваните източници на информация</w:t>
            </w:r>
            <w:r w:rsidRPr="00BE2F99">
              <w:rPr>
                <w:noProof/>
                <w:webHidden/>
                <w:color w:val="000000" w:themeColor="text1"/>
                <w:sz w:val="22"/>
                <w:szCs w:val="22"/>
              </w:rPr>
              <w:tab/>
            </w:r>
            <w:r w:rsidRPr="00BE2F99">
              <w:rPr>
                <w:noProof/>
                <w:webHidden/>
                <w:color w:val="000000" w:themeColor="text1"/>
                <w:sz w:val="22"/>
                <w:szCs w:val="22"/>
              </w:rPr>
              <w:fldChar w:fldCharType="begin"/>
            </w:r>
            <w:r w:rsidRPr="00BE2F99">
              <w:rPr>
                <w:noProof/>
                <w:webHidden/>
                <w:color w:val="000000" w:themeColor="text1"/>
                <w:sz w:val="22"/>
                <w:szCs w:val="22"/>
              </w:rPr>
              <w:instrText xml:space="preserve"> PAGEREF _Toc79334465 \h </w:instrText>
            </w:r>
            <w:r w:rsidRPr="00BE2F99">
              <w:rPr>
                <w:noProof/>
                <w:webHidden/>
                <w:color w:val="000000" w:themeColor="text1"/>
                <w:sz w:val="22"/>
                <w:szCs w:val="22"/>
              </w:rPr>
            </w:r>
            <w:r w:rsidRPr="00BE2F99">
              <w:rPr>
                <w:noProof/>
                <w:webHidden/>
                <w:color w:val="000000" w:themeColor="text1"/>
                <w:sz w:val="22"/>
                <w:szCs w:val="22"/>
              </w:rPr>
              <w:fldChar w:fldCharType="separate"/>
            </w:r>
            <w:r w:rsidRPr="00BE2F99">
              <w:rPr>
                <w:noProof/>
                <w:webHidden/>
                <w:color w:val="000000" w:themeColor="text1"/>
                <w:sz w:val="22"/>
                <w:szCs w:val="22"/>
              </w:rPr>
              <w:t>21</w:t>
            </w:r>
            <w:r w:rsidRPr="00BE2F99">
              <w:rPr>
                <w:noProof/>
                <w:webHidden/>
                <w:color w:val="000000" w:themeColor="text1"/>
                <w:sz w:val="22"/>
                <w:szCs w:val="22"/>
              </w:rPr>
              <w:fldChar w:fldCharType="end"/>
            </w:r>
          </w:hyperlink>
        </w:p>
        <w:p w:rsidR="00BE2F99" w:rsidRDefault="00BE2F99">
          <w:r w:rsidRPr="00BE2F99">
            <w:rPr>
              <w:b/>
              <w:bCs/>
              <w:noProof/>
              <w:color w:val="000000" w:themeColor="text1"/>
              <w:sz w:val="22"/>
              <w:szCs w:val="22"/>
            </w:rPr>
            <w:fldChar w:fldCharType="end"/>
          </w:r>
        </w:p>
      </w:sdtContent>
    </w:sdt>
    <w:p w:rsidR="00BE2F99" w:rsidRDefault="00BE2F99">
      <w:r>
        <w:br w:type="page"/>
      </w:r>
      <w:bookmarkStart w:id="0" w:name="_GoBack"/>
      <w:bookmarkEnd w:id="0"/>
    </w:p>
    <w:p w:rsidR="00967BF4" w:rsidRPr="006F5074" w:rsidRDefault="00967BF4"/>
    <w:p w:rsidR="00533846" w:rsidRPr="008747D7" w:rsidRDefault="00533846" w:rsidP="008747D7">
      <w:pPr>
        <w:pStyle w:val="Heading1"/>
      </w:pPr>
      <w:bookmarkStart w:id="1" w:name="_Toc70429082"/>
      <w:bookmarkStart w:id="2" w:name="_Toc79334453"/>
      <w:r w:rsidRPr="00B72F7F">
        <w:t>Въведение</w:t>
      </w:r>
      <w:bookmarkEnd w:id="1"/>
      <w:bookmarkEnd w:id="2"/>
    </w:p>
    <w:p w:rsidR="00533846" w:rsidRPr="006F5074" w:rsidRDefault="00FC3856" w:rsidP="00FC3856">
      <w:pPr>
        <w:spacing w:line="276" w:lineRule="auto"/>
        <w:jc w:val="both"/>
        <w:rPr>
          <w:rFonts w:eastAsia="MS ??"/>
          <w:bCs/>
        </w:rPr>
      </w:pPr>
      <w:r w:rsidRPr="006F5074">
        <w:rPr>
          <w:rFonts w:eastAsia="MS ??"/>
          <w:bCs/>
        </w:rPr>
        <w:t xml:space="preserve">Целта на темата е  въведе </w:t>
      </w:r>
      <w:r w:rsidR="00533846" w:rsidRPr="006F5074">
        <w:rPr>
          <w:rFonts w:eastAsia="MS ??"/>
          <w:bCs/>
        </w:rPr>
        <w:t xml:space="preserve">обучаемите в темата за индустриалните паркове в България, в контекста на новите стратегии за регионално и пространствено развитие на страната. </w:t>
      </w:r>
    </w:p>
    <w:p w:rsidR="00533846" w:rsidRPr="006F5074" w:rsidRDefault="00533846" w:rsidP="00FC3856">
      <w:pPr>
        <w:spacing w:line="276" w:lineRule="auto"/>
        <w:jc w:val="both"/>
        <w:rPr>
          <w:rFonts w:eastAsia="MS ??"/>
          <w:bCs/>
        </w:rPr>
      </w:pPr>
      <w:r w:rsidRPr="006F5074">
        <w:rPr>
          <w:rFonts w:eastAsia="MS ??"/>
          <w:bCs/>
        </w:rPr>
        <w:t xml:space="preserve">За целта се обобщават основните характеристики на развитието на индустриалните зони до този момент и се представят се обобщено разпоредбите на Закона за индустриалните паркове в България. Дотолкова, доколкото този закон институционализира вече установени взаимоотношения, той се поставя в контекста на Стратегията за развитие на индустриалните зони и националната концепция за пространствено развитие. </w:t>
      </w:r>
    </w:p>
    <w:p w:rsidR="00533846" w:rsidRPr="006F5074" w:rsidRDefault="00533846" w:rsidP="00FC3856">
      <w:pPr>
        <w:spacing w:line="276" w:lineRule="auto"/>
        <w:jc w:val="both"/>
        <w:rPr>
          <w:rFonts w:eastAsia="MS ??"/>
          <w:bCs/>
        </w:rPr>
      </w:pPr>
      <w:r w:rsidRPr="006F5074">
        <w:rPr>
          <w:rFonts w:eastAsia="MS ??"/>
          <w:bCs/>
        </w:rPr>
        <w:t xml:space="preserve">Извеждат се обобщено основните принципи и цели, залегнали в тези документи и се представят посоките на развитие, залегнали в националните планове за развитие. </w:t>
      </w:r>
    </w:p>
    <w:p w:rsidR="00533846" w:rsidRPr="006F5074" w:rsidRDefault="00533846" w:rsidP="00FC3856">
      <w:pPr>
        <w:spacing w:line="276" w:lineRule="auto"/>
        <w:jc w:val="both"/>
        <w:rPr>
          <w:rFonts w:eastAsia="MS ??"/>
          <w:bCs/>
        </w:rPr>
      </w:pPr>
      <w:r w:rsidRPr="006F5074">
        <w:rPr>
          <w:rFonts w:eastAsia="MS ??"/>
          <w:bCs/>
        </w:rPr>
        <w:t xml:space="preserve">Материалите също така представят обобщените очаквания за финансиране на развитието на индустриалните паркове в следващия програмен период, като се фокусират върху принципите, според които ще се разработват и финансират различни проекти. </w:t>
      </w:r>
    </w:p>
    <w:p w:rsidR="00533846" w:rsidRPr="006F5074" w:rsidRDefault="00533846" w:rsidP="00FC3856">
      <w:pPr>
        <w:spacing w:line="276" w:lineRule="auto"/>
        <w:jc w:val="both"/>
        <w:rPr>
          <w:rFonts w:eastAsia="MS ??"/>
          <w:bCs/>
        </w:rPr>
      </w:pPr>
      <w:r w:rsidRPr="006F5074">
        <w:rPr>
          <w:rFonts w:eastAsia="MS ??"/>
          <w:bCs/>
        </w:rPr>
        <w:t xml:space="preserve">Разглеждат се добри практики и се извежда алгоритъм на успешните проекти, на база на споделения опит на вече изградени индустриални зони. </w:t>
      </w:r>
    </w:p>
    <w:p w:rsidR="00533846" w:rsidRPr="006F5074" w:rsidRDefault="00533846" w:rsidP="00FC3856">
      <w:pPr>
        <w:spacing w:line="276" w:lineRule="auto"/>
        <w:jc w:val="both"/>
        <w:rPr>
          <w:rFonts w:eastAsia="MS ??"/>
          <w:bCs/>
        </w:rPr>
      </w:pPr>
      <w:r w:rsidRPr="006F5074">
        <w:rPr>
          <w:rFonts w:eastAsia="MS ??"/>
          <w:bCs/>
        </w:rPr>
        <w:t xml:space="preserve">Целта на материалите е да изградят общ контекст по темата за индустриалните зони, както и да ги постави в основите на развитите на интегрирани решения за регионално развитие. </w:t>
      </w:r>
    </w:p>
    <w:p w:rsidR="00533846" w:rsidRPr="006F5074" w:rsidRDefault="00533846" w:rsidP="00533846">
      <w:pPr>
        <w:jc w:val="both"/>
        <w:rPr>
          <w:rFonts w:eastAsia="MS ??"/>
          <w:bCs/>
        </w:rPr>
      </w:pPr>
    </w:p>
    <w:p w:rsidR="00533846" w:rsidRPr="006F5074" w:rsidRDefault="00533846" w:rsidP="008747D7">
      <w:pPr>
        <w:pStyle w:val="Heading1"/>
      </w:pPr>
      <w:bookmarkStart w:id="3" w:name="_Toc70429083"/>
      <w:bookmarkStart w:id="4" w:name="_Toc79334454"/>
      <w:r w:rsidRPr="006F5074">
        <w:t>Нормативна база</w:t>
      </w:r>
      <w:bookmarkEnd w:id="3"/>
      <w:bookmarkEnd w:id="4"/>
    </w:p>
    <w:p w:rsidR="00533846" w:rsidRPr="006F5074" w:rsidRDefault="00533846" w:rsidP="008747D7">
      <w:pPr>
        <w:pStyle w:val="Heading2"/>
      </w:pPr>
      <w:bookmarkStart w:id="5" w:name="_Toc70429084"/>
      <w:bookmarkStart w:id="6" w:name="_Toc79334455"/>
      <w:r w:rsidRPr="006F5074">
        <w:t>Закон за индустриалните паркове</w:t>
      </w:r>
      <w:bookmarkEnd w:id="5"/>
      <w:bookmarkEnd w:id="6"/>
      <w:r w:rsidRPr="006F5074">
        <w:t xml:space="preserve"> </w:t>
      </w:r>
    </w:p>
    <w:p w:rsidR="00533846" w:rsidRPr="006F5074" w:rsidRDefault="00533846" w:rsidP="00611F0A">
      <w:pPr>
        <w:spacing w:line="276" w:lineRule="auto"/>
        <w:jc w:val="both"/>
        <w:rPr>
          <w:rFonts w:eastAsia="MS ??"/>
          <w:bCs/>
        </w:rPr>
      </w:pPr>
      <w:r w:rsidRPr="006F5074">
        <w:rPr>
          <w:rFonts w:eastAsia="MS ??"/>
          <w:bCs/>
        </w:rPr>
        <w:t xml:space="preserve">В </w:t>
      </w:r>
      <w:r w:rsidR="00FC3856" w:rsidRPr="006F5074">
        <w:rPr>
          <w:rFonts w:eastAsia="MS ??"/>
          <w:bCs/>
        </w:rPr>
        <w:t xml:space="preserve">бр. 21 от 12.03.2021 г.  на </w:t>
      </w:r>
      <w:r w:rsidRPr="006F5074">
        <w:rPr>
          <w:rFonts w:eastAsia="MS ??"/>
          <w:bCs/>
        </w:rPr>
        <w:t>Д</w:t>
      </w:r>
      <w:r w:rsidR="00FC3856" w:rsidRPr="006F5074">
        <w:rPr>
          <w:rFonts w:eastAsia="MS ??"/>
          <w:bCs/>
        </w:rPr>
        <w:t>ържавен вестник</w:t>
      </w:r>
      <w:r w:rsidRPr="006F5074">
        <w:rPr>
          <w:rFonts w:eastAsia="MS ??"/>
          <w:bCs/>
        </w:rPr>
        <w:t xml:space="preserve">, е обнародван  </w:t>
      </w:r>
      <w:r w:rsidR="00FC3856" w:rsidRPr="006F5074">
        <w:rPr>
          <w:rFonts w:eastAsia="MS ??"/>
          <w:bCs/>
        </w:rPr>
        <w:t>Закон</w:t>
      </w:r>
      <w:r w:rsidRPr="006F5074">
        <w:rPr>
          <w:rFonts w:eastAsia="MS ??"/>
          <w:bCs/>
        </w:rPr>
        <w:t xml:space="preserve"> за индустриалните паркове. </w:t>
      </w:r>
    </w:p>
    <w:p w:rsidR="00533846" w:rsidRPr="006F5074" w:rsidRDefault="00533846" w:rsidP="00611F0A">
      <w:pPr>
        <w:spacing w:line="276" w:lineRule="auto"/>
        <w:jc w:val="both"/>
        <w:rPr>
          <w:rFonts w:eastAsia="MS ??"/>
          <w:bCs/>
        </w:rPr>
      </w:pPr>
      <w:r w:rsidRPr="006F5074">
        <w:rPr>
          <w:rFonts w:eastAsia="MS ??"/>
          <w:bCs/>
        </w:rPr>
        <w:t xml:space="preserve">Обществените отношения, предмет на закона, до момента не са били регулирани в българското законодателство. </w:t>
      </w:r>
    </w:p>
    <w:p w:rsidR="00533846" w:rsidRPr="006F5074" w:rsidRDefault="00533846" w:rsidP="00611F0A">
      <w:pPr>
        <w:spacing w:line="276" w:lineRule="auto"/>
        <w:jc w:val="both"/>
        <w:rPr>
          <w:rFonts w:eastAsia="MS ??"/>
          <w:bCs/>
        </w:rPr>
      </w:pPr>
      <w:r w:rsidRPr="006F5074">
        <w:rPr>
          <w:rFonts w:eastAsia="MS ??"/>
          <w:bCs/>
        </w:rPr>
        <w:t>Законът предоставя дефиниция на понятието индустриален парк. Легалното определение за индустриален парк е предоставено от чл. 4 на ЗИП и дефинира индустриалния парк като обособена територия, а не с оглед правосубектност. Т.е. индустриалния парк не представлява форма на сдружаване. Индустриален парк е „обособена територия, разположена в една или повече общини, за която са осигурени устройствени, технически и организационни условия за производствени дейности.“</w:t>
      </w:r>
    </w:p>
    <w:p w:rsidR="00533846" w:rsidRPr="006F5074" w:rsidRDefault="00533846" w:rsidP="00611F0A">
      <w:pPr>
        <w:spacing w:line="276" w:lineRule="auto"/>
        <w:jc w:val="both"/>
        <w:rPr>
          <w:rFonts w:eastAsia="MS ??"/>
          <w:bCs/>
        </w:rPr>
      </w:pPr>
      <w:r w:rsidRPr="006F5074">
        <w:rPr>
          <w:rFonts w:eastAsia="MS ??"/>
          <w:bCs/>
        </w:rPr>
        <w:t xml:space="preserve">Законът въвежда изисквания по отношения на обособяването на територията, а именно: </w:t>
      </w:r>
    </w:p>
    <w:p w:rsidR="00533846" w:rsidRPr="006F5074" w:rsidRDefault="00533846" w:rsidP="00241098">
      <w:pPr>
        <w:pStyle w:val="ListParagraph"/>
        <w:numPr>
          <w:ilvl w:val="0"/>
          <w:numId w:val="8"/>
        </w:numPr>
        <w:spacing w:line="276" w:lineRule="auto"/>
        <w:jc w:val="both"/>
        <w:rPr>
          <w:rFonts w:eastAsia="MS ??"/>
          <w:bCs/>
        </w:rPr>
      </w:pPr>
      <w:r w:rsidRPr="006F5074">
        <w:rPr>
          <w:rFonts w:eastAsia="MS ??"/>
          <w:bCs/>
        </w:rPr>
        <w:t xml:space="preserve">територията се обособява и урегулира със специализиран подробен устройствен план на индустриалния парк като производствена устройствена зона, като отделните  урегулирани поземлени имоти включени в нея с предназначение за производствени дейности.  </w:t>
      </w:r>
    </w:p>
    <w:p w:rsidR="00533846" w:rsidRPr="006F5074" w:rsidRDefault="00533846" w:rsidP="00241098">
      <w:pPr>
        <w:pStyle w:val="ListParagraph"/>
        <w:numPr>
          <w:ilvl w:val="0"/>
          <w:numId w:val="8"/>
        </w:numPr>
        <w:spacing w:line="276" w:lineRule="auto"/>
        <w:jc w:val="both"/>
        <w:rPr>
          <w:rFonts w:eastAsia="MS ??"/>
          <w:bCs/>
        </w:rPr>
      </w:pPr>
      <w:r w:rsidRPr="006F5074">
        <w:rPr>
          <w:rFonts w:eastAsia="MS ??"/>
          <w:bCs/>
        </w:rPr>
        <w:lastRenderedPageBreak/>
        <w:t xml:space="preserve">Въвежда се принципа,  че обособената територия  следва да е по-голяма  от 300 дка, като може да бъде намалена до 100 дка, когато е високотехнологична зоната, и съответно до 10 декара при спазване на изисквания за още по-високотехнологични производства. </w:t>
      </w:r>
    </w:p>
    <w:p w:rsidR="00533846" w:rsidRPr="006F5074" w:rsidRDefault="00533846" w:rsidP="00241098">
      <w:pPr>
        <w:pStyle w:val="ListParagraph"/>
        <w:numPr>
          <w:ilvl w:val="0"/>
          <w:numId w:val="8"/>
        </w:numPr>
        <w:spacing w:line="276" w:lineRule="auto"/>
        <w:jc w:val="both"/>
        <w:rPr>
          <w:rFonts w:eastAsia="MS ??"/>
          <w:bCs/>
        </w:rPr>
      </w:pPr>
      <w:r w:rsidRPr="006F5074">
        <w:rPr>
          <w:rFonts w:eastAsia="MS ??"/>
          <w:bCs/>
        </w:rPr>
        <w:t>При обособяване на територията следва да има осигурена  вътрешна техническа инфраструктура и съответната нейната свързаност с елементите на техническата инфраструктура.</w:t>
      </w:r>
    </w:p>
    <w:p w:rsidR="00533846" w:rsidRPr="006F5074" w:rsidRDefault="00533846" w:rsidP="00241098">
      <w:pPr>
        <w:pStyle w:val="ListParagraph"/>
        <w:numPr>
          <w:ilvl w:val="0"/>
          <w:numId w:val="8"/>
        </w:numPr>
        <w:spacing w:line="276" w:lineRule="auto"/>
        <w:jc w:val="both"/>
        <w:rPr>
          <w:rFonts w:eastAsia="MS ??"/>
          <w:bCs/>
        </w:rPr>
      </w:pPr>
      <w:r w:rsidRPr="006F5074">
        <w:rPr>
          <w:rFonts w:eastAsia="MS ??"/>
          <w:bCs/>
        </w:rPr>
        <w:t xml:space="preserve">Важно при обособяване на територията да се съобрази въведеното специфично изискване от закона, да не се включват поземлени имоти, които са предмет на съдебни спорове за вещни права. </w:t>
      </w:r>
    </w:p>
    <w:p w:rsidR="00533846" w:rsidRPr="006F5074" w:rsidRDefault="00533846" w:rsidP="00241098">
      <w:pPr>
        <w:pStyle w:val="ListParagraph"/>
        <w:numPr>
          <w:ilvl w:val="0"/>
          <w:numId w:val="8"/>
        </w:numPr>
        <w:spacing w:line="276" w:lineRule="auto"/>
        <w:jc w:val="both"/>
        <w:rPr>
          <w:rFonts w:eastAsia="MS ??"/>
          <w:bCs/>
        </w:rPr>
      </w:pPr>
      <w:r w:rsidRPr="006F5074">
        <w:rPr>
          <w:rFonts w:eastAsia="MS ??"/>
          <w:bCs/>
        </w:rPr>
        <w:t>Няма забрана територията да попада в защитена територия, но трябва да се съобразят изискванията на приложимото законодателство</w:t>
      </w:r>
    </w:p>
    <w:p w:rsidR="00533846" w:rsidRPr="006F5074" w:rsidRDefault="00533846" w:rsidP="00241098">
      <w:pPr>
        <w:pStyle w:val="ListParagraph"/>
        <w:numPr>
          <w:ilvl w:val="0"/>
          <w:numId w:val="8"/>
        </w:numPr>
        <w:spacing w:line="276" w:lineRule="auto"/>
        <w:jc w:val="both"/>
        <w:rPr>
          <w:rFonts w:eastAsia="MS ??"/>
          <w:bCs/>
        </w:rPr>
      </w:pPr>
      <w:r w:rsidRPr="006F5074">
        <w:rPr>
          <w:rFonts w:eastAsia="MS ??"/>
          <w:bCs/>
        </w:rPr>
        <w:t xml:space="preserve">общинските имоти, включени в територията на индустриалния парк, може да бъдат само частна общинска собственост. </w:t>
      </w:r>
    </w:p>
    <w:p w:rsidR="00533846" w:rsidRPr="006F5074" w:rsidRDefault="00533846" w:rsidP="00241098">
      <w:pPr>
        <w:pStyle w:val="ListParagraph"/>
        <w:numPr>
          <w:ilvl w:val="0"/>
          <w:numId w:val="8"/>
        </w:numPr>
        <w:spacing w:line="276" w:lineRule="auto"/>
        <w:jc w:val="both"/>
        <w:rPr>
          <w:rFonts w:eastAsia="MS ??"/>
          <w:bCs/>
        </w:rPr>
      </w:pPr>
      <w:r w:rsidRPr="006F5074">
        <w:rPr>
          <w:rFonts w:eastAsia="MS ??"/>
          <w:bCs/>
        </w:rPr>
        <w:t xml:space="preserve">Заложен е принципът, че при създаването на индустриален парк собственикът на парка трябва да притежава правото на собственост върху имотите на територията на парка. Според нас това следва да се разбира като момента на обособяване на територията и вписване в нарочния регистър. Видно е, че законът позволява сделки на територията на парка с имоти, но само по отношение на лица, които имат признато качество по смисъла на закона като субект в парка. </w:t>
      </w:r>
    </w:p>
    <w:p w:rsidR="00533846" w:rsidRPr="006F5074" w:rsidRDefault="00533846" w:rsidP="00241098">
      <w:pPr>
        <w:pStyle w:val="ListParagraph"/>
        <w:numPr>
          <w:ilvl w:val="0"/>
          <w:numId w:val="8"/>
        </w:numPr>
        <w:spacing w:line="276" w:lineRule="auto"/>
        <w:jc w:val="both"/>
        <w:rPr>
          <w:rFonts w:eastAsia="MS ??"/>
          <w:bCs/>
        </w:rPr>
      </w:pPr>
      <w:r w:rsidRPr="006F5074">
        <w:rPr>
          <w:rFonts w:eastAsia="MS ??"/>
          <w:bCs/>
        </w:rPr>
        <w:t>Паркът се обособява и администрира посредством следните документи: Концепция за индустриалния парк; правилник за цялостната организация в индустриалния парк; и подробен устройствен план на индустриалния парк с неговите изменения;</w:t>
      </w:r>
    </w:p>
    <w:p w:rsidR="00533846" w:rsidRPr="006F5074" w:rsidRDefault="00533846" w:rsidP="00241098">
      <w:pPr>
        <w:pStyle w:val="ListParagraph"/>
        <w:numPr>
          <w:ilvl w:val="0"/>
          <w:numId w:val="8"/>
        </w:numPr>
        <w:spacing w:line="276" w:lineRule="auto"/>
        <w:jc w:val="both"/>
        <w:rPr>
          <w:rFonts w:eastAsia="MS ??"/>
          <w:bCs/>
        </w:rPr>
      </w:pPr>
      <w:r w:rsidRPr="006F5074">
        <w:rPr>
          <w:rFonts w:eastAsia="MS ??"/>
          <w:bCs/>
        </w:rPr>
        <w:t xml:space="preserve">Дейности по изграждане (устройствено планиране, инвестиционно проектиране и строителство за изграждане, развитие и поддържане) на индустриален парк могат да се извършват след вписване на парка в нарочния регистъра на  министерство на икономиката. </w:t>
      </w:r>
    </w:p>
    <w:p w:rsidR="00CE171B" w:rsidRPr="006F5074" w:rsidRDefault="00533846" w:rsidP="00611F0A">
      <w:pPr>
        <w:spacing w:line="276" w:lineRule="auto"/>
        <w:jc w:val="both"/>
        <w:rPr>
          <w:rFonts w:eastAsia="MS ??"/>
          <w:bCs/>
        </w:rPr>
      </w:pPr>
      <w:r w:rsidRPr="006F5074">
        <w:rPr>
          <w:rFonts w:eastAsia="MS ??"/>
          <w:bCs/>
        </w:rPr>
        <w:t xml:space="preserve">Законът дефинира три вида индустриални паркове според вида производствени дейности, които се извършват на негова територия, като: </w:t>
      </w:r>
    </w:p>
    <w:p w:rsidR="00CE171B" w:rsidRPr="006F5074" w:rsidRDefault="00533846" w:rsidP="00241098">
      <w:pPr>
        <w:pStyle w:val="ListParagraph"/>
        <w:numPr>
          <w:ilvl w:val="0"/>
          <w:numId w:val="9"/>
        </w:numPr>
        <w:spacing w:line="276" w:lineRule="auto"/>
        <w:jc w:val="both"/>
        <w:rPr>
          <w:rFonts w:eastAsia="MS ??"/>
          <w:bCs/>
        </w:rPr>
      </w:pPr>
      <w:r w:rsidRPr="006F5074">
        <w:rPr>
          <w:rFonts w:eastAsia="MS ??"/>
          <w:bCs/>
        </w:rPr>
        <w:t xml:space="preserve">общ, в който няма специализация на производствени дейности; </w:t>
      </w:r>
    </w:p>
    <w:p w:rsidR="00CE171B" w:rsidRPr="006F5074" w:rsidRDefault="00533846" w:rsidP="00241098">
      <w:pPr>
        <w:pStyle w:val="ListParagraph"/>
        <w:numPr>
          <w:ilvl w:val="0"/>
          <w:numId w:val="9"/>
        </w:numPr>
        <w:spacing w:line="276" w:lineRule="auto"/>
        <w:jc w:val="both"/>
        <w:rPr>
          <w:rFonts w:eastAsia="MS ??"/>
          <w:bCs/>
        </w:rPr>
      </w:pPr>
      <w:r w:rsidRPr="006F5074">
        <w:rPr>
          <w:rFonts w:eastAsia="MS ??"/>
          <w:bCs/>
        </w:rPr>
        <w:t xml:space="preserve">тип Б – специализиран, в който се извършват един вид производствени и свързани с тях дейности или сходни производствени дейности; </w:t>
      </w:r>
    </w:p>
    <w:p w:rsidR="00533846" w:rsidRPr="006F5074" w:rsidRDefault="00533846" w:rsidP="00241098">
      <w:pPr>
        <w:pStyle w:val="ListParagraph"/>
        <w:numPr>
          <w:ilvl w:val="0"/>
          <w:numId w:val="9"/>
        </w:numPr>
        <w:spacing w:line="276" w:lineRule="auto"/>
        <w:jc w:val="both"/>
        <w:rPr>
          <w:rFonts w:eastAsia="MS ??"/>
          <w:bCs/>
        </w:rPr>
      </w:pPr>
      <w:r w:rsidRPr="006F5074">
        <w:rPr>
          <w:rFonts w:eastAsia="MS ??"/>
          <w:bCs/>
        </w:rPr>
        <w:t xml:space="preserve">тип С – специализиран, в който се извършват високотехнологични и свързани с тях дейности. </w:t>
      </w:r>
    </w:p>
    <w:p w:rsidR="00533846" w:rsidRPr="006F5074" w:rsidRDefault="00533846" w:rsidP="00611F0A">
      <w:pPr>
        <w:spacing w:line="276" w:lineRule="auto"/>
        <w:jc w:val="both"/>
        <w:rPr>
          <w:rFonts w:eastAsia="MS ??"/>
          <w:b/>
          <w:bCs/>
          <w:i/>
        </w:rPr>
      </w:pPr>
      <w:r w:rsidRPr="006F5074">
        <w:rPr>
          <w:rFonts w:eastAsia="MS ??"/>
          <w:bCs/>
        </w:rPr>
        <w:t xml:space="preserve">Другата категоризация е с оглед собствеността – </w:t>
      </w:r>
      <w:r w:rsidRPr="006F5074">
        <w:rPr>
          <w:rFonts w:eastAsia="MS ??"/>
          <w:bCs/>
          <w:i/>
        </w:rPr>
        <w:t>паркът може да бъде общински и/ или съвместен, и/ или частен, или съответно държавен</w:t>
      </w:r>
      <w:r w:rsidRPr="006F5074">
        <w:rPr>
          <w:rFonts w:eastAsia="MS ??"/>
          <w:b/>
          <w:bCs/>
          <w:i/>
        </w:rPr>
        <w:t>.</w:t>
      </w:r>
    </w:p>
    <w:p w:rsidR="00533846" w:rsidRPr="006F5074" w:rsidRDefault="00533846" w:rsidP="00611F0A">
      <w:pPr>
        <w:spacing w:line="276" w:lineRule="auto"/>
        <w:jc w:val="both"/>
        <w:rPr>
          <w:rFonts w:eastAsia="MS ??"/>
          <w:bCs/>
        </w:rPr>
      </w:pPr>
      <w:r w:rsidRPr="006F5074">
        <w:rPr>
          <w:rFonts w:eastAsia="MS ??"/>
          <w:bCs/>
        </w:rPr>
        <w:t>Индустриалните паркове се вписват/ заличават  в н</w:t>
      </w:r>
      <w:r w:rsidR="00EA6EE4" w:rsidRPr="006F5074">
        <w:rPr>
          <w:rFonts w:eastAsia="MS ??"/>
          <w:bCs/>
        </w:rPr>
        <w:t>арочен електронен регистър към М</w:t>
      </w:r>
      <w:r w:rsidRPr="006F5074">
        <w:rPr>
          <w:rFonts w:eastAsia="MS ??"/>
          <w:bCs/>
        </w:rPr>
        <w:t xml:space="preserve">инистерство на икономиката, който би следвало да заработи до 6 месеца от влизане в сила на закона. </w:t>
      </w:r>
    </w:p>
    <w:p w:rsidR="00533846" w:rsidRPr="006F5074" w:rsidRDefault="00533846" w:rsidP="00611F0A">
      <w:pPr>
        <w:spacing w:line="276" w:lineRule="auto"/>
        <w:jc w:val="both"/>
        <w:rPr>
          <w:rFonts w:eastAsia="MS ??"/>
          <w:bCs/>
        </w:rPr>
      </w:pPr>
      <w:r w:rsidRPr="006F5074">
        <w:rPr>
          <w:rFonts w:eastAsia="MS ??"/>
          <w:bCs/>
        </w:rPr>
        <w:t xml:space="preserve">Индустриалният парк се създава с решение по предложение на кмета на общината до общинския съвет – за общински индустриален парк и за съвместен индустриален парк с </w:t>
      </w:r>
      <w:r w:rsidRPr="006F5074">
        <w:rPr>
          <w:rFonts w:eastAsia="MS ??"/>
          <w:bCs/>
        </w:rPr>
        <w:lastRenderedPageBreak/>
        <w:t xml:space="preserve">общинско или с държавно и общинско участие; съответно съгласно учредителния акт на юридическото лице, съответно на обединението – за частен индустриален парк. </w:t>
      </w:r>
    </w:p>
    <w:p w:rsidR="00533846" w:rsidRPr="006F5074" w:rsidRDefault="00533846" w:rsidP="00611F0A">
      <w:pPr>
        <w:spacing w:line="276" w:lineRule="auto"/>
        <w:jc w:val="both"/>
        <w:rPr>
          <w:rFonts w:eastAsia="MS ??"/>
          <w:bCs/>
        </w:rPr>
      </w:pPr>
      <w:r w:rsidRPr="006F5074">
        <w:rPr>
          <w:rFonts w:eastAsia="MS ??"/>
          <w:bCs/>
        </w:rPr>
        <w:t xml:space="preserve">Законът дефинира организационно устройствените правоотношения в рамките на индустриалния парк, посредством субектите, които имат права,  и това са: </w:t>
      </w:r>
      <w:r w:rsidRPr="006F5074">
        <w:rPr>
          <w:rFonts w:eastAsia="MS ??"/>
          <w:bCs/>
          <w:i/>
        </w:rPr>
        <w:t>Собственик, оператор, инвеститор, партньор, потребител</w:t>
      </w:r>
      <w:r w:rsidRPr="006F5074">
        <w:rPr>
          <w:rFonts w:eastAsia="MS ??"/>
          <w:bCs/>
        </w:rPr>
        <w:t>. Съответно законът дефинира правоотношенията между тях в система от договори. Минимално изискуемото съдържание на договорите, съответно на документите, посредством които се администрира и управлява дейността е легално дефинирано.</w:t>
      </w:r>
    </w:p>
    <w:p w:rsidR="00533846" w:rsidRPr="006F5074" w:rsidRDefault="00533846" w:rsidP="00611F0A">
      <w:pPr>
        <w:spacing w:line="276" w:lineRule="auto"/>
        <w:jc w:val="both"/>
        <w:rPr>
          <w:rFonts w:eastAsia="MS ??"/>
          <w:bCs/>
        </w:rPr>
      </w:pPr>
      <w:r w:rsidRPr="006F5074">
        <w:rPr>
          <w:rFonts w:eastAsia="MS ??"/>
          <w:bCs/>
        </w:rPr>
        <w:t>Собственик е очевидно собственика на територията. Изисква се в случай че това е съдружие, в което партньор е община, общината винаги да има блокираща квота по отношение на решенията в общото събрание на юридическото лице за изменение на устава /дружествения договор; увеличаване и намаляване на капитала; сключване на сделките по чл. 236, ал. 2 от Търговския закон; извършване на разпоредителни сделки с имущество – предмет на непарична вноска на публичния съдружник; и преобразуване и прекратяване на дружеството.</w:t>
      </w:r>
    </w:p>
    <w:p w:rsidR="00533846" w:rsidRPr="006F5074" w:rsidRDefault="00533846" w:rsidP="00611F0A">
      <w:pPr>
        <w:spacing w:line="276" w:lineRule="auto"/>
        <w:jc w:val="both"/>
        <w:rPr>
          <w:rFonts w:eastAsia="MS ??"/>
          <w:bCs/>
        </w:rPr>
      </w:pPr>
      <w:r w:rsidRPr="006F5074">
        <w:rPr>
          <w:rFonts w:eastAsia="MS ??"/>
          <w:bCs/>
        </w:rPr>
        <w:t>Правомощията на собственика по отношение на територията са да осигурява организационните, устройствените и техническите условия за създаването, изграждането, функционирането и развитието на парка. Това изискване на закона, според нас създава определена неяснота, но считаме че това изискване предпоставя че всички договори, които ще бъдат сключвани на територията на парка, ще се генерират от права, произтичащи от договор, сключен със собственика. Подобно изискване предполага собственикът да има свои правила по отношение на вътрешния ред и правен механизъм посредством който ще ги реализира, според нас на облигационна основа. Законът посочва че паркът следва да има приет Правилника за цялостната организация в индустриалния парк.</w:t>
      </w:r>
    </w:p>
    <w:p w:rsidR="00EA6EE4" w:rsidRPr="006F5074" w:rsidRDefault="00533846" w:rsidP="00611F0A">
      <w:pPr>
        <w:spacing w:line="276" w:lineRule="auto"/>
        <w:jc w:val="both"/>
        <w:rPr>
          <w:rFonts w:eastAsia="MS ??"/>
          <w:bCs/>
        </w:rPr>
      </w:pPr>
      <w:r w:rsidRPr="006F5074">
        <w:rPr>
          <w:rFonts w:eastAsia="MS ??"/>
          <w:bCs/>
        </w:rPr>
        <w:t xml:space="preserve">Оператор на парка. Операторът на парка извършва дейностите по експлоатация на индустриалния парк. </w:t>
      </w:r>
    </w:p>
    <w:p w:rsidR="00EA6EE4" w:rsidRPr="006F5074" w:rsidRDefault="00533846" w:rsidP="00611F0A">
      <w:pPr>
        <w:spacing w:line="276" w:lineRule="auto"/>
        <w:jc w:val="both"/>
        <w:rPr>
          <w:rFonts w:eastAsia="MS ??"/>
          <w:bCs/>
        </w:rPr>
      </w:pPr>
      <w:r w:rsidRPr="006F5074">
        <w:rPr>
          <w:rFonts w:eastAsia="MS ??"/>
          <w:bCs/>
          <w:i/>
        </w:rPr>
        <w:t>Операторът на парка</w:t>
      </w:r>
      <w:r w:rsidR="00EA6EE4" w:rsidRPr="006F5074">
        <w:rPr>
          <w:rFonts w:eastAsia="MS ??"/>
          <w:bCs/>
          <w:i/>
        </w:rPr>
        <w:t xml:space="preserve"> разработва бизнес план който</w:t>
      </w:r>
      <w:r w:rsidRPr="006F5074">
        <w:rPr>
          <w:rFonts w:eastAsia="MS ??"/>
          <w:bCs/>
          <w:i/>
        </w:rPr>
        <w:t xml:space="preserve"> съдържа</w:t>
      </w:r>
      <w:r w:rsidRPr="006F5074">
        <w:rPr>
          <w:rFonts w:eastAsia="MS ??"/>
          <w:bCs/>
        </w:rPr>
        <w:t>:</w:t>
      </w:r>
    </w:p>
    <w:p w:rsidR="00EA6EE4" w:rsidRPr="006F5074" w:rsidRDefault="00EA6EE4" w:rsidP="00241098">
      <w:pPr>
        <w:pStyle w:val="ListParagraph"/>
        <w:numPr>
          <w:ilvl w:val="0"/>
          <w:numId w:val="10"/>
        </w:numPr>
        <w:spacing w:line="276" w:lineRule="auto"/>
        <w:jc w:val="both"/>
        <w:rPr>
          <w:rFonts w:eastAsia="MS ??"/>
          <w:bCs/>
        </w:rPr>
      </w:pPr>
      <w:r w:rsidRPr="006F5074">
        <w:rPr>
          <w:rFonts w:eastAsia="MS ??"/>
          <w:bCs/>
        </w:rPr>
        <w:t>Анализ на средата</w:t>
      </w:r>
    </w:p>
    <w:p w:rsidR="00EA6EE4" w:rsidRPr="006F5074" w:rsidRDefault="00EA6EE4" w:rsidP="00241098">
      <w:pPr>
        <w:pStyle w:val="ListParagraph"/>
        <w:numPr>
          <w:ilvl w:val="0"/>
          <w:numId w:val="10"/>
        </w:numPr>
        <w:spacing w:line="276" w:lineRule="auto"/>
        <w:jc w:val="both"/>
        <w:rPr>
          <w:rFonts w:eastAsia="MS ??"/>
          <w:bCs/>
        </w:rPr>
      </w:pPr>
      <w:r w:rsidRPr="006F5074">
        <w:rPr>
          <w:rFonts w:eastAsia="MS ??"/>
          <w:bCs/>
        </w:rPr>
        <w:t>А</w:t>
      </w:r>
      <w:r w:rsidR="00533846" w:rsidRPr="006F5074">
        <w:rPr>
          <w:rFonts w:eastAsia="MS ??"/>
          <w:bCs/>
        </w:rPr>
        <w:t xml:space="preserve">нализ на пазара </w:t>
      </w:r>
    </w:p>
    <w:p w:rsidR="00EA6EE4" w:rsidRPr="006F5074" w:rsidRDefault="00EA6EE4" w:rsidP="00241098">
      <w:pPr>
        <w:pStyle w:val="ListParagraph"/>
        <w:numPr>
          <w:ilvl w:val="0"/>
          <w:numId w:val="10"/>
        </w:numPr>
        <w:spacing w:line="276" w:lineRule="auto"/>
        <w:jc w:val="both"/>
        <w:rPr>
          <w:rFonts w:eastAsia="MS ??"/>
          <w:bCs/>
        </w:rPr>
      </w:pPr>
      <w:r w:rsidRPr="006F5074">
        <w:rPr>
          <w:rFonts w:eastAsia="MS ??"/>
          <w:bCs/>
        </w:rPr>
        <w:t>Анализ на конкуренцията</w:t>
      </w:r>
      <w:r w:rsidR="00533846" w:rsidRPr="006F5074">
        <w:rPr>
          <w:rFonts w:eastAsia="MS ??"/>
          <w:bCs/>
        </w:rPr>
        <w:t xml:space="preserve"> </w:t>
      </w:r>
    </w:p>
    <w:p w:rsidR="00EA6EE4" w:rsidRPr="006F5074" w:rsidRDefault="00EA6EE4" w:rsidP="00241098">
      <w:pPr>
        <w:pStyle w:val="ListParagraph"/>
        <w:numPr>
          <w:ilvl w:val="0"/>
          <w:numId w:val="10"/>
        </w:numPr>
        <w:spacing w:line="276" w:lineRule="auto"/>
        <w:jc w:val="both"/>
        <w:rPr>
          <w:rFonts w:eastAsia="MS ??"/>
          <w:bCs/>
        </w:rPr>
      </w:pPr>
      <w:r w:rsidRPr="006F5074">
        <w:rPr>
          <w:rFonts w:eastAsia="MS ??"/>
          <w:bCs/>
        </w:rPr>
        <w:t>Маркетингов план</w:t>
      </w:r>
      <w:r w:rsidR="00533846" w:rsidRPr="006F5074">
        <w:rPr>
          <w:rFonts w:eastAsia="MS ??"/>
          <w:bCs/>
        </w:rPr>
        <w:t xml:space="preserve"> </w:t>
      </w:r>
    </w:p>
    <w:p w:rsidR="00EA6EE4" w:rsidRPr="006F5074" w:rsidRDefault="00EA6EE4" w:rsidP="00241098">
      <w:pPr>
        <w:pStyle w:val="ListParagraph"/>
        <w:numPr>
          <w:ilvl w:val="0"/>
          <w:numId w:val="10"/>
        </w:numPr>
        <w:spacing w:line="276" w:lineRule="auto"/>
        <w:jc w:val="both"/>
        <w:rPr>
          <w:rFonts w:eastAsia="MS ??"/>
          <w:bCs/>
        </w:rPr>
      </w:pPr>
      <w:r w:rsidRPr="006F5074">
        <w:rPr>
          <w:rFonts w:eastAsia="MS ??"/>
          <w:bCs/>
        </w:rPr>
        <w:t>План за управление</w:t>
      </w:r>
    </w:p>
    <w:p w:rsidR="00EA6EE4" w:rsidRPr="006F5074" w:rsidRDefault="00EA6EE4" w:rsidP="00241098">
      <w:pPr>
        <w:pStyle w:val="ListParagraph"/>
        <w:numPr>
          <w:ilvl w:val="0"/>
          <w:numId w:val="10"/>
        </w:numPr>
        <w:spacing w:line="276" w:lineRule="auto"/>
        <w:jc w:val="both"/>
        <w:rPr>
          <w:rFonts w:eastAsia="MS ??"/>
          <w:bCs/>
        </w:rPr>
      </w:pPr>
      <w:r w:rsidRPr="006F5074">
        <w:rPr>
          <w:rFonts w:eastAsia="MS ??"/>
          <w:bCs/>
        </w:rPr>
        <w:t>Оперативен план</w:t>
      </w:r>
    </w:p>
    <w:p w:rsidR="00EA6EE4" w:rsidRPr="006F5074" w:rsidRDefault="00EA6EE4" w:rsidP="00241098">
      <w:pPr>
        <w:pStyle w:val="ListParagraph"/>
        <w:numPr>
          <w:ilvl w:val="0"/>
          <w:numId w:val="10"/>
        </w:numPr>
        <w:spacing w:line="276" w:lineRule="auto"/>
        <w:jc w:val="both"/>
        <w:rPr>
          <w:rFonts w:eastAsia="MS ??"/>
          <w:bCs/>
        </w:rPr>
      </w:pPr>
      <w:r w:rsidRPr="006F5074">
        <w:rPr>
          <w:rFonts w:eastAsia="MS ??"/>
          <w:bCs/>
        </w:rPr>
        <w:t>Финансов план</w:t>
      </w:r>
    </w:p>
    <w:p w:rsidR="00533846" w:rsidRPr="006F5074" w:rsidRDefault="00EA6EE4" w:rsidP="00241098">
      <w:pPr>
        <w:pStyle w:val="ListParagraph"/>
        <w:numPr>
          <w:ilvl w:val="0"/>
          <w:numId w:val="10"/>
        </w:numPr>
        <w:spacing w:line="276" w:lineRule="auto"/>
        <w:jc w:val="both"/>
        <w:rPr>
          <w:rFonts w:eastAsia="MS ??"/>
          <w:bCs/>
        </w:rPr>
      </w:pPr>
      <w:r w:rsidRPr="006F5074">
        <w:rPr>
          <w:rFonts w:eastAsia="MS ??"/>
          <w:bCs/>
        </w:rPr>
        <w:t>Източници на финансиране.</w:t>
      </w:r>
    </w:p>
    <w:p w:rsidR="00533846" w:rsidRPr="006F5074" w:rsidRDefault="00533846" w:rsidP="00611F0A">
      <w:pPr>
        <w:spacing w:line="276" w:lineRule="auto"/>
        <w:jc w:val="both"/>
        <w:rPr>
          <w:rFonts w:eastAsia="MS ??"/>
          <w:bCs/>
        </w:rPr>
      </w:pPr>
      <w:r w:rsidRPr="006F5074">
        <w:rPr>
          <w:rFonts w:eastAsia="MS ??"/>
          <w:bCs/>
        </w:rPr>
        <w:t xml:space="preserve">Когато собственик на парка е община, или повече от една община, то оператор може да бъде публично предприятие – търговско дружество с държавно и общинско или с общинско участие в капитала; или концесионер, съответно концесионер на съвместна концесия по Закона за концесиите. Отношенията се уреждат с договор за експлоатация, съответно концесионен договор, сключен между собственика и оператора. </w:t>
      </w:r>
    </w:p>
    <w:p w:rsidR="00533846" w:rsidRPr="006F5074" w:rsidRDefault="00533846" w:rsidP="00611F0A">
      <w:pPr>
        <w:spacing w:line="276" w:lineRule="auto"/>
        <w:jc w:val="both"/>
        <w:rPr>
          <w:rFonts w:eastAsia="MS ??"/>
          <w:bCs/>
        </w:rPr>
      </w:pPr>
      <w:r w:rsidRPr="006F5074">
        <w:rPr>
          <w:rFonts w:eastAsia="MS ??"/>
          <w:bCs/>
        </w:rPr>
        <w:lastRenderedPageBreak/>
        <w:t xml:space="preserve">Инвеститор в парка е търговец, който извършва производствена дейност в парка. Отношенията се уреждат с договор за стопанска дейност, сключен между инвеститора и оператора. </w:t>
      </w:r>
    </w:p>
    <w:p w:rsidR="00533846" w:rsidRPr="006F5074" w:rsidRDefault="00533846" w:rsidP="00611F0A">
      <w:pPr>
        <w:spacing w:line="276" w:lineRule="auto"/>
        <w:jc w:val="both"/>
        <w:rPr>
          <w:rFonts w:eastAsia="MS ??"/>
          <w:bCs/>
        </w:rPr>
      </w:pPr>
      <w:r w:rsidRPr="006F5074">
        <w:rPr>
          <w:rFonts w:eastAsia="MS ??"/>
          <w:bCs/>
        </w:rPr>
        <w:t xml:space="preserve">Партньор в индустриален парк е лице, което подпомага функционирането и развитието на индустриалния парк по договор с оператора:  за осигуряване на научно-приложно обслужване и иновации и/или на професионална подготовка за нуждите на парка, сключен с научни, образователни, професионални, бизнес или други организации; за извършване на услуги за инвеститорите, сключен с община, с държавен орган или с организация на бюджетна издръжка или с ведомство, както и с лица, които извършват оформяне на транспортни и митнически документи, правни консултации, охрана, съдействие при издаване на сертификати за произход на стоките, посредническа дейност за набиране на персонал, съдействие при издаване на документи, банково обслужване, социални, медицински и други обществено обслужващи дейности. Партньор в индустриален парк сключва договор за партньорство по отношение на предоставяните услуги с оператора. </w:t>
      </w:r>
    </w:p>
    <w:p w:rsidR="00533846" w:rsidRPr="006F5074" w:rsidRDefault="00533846" w:rsidP="00611F0A">
      <w:pPr>
        <w:spacing w:line="276" w:lineRule="auto"/>
        <w:jc w:val="both"/>
        <w:rPr>
          <w:rFonts w:eastAsia="MS ??"/>
          <w:bCs/>
        </w:rPr>
      </w:pPr>
      <w:r w:rsidRPr="006F5074">
        <w:rPr>
          <w:rFonts w:eastAsia="MS ??"/>
          <w:bCs/>
        </w:rPr>
        <w:t>Потребители са инвеститорите и партньорите, които извършват дейност на територията на индустриалния парк.</w:t>
      </w:r>
    </w:p>
    <w:p w:rsidR="00533846" w:rsidRPr="006F5074" w:rsidRDefault="00533846" w:rsidP="00611F0A">
      <w:pPr>
        <w:spacing w:line="276" w:lineRule="auto"/>
        <w:jc w:val="both"/>
        <w:rPr>
          <w:rFonts w:eastAsia="MS ??"/>
          <w:bCs/>
        </w:rPr>
      </w:pPr>
      <w:r w:rsidRPr="006F5074">
        <w:rPr>
          <w:rFonts w:eastAsia="MS ??"/>
          <w:bCs/>
        </w:rPr>
        <w:t xml:space="preserve">Взаимоотношенията между така дефинираните субекти по отношение на имоти в парка могат да се уредят посредством наем, продажба, или учредяване на ограничени вещни права при спазване на изискванията на Закона за общинската собственост и Закона за публичните предприятия / когато е приложимо/ </w:t>
      </w:r>
    </w:p>
    <w:p w:rsidR="00533846" w:rsidRPr="006F5074" w:rsidRDefault="00533846" w:rsidP="00611F0A">
      <w:pPr>
        <w:spacing w:line="276" w:lineRule="auto"/>
        <w:jc w:val="both"/>
        <w:rPr>
          <w:rFonts w:eastAsia="MS ??"/>
          <w:bCs/>
        </w:rPr>
      </w:pPr>
      <w:r w:rsidRPr="006F5074">
        <w:rPr>
          <w:rFonts w:eastAsia="MS ??"/>
          <w:bCs/>
        </w:rPr>
        <w:t xml:space="preserve">Законът определя като компетентни лица в смисъл на общ надзор за законност министърът на икономиката или Общинския съвет, в съответствие със собствеността. Общинският съвет упражнява правата на общината в общинските индустриални паркове и в съвместните индустриални паркове с държавно и общинско или с общинско участие, както и от особена важност е че осигуряват извършването на оценка за съответствие със законодателството в областта на държавните помощи по чл. 21, ал. 2 от Закона за публичните финанси. В този смисъл Общинският съвет е длъжен да следи за предоставяне на държавни помощи в рамките на територията на индустриалния парк, като не допуска неправомерното предоставяне или съответно нотифицира предоставянето на държавна помощ. </w:t>
      </w:r>
    </w:p>
    <w:p w:rsidR="00533846" w:rsidRPr="006F5074" w:rsidRDefault="00533846" w:rsidP="00611F0A">
      <w:pPr>
        <w:spacing w:line="276" w:lineRule="auto"/>
        <w:jc w:val="both"/>
        <w:rPr>
          <w:rFonts w:eastAsia="MS ??"/>
          <w:bCs/>
        </w:rPr>
      </w:pPr>
      <w:r w:rsidRPr="006F5074">
        <w:rPr>
          <w:rFonts w:eastAsia="MS ??"/>
          <w:bCs/>
        </w:rPr>
        <w:t>Законът предвижда следните възможни мерки за стимулиране, съответно облекчения:</w:t>
      </w:r>
    </w:p>
    <w:p w:rsidR="00533846" w:rsidRPr="006F5074" w:rsidRDefault="00533846" w:rsidP="00241098">
      <w:pPr>
        <w:pStyle w:val="ListParagraph"/>
        <w:numPr>
          <w:ilvl w:val="0"/>
          <w:numId w:val="11"/>
        </w:numPr>
        <w:spacing w:line="276" w:lineRule="auto"/>
        <w:jc w:val="both"/>
        <w:rPr>
          <w:rFonts w:eastAsia="MS ??"/>
          <w:bCs/>
        </w:rPr>
      </w:pPr>
      <w:r w:rsidRPr="006F5074">
        <w:rPr>
          <w:rFonts w:eastAsia="MS ??"/>
          <w:bCs/>
        </w:rPr>
        <w:t>Облекчен режим на административно обслужване при изграждането и развитието на парка при условията на глава трета.</w:t>
      </w:r>
    </w:p>
    <w:p w:rsidR="00533846" w:rsidRPr="006F5074" w:rsidRDefault="00533846" w:rsidP="00241098">
      <w:pPr>
        <w:pStyle w:val="ListParagraph"/>
        <w:numPr>
          <w:ilvl w:val="0"/>
          <w:numId w:val="11"/>
        </w:numPr>
        <w:spacing w:line="276" w:lineRule="auto"/>
        <w:jc w:val="both"/>
        <w:rPr>
          <w:rFonts w:eastAsia="MS ??"/>
          <w:bCs/>
        </w:rPr>
      </w:pPr>
      <w:r w:rsidRPr="006F5074">
        <w:rPr>
          <w:rFonts w:eastAsia="MS ??"/>
          <w:bCs/>
        </w:rPr>
        <w:t>Собственик на индустриален парк и инвеститор може да получава подкрепа при условията и по реда на Закона за насърчаване на инвестициите, както и чрез национални програми и чрез европейските структурни и инвестиционни фондове.</w:t>
      </w:r>
    </w:p>
    <w:p w:rsidR="00533846" w:rsidRPr="006F5074" w:rsidRDefault="00533846" w:rsidP="00241098">
      <w:pPr>
        <w:pStyle w:val="ListParagraph"/>
        <w:numPr>
          <w:ilvl w:val="0"/>
          <w:numId w:val="11"/>
        </w:numPr>
        <w:spacing w:line="276" w:lineRule="auto"/>
        <w:jc w:val="both"/>
        <w:rPr>
          <w:rFonts w:eastAsia="MS ??"/>
          <w:bCs/>
        </w:rPr>
      </w:pPr>
      <w:r w:rsidRPr="006F5074">
        <w:rPr>
          <w:rFonts w:eastAsia="MS ??"/>
          <w:bCs/>
        </w:rPr>
        <w:t xml:space="preserve">общинският съвет може да: 1. определя преференциални размери на местни такси за технически и за административни услуги, свързани с дейностите, които се извършват на територията на индустриален парк; или да 2. освобождава собствениците и инвеститорите от местни такси, когато таксите се отнасят за </w:t>
      </w:r>
      <w:r w:rsidRPr="006F5074">
        <w:rPr>
          <w:rFonts w:eastAsia="MS ??"/>
          <w:bCs/>
        </w:rPr>
        <w:lastRenderedPageBreak/>
        <w:t>обектите на вътрешната техническа инфраструктура и за обществено-обслужващите обекти на територията на индустриалните паркове.</w:t>
      </w:r>
    </w:p>
    <w:p w:rsidR="00533846" w:rsidRPr="006F5074" w:rsidRDefault="00533846" w:rsidP="00241098">
      <w:pPr>
        <w:pStyle w:val="ListParagraph"/>
        <w:numPr>
          <w:ilvl w:val="0"/>
          <w:numId w:val="11"/>
        </w:numPr>
        <w:spacing w:line="276" w:lineRule="auto"/>
        <w:jc w:val="both"/>
        <w:rPr>
          <w:rFonts w:eastAsia="MS ??"/>
          <w:bCs/>
        </w:rPr>
      </w:pPr>
      <w:r w:rsidRPr="006F5074">
        <w:rPr>
          <w:rFonts w:eastAsia="MS ??"/>
          <w:bCs/>
        </w:rPr>
        <w:t>В допълнителните разпоредби към закона е посочено че до една година следва Министъра на икономиката и Министъра на регионалното развитие и благоустройство да разработят и предложат програми и решения за стимулиране на създаването и/или функционирането, и/или развитието на индустриални паркове, наричани по-нататък "мерки за стимулиране";</w:t>
      </w:r>
    </w:p>
    <w:p w:rsidR="00533846" w:rsidRPr="006F5074" w:rsidRDefault="00533846" w:rsidP="00241098">
      <w:pPr>
        <w:pStyle w:val="ListParagraph"/>
        <w:numPr>
          <w:ilvl w:val="0"/>
          <w:numId w:val="11"/>
        </w:numPr>
        <w:spacing w:line="276" w:lineRule="auto"/>
        <w:jc w:val="both"/>
        <w:rPr>
          <w:rFonts w:eastAsia="MS ??"/>
          <w:bCs/>
        </w:rPr>
      </w:pPr>
      <w:r w:rsidRPr="006F5074">
        <w:rPr>
          <w:rFonts w:eastAsia="MS ??"/>
          <w:bCs/>
        </w:rPr>
        <w:t>По предложение на министъра на икономиката Министерският съвет може да отпуска средства за финансово подпомагане изграждането на елементи на техническата инфраструктура – публична общинска или държавна собственост, от най-близо изградения елемент на инфраструктурата до границите на индустриален парк, вписан в регистъра на индустриалните паркове;</w:t>
      </w:r>
    </w:p>
    <w:p w:rsidR="00533846" w:rsidRPr="006F5074" w:rsidRDefault="00533846" w:rsidP="00241098">
      <w:pPr>
        <w:pStyle w:val="ListParagraph"/>
        <w:numPr>
          <w:ilvl w:val="0"/>
          <w:numId w:val="11"/>
        </w:numPr>
        <w:spacing w:line="276" w:lineRule="auto"/>
        <w:jc w:val="both"/>
        <w:rPr>
          <w:rFonts w:eastAsia="MS ??"/>
          <w:bCs/>
        </w:rPr>
      </w:pPr>
      <w:r w:rsidRPr="006F5074">
        <w:rPr>
          <w:rFonts w:eastAsia="MS ??"/>
          <w:bCs/>
        </w:rPr>
        <w:t>Признават се като приоритетни инвестиционни проекти с последиците по смисъла на Закона за насърчаване на инвестициите такива проекти които предвиждат из</w:t>
      </w:r>
      <w:r w:rsidR="00EA6EE4" w:rsidRPr="006F5074">
        <w:rPr>
          <w:rFonts w:eastAsia="MS ??"/>
          <w:bCs/>
        </w:rPr>
        <w:t>граждането на индустриален парк.</w:t>
      </w:r>
    </w:p>
    <w:p w:rsidR="00533846" w:rsidRPr="006F5074" w:rsidRDefault="00533846" w:rsidP="00611F0A">
      <w:pPr>
        <w:spacing w:line="276" w:lineRule="auto"/>
        <w:jc w:val="both"/>
        <w:rPr>
          <w:rFonts w:eastAsia="MS ??"/>
          <w:bCs/>
        </w:rPr>
      </w:pPr>
      <w:r w:rsidRPr="006F5074">
        <w:rPr>
          <w:rFonts w:eastAsia="MS ??"/>
          <w:bCs/>
        </w:rPr>
        <w:t>Съгласно Закона за насърчаване на инвестиции, Българска агенция за инвестиции определя свободни терени за индустриални паркове, индустриални зони и технологични паркове за осъществяване на инвестиции по региони в страната с икономически и инвестиционен профил на региона;</w:t>
      </w:r>
    </w:p>
    <w:p w:rsidR="00EA6EE4" w:rsidRPr="006F5074" w:rsidRDefault="00533846" w:rsidP="00611F0A">
      <w:pPr>
        <w:spacing w:line="276" w:lineRule="auto"/>
        <w:jc w:val="both"/>
        <w:rPr>
          <w:rFonts w:eastAsia="MS ??"/>
          <w:bCs/>
        </w:rPr>
      </w:pPr>
      <w:r w:rsidRPr="006F5074">
        <w:rPr>
          <w:rFonts w:eastAsia="MS ??"/>
          <w:bCs/>
        </w:rPr>
        <w:t>Индустриалният парк може да се развива относно извършваните на неговата територия производствени, спомагателни и обществено обслужващи дейности чрез:</w:t>
      </w:r>
    </w:p>
    <w:p w:rsidR="00EA6EE4" w:rsidRPr="006F5074" w:rsidRDefault="00EA6EE4" w:rsidP="00241098">
      <w:pPr>
        <w:pStyle w:val="ListParagraph"/>
        <w:numPr>
          <w:ilvl w:val="0"/>
          <w:numId w:val="12"/>
        </w:numPr>
        <w:spacing w:line="276" w:lineRule="auto"/>
        <w:jc w:val="both"/>
        <w:rPr>
          <w:rFonts w:eastAsia="MS ??"/>
          <w:bCs/>
        </w:rPr>
      </w:pPr>
      <w:r w:rsidRPr="006F5074">
        <w:rPr>
          <w:rFonts w:eastAsia="MS ??"/>
          <w:bCs/>
        </w:rPr>
        <w:t>Р</w:t>
      </w:r>
      <w:r w:rsidR="00533846" w:rsidRPr="006F5074">
        <w:rPr>
          <w:rFonts w:eastAsia="MS ??"/>
          <w:bCs/>
        </w:rPr>
        <w:t>азш</w:t>
      </w:r>
      <w:r w:rsidRPr="006F5074">
        <w:rPr>
          <w:rFonts w:eastAsia="MS ??"/>
          <w:bCs/>
        </w:rPr>
        <w:t>иряване на територията на парка</w:t>
      </w:r>
    </w:p>
    <w:p w:rsidR="00EA6EE4" w:rsidRPr="006F5074" w:rsidRDefault="00EA6EE4" w:rsidP="00241098">
      <w:pPr>
        <w:pStyle w:val="ListParagraph"/>
        <w:numPr>
          <w:ilvl w:val="0"/>
          <w:numId w:val="12"/>
        </w:numPr>
        <w:spacing w:line="276" w:lineRule="auto"/>
        <w:jc w:val="both"/>
        <w:rPr>
          <w:rFonts w:eastAsia="MS ??"/>
          <w:bCs/>
        </w:rPr>
      </w:pPr>
      <w:r w:rsidRPr="006F5074">
        <w:rPr>
          <w:rFonts w:eastAsia="MS ??"/>
          <w:bCs/>
        </w:rPr>
        <w:t>П</w:t>
      </w:r>
      <w:r w:rsidR="00533846" w:rsidRPr="006F5074">
        <w:rPr>
          <w:rFonts w:eastAsia="MS ??"/>
          <w:bCs/>
        </w:rPr>
        <w:t>реструктуриране на парка</w:t>
      </w:r>
    </w:p>
    <w:p w:rsidR="00533846" w:rsidRPr="006F5074" w:rsidRDefault="00EA6EE4" w:rsidP="00241098">
      <w:pPr>
        <w:pStyle w:val="ListParagraph"/>
        <w:numPr>
          <w:ilvl w:val="0"/>
          <w:numId w:val="12"/>
        </w:numPr>
        <w:spacing w:line="276" w:lineRule="auto"/>
        <w:jc w:val="both"/>
        <w:rPr>
          <w:rFonts w:eastAsia="MS ??"/>
          <w:bCs/>
        </w:rPr>
      </w:pPr>
      <w:r w:rsidRPr="006F5074">
        <w:rPr>
          <w:rFonts w:eastAsia="MS ??"/>
          <w:bCs/>
        </w:rPr>
        <w:t>П</w:t>
      </w:r>
      <w:r w:rsidR="00533846" w:rsidRPr="006F5074">
        <w:rPr>
          <w:rFonts w:eastAsia="MS ??"/>
          <w:bCs/>
        </w:rPr>
        <w:t>реустройство на строежите на територията на парка.</w:t>
      </w:r>
    </w:p>
    <w:p w:rsidR="00533846" w:rsidRPr="006F5074" w:rsidRDefault="00533846" w:rsidP="00611F0A">
      <w:pPr>
        <w:spacing w:line="276" w:lineRule="auto"/>
        <w:jc w:val="both"/>
        <w:rPr>
          <w:rFonts w:eastAsia="MS ??"/>
          <w:bCs/>
        </w:rPr>
      </w:pPr>
      <w:r w:rsidRPr="006F5074">
        <w:rPr>
          <w:rFonts w:eastAsia="MS ??"/>
          <w:bCs/>
        </w:rPr>
        <w:t>Създадените към датата на влизане в сила на закона индустриални зони и технологични паркове може да бъдат вписани в регистъра  като индустриални паркове, но следва да представят допълнителна информация и документи.</w:t>
      </w:r>
    </w:p>
    <w:p w:rsidR="00533846" w:rsidRPr="006F5074" w:rsidRDefault="00533846" w:rsidP="00611F0A">
      <w:pPr>
        <w:spacing w:line="276" w:lineRule="auto"/>
        <w:jc w:val="both"/>
        <w:rPr>
          <w:rFonts w:eastAsia="MS ??"/>
          <w:bCs/>
        </w:rPr>
      </w:pPr>
      <w:r w:rsidRPr="006F5074">
        <w:rPr>
          <w:rFonts w:eastAsia="MS ??"/>
          <w:bCs/>
        </w:rPr>
        <w:t>Законът е добро регулаторно решение, доколко кодифицира фактически съществуващи правоотношения и дефинира правния режим, който се дължи да се следва.</w:t>
      </w:r>
    </w:p>
    <w:p w:rsidR="00533846" w:rsidRPr="006F5074" w:rsidRDefault="00533846" w:rsidP="008747D7">
      <w:pPr>
        <w:pStyle w:val="Heading2"/>
      </w:pPr>
      <w:bookmarkStart w:id="7" w:name="_Toc70429085"/>
      <w:bookmarkStart w:id="8" w:name="_Toc79334456"/>
      <w:r w:rsidRPr="006F5074">
        <w:t>Стратегия за развитие на индустриалните зони</w:t>
      </w:r>
      <w:bookmarkEnd w:id="7"/>
      <w:bookmarkEnd w:id="8"/>
    </w:p>
    <w:p w:rsidR="00533846" w:rsidRPr="006F5074" w:rsidRDefault="00533846" w:rsidP="00611F0A">
      <w:pPr>
        <w:spacing w:line="276" w:lineRule="auto"/>
        <w:jc w:val="both"/>
        <w:rPr>
          <w:rFonts w:eastAsia="MS ??"/>
          <w:bCs/>
        </w:rPr>
      </w:pPr>
      <w:r w:rsidRPr="006F5074">
        <w:rPr>
          <w:rFonts w:eastAsia="MS ??"/>
          <w:bCs/>
        </w:rPr>
        <w:t>Развитието на индустриалните зони в България е в пряка зависимост от макроикономическото състояние и бизнес климата в страната, наличието на стимули за привличане на чуждестранни инвеститори и условията за осъществяване на инвестициите, инфраструктурата, качеството на образованието и наличието на квалифицирана работна ръка.</w:t>
      </w:r>
    </w:p>
    <w:p w:rsidR="00533846" w:rsidRPr="006F5074" w:rsidRDefault="00533846" w:rsidP="00611F0A">
      <w:pPr>
        <w:spacing w:line="276" w:lineRule="auto"/>
        <w:jc w:val="both"/>
        <w:rPr>
          <w:rFonts w:eastAsia="MS ??"/>
          <w:bCs/>
        </w:rPr>
      </w:pPr>
      <w:r w:rsidRPr="006F5074">
        <w:rPr>
          <w:rFonts w:eastAsia="MS ??"/>
        </w:rPr>
        <w:t xml:space="preserve">Един от основните изводи направени в анализа на стратегията е, че за да се постигнат европейски нива на труд и заплащане е необходимо да се въведат най-вече мерки за технологична модернизация и управление на бизнеса в индустриалния сектор в България. Също така е необходимо да се подсили връзката между бизнеса и университетите, и академичните среди, както и да се постигне нарастване на разходите </w:t>
      </w:r>
      <w:r w:rsidRPr="006F5074">
        <w:rPr>
          <w:rFonts w:eastAsia="MS ??"/>
        </w:rPr>
        <w:lastRenderedPageBreak/>
        <w:t>на бизнес сектора за</w:t>
      </w:r>
      <w:r w:rsidR="00EA6EE4" w:rsidRPr="006F5074">
        <w:rPr>
          <w:rFonts w:eastAsia="MS ??"/>
        </w:rPr>
        <w:t xml:space="preserve"> </w:t>
      </w:r>
      <w:r w:rsidR="00EA6EE4" w:rsidRPr="006F5074">
        <w:t>Научноизследователска и развойна дейност (</w:t>
      </w:r>
      <w:r w:rsidRPr="006F5074">
        <w:rPr>
          <w:rFonts w:eastAsia="MS ??"/>
          <w:bCs/>
        </w:rPr>
        <w:t>НИРД</w:t>
      </w:r>
      <w:r w:rsidR="00EA6EE4" w:rsidRPr="006F5074">
        <w:rPr>
          <w:rFonts w:eastAsia="MS ??"/>
          <w:bCs/>
        </w:rPr>
        <w:t>)</w:t>
      </w:r>
      <w:r w:rsidRPr="006F5074">
        <w:rPr>
          <w:rFonts w:eastAsia="MS ??"/>
          <w:bCs/>
        </w:rPr>
        <w:t>. Инвестициите в НИРД са фактор, влияещ положително върху икономическия растеж и конкурентоспособността на страната.</w:t>
      </w:r>
    </w:p>
    <w:p w:rsidR="00533846" w:rsidRPr="006F5074" w:rsidRDefault="00533846" w:rsidP="00611F0A">
      <w:pPr>
        <w:spacing w:line="276" w:lineRule="auto"/>
        <w:jc w:val="both"/>
        <w:rPr>
          <w:rFonts w:eastAsia="MS ??"/>
          <w:bCs/>
        </w:rPr>
      </w:pPr>
      <w:r w:rsidRPr="006F5074">
        <w:rPr>
          <w:rFonts w:eastAsia="MS ??"/>
          <w:bCs/>
        </w:rPr>
        <w:t xml:space="preserve">В стратегията се посочва, че съществуващите различни регионални стратегии идентифицират ключови проекти по изграждането на индустриални зони в изпълнение на поставените в стратегията цели.  Извежда се необходимостта от интегриран и териториален подход за осигуряване на ефективен отговор. Разглеждат се добри практики в други държави. </w:t>
      </w:r>
    </w:p>
    <w:p w:rsidR="00533846" w:rsidRPr="006F5074" w:rsidRDefault="00533846" w:rsidP="00611F0A">
      <w:pPr>
        <w:spacing w:line="276" w:lineRule="auto"/>
        <w:jc w:val="both"/>
        <w:rPr>
          <w:rFonts w:eastAsia="MS ??"/>
          <w:bCs/>
          <w:i/>
        </w:rPr>
      </w:pPr>
      <w:r w:rsidRPr="006F5074">
        <w:rPr>
          <w:rFonts w:eastAsia="MS ??"/>
          <w:bCs/>
          <w:i/>
        </w:rPr>
        <w:t xml:space="preserve">На база на този документ се идентифицират следните цели, имащи отношение към развитието на индустриалните зони: </w:t>
      </w:r>
    </w:p>
    <w:p w:rsidR="00533846" w:rsidRPr="006F5074" w:rsidRDefault="00533846" w:rsidP="00611F0A">
      <w:pPr>
        <w:spacing w:line="276" w:lineRule="auto"/>
        <w:jc w:val="both"/>
        <w:rPr>
          <w:rFonts w:eastAsia="MS ??"/>
          <w:bCs/>
        </w:rPr>
      </w:pPr>
      <w:r w:rsidRPr="006F5074">
        <w:rPr>
          <w:rFonts w:eastAsia="MS ??"/>
          <w:b/>
          <w:bCs/>
        </w:rPr>
        <w:t>Стратегическа цел 1:</w:t>
      </w:r>
      <w:r w:rsidRPr="006F5074">
        <w:rPr>
          <w:rFonts w:eastAsia="MS ??"/>
          <w:bCs/>
        </w:rPr>
        <w:t xml:space="preserve"> Развитие на индустриалната база в подкрепа на икономическия растеж на българската икономика</w:t>
      </w:r>
    </w:p>
    <w:p w:rsidR="00533846" w:rsidRPr="006F5074" w:rsidRDefault="00533846" w:rsidP="00611F0A">
      <w:pPr>
        <w:spacing w:line="276" w:lineRule="auto"/>
        <w:jc w:val="both"/>
        <w:rPr>
          <w:rFonts w:eastAsia="MS ??"/>
          <w:bCs/>
        </w:rPr>
      </w:pPr>
      <w:r w:rsidRPr="006F5074">
        <w:rPr>
          <w:rFonts w:eastAsia="MS ??"/>
          <w:b/>
          <w:bCs/>
        </w:rPr>
        <w:t>Оперативна цел 1</w:t>
      </w:r>
      <w:r w:rsidR="00EA6EE4" w:rsidRPr="006F5074">
        <w:rPr>
          <w:rFonts w:eastAsia="MS ??"/>
          <w:b/>
          <w:bCs/>
        </w:rPr>
        <w:t>:</w:t>
      </w:r>
      <w:r w:rsidRPr="006F5074">
        <w:rPr>
          <w:rFonts w:eastAsia="MS ??"/>
          <w:bCs/>
        </w:rPr>
        <w:t xml:space="preserve"> Създаване на благоприятна нормативна и оперативна рамка за развитие на индустриалните зони и за взаимодействие между всички заинтересовани страни</w:t>
      </w:r>
    </w:p>
    <w:p w:rsidR="00533846" w:rsidRPr="006F5074" w:rsidRDefault="00533846" w:rsidP="00611F0A">
      <w:pPr>
        <w:spacing w:line="276" w:lineRule="auto"/>
        <w:jc w:val="both"/>
        <w:rPr>
          <w:rFonts w:eastAsia="MS ??"/>
          <w:b/>
          <w:bCs/>
        </w:rPr>
      </w:pPr>
      <w:r w:rsidRPr="006F5074">
        <w:rPr>
          <w:rFonts w:eastAsia="MS ??"/>
          <w:b/>
          <w:bCs/>
        </w:rPr>
        <w:t>Дейности:</w:t>
      </w:r>
    </w:p>
    <w:p w:rsidR="00533846" w:rsidRPr="006F5074" w:rsidRDefault="00533846" w:rsidP="00611F0A">
      <w:pPr>
        <w:spacing w:line="276" w:lineRule="auto"/>
        <w:jc w:val="both"/>
        <w:rPr>
          <w:rFonts w:eastAsia="MS ??"/>
          <w:bCs/>
        </w:rPr>
      </w:pPr>
      <w:r w:rsidRPr="006F5074">
        <w:rPr>
          <w:rFonts w:eastAsia="MS ??"/>
          <w:bCs/>
        </w:rPr>
        <w:t>1.1 Приемане на Закон за индустриалните зони и технологичните паркове и Правилник за неговото прилагане</w:t>
      </w:r>
    </w:p>
    <w:p w:rsidR="00533846" w:rsidRPr="006F5074" w:rsidRDefault="00533846" w:rsidP="00611F0A">
      <w:pPr>
        <w:spacing w:line="276" w:lineRule="auto"/>
        <w:jc w:val="both"/>
        <w:rPr>
          <w:rFonts w:eastAsia="MS ??"/>
          <w:bCs/>
        </w:rPr>
      </w:pPr>
      <w:r w:rsidRPr="006F5074">
        <w:rPr>
          <w:rFonts w:eastAsia="MS ??"/>
          <w:bCs/>
        </w:rPr>
        <w:t>1.2 Изготвяне на методическо ръководство за създаване и управление на индустриална зона</w:t>
      </w:r>
    </w:p>
    <w:p w:rsidR="00533846" w:rsidRPr="006F5074" w:rsidRDefault="00533846" w:rsidP="00611F0A">
      <w:pPr>
        <w:spacing w:line="276" w:lineRule="auto"/>
        <w:jc w:val="both"/>
        <w:rPr>
          <w:rFonts w:eastAsia="MS ??"/>
          <w:bCs/>
        </w:rPr>
      </w:pPr>
      <w:r w:rsidRPr="006F5074">
        <w:rPr>
          <w:rFonts w:eastAsia="MS ??"/>
          <w:bCs/>
        </w:rPr>
        <w:t>1.3 Иницииране и участие в консултативни съвети с представители на значими индустриални, технологични, логистични паркове и зони в България, бизнеса, университети и други заинтересовани страни.</w:t>
      </w:r>
    </w:p>
    <w:p w:rsidR="00533846" w:rsidRPr="006F5074" w:rsidRDefault="00533846" w:rsidP="00611F0A">
      <w:pPr>
        <w:spacing w:line="276" w:lineRule="auto"/>
        <w:jc w:val="both"/>
        <w:rPr>
          <w:rFonts w:eastAsia="MS ??"/>
          <w:bCs/>
        </w:rPr>
      </w:pPr>
      <w:r w:rsidRPr="006F5074">
        <w:rPr>
          <w:rFonts w:eastAsia="MS ??"/>
          <w:bCs/>
        </w:rPr>
        <w:t>1.4 Иницииране формирането на независим сертифициращ орган</w:t>
      </w:r>
    </w:p>
    <w:p w:rsidR="00533846" w:rsidRPr="006F5074" w:rsidRDefault="00533846" w:rsidP="00611F0A">
      <w:pPr>
        <w:spacing w:line="276" w:lineRule="auto"/>
        <w:jc w:val="both"/>
        <w:rPr>
          <w:rFonts w:eastAsia="MS ??"/>
          <w:bCs/>
        </w:rPr>
      </w:pPr>
      <w:r w:rsidRPr="006F5074">
        <w:rPr>
          <w:rFonts w:eastAsia="MS ??"/>
          <w:b/>
          <w:bCs/>
        </w:rPr>
        <w:t>Оперативна цел 2</w:t>
      </w:r>
      <w:r w:rsidR="00EA6EE4" w:rsidRPr="006F5074">
        <w:rPr>
          <w:rFonts w:eastAsia="MS ??"/>
          <w:b/>
          <w:bCs/>
        </w:rPr>
        <w:t>:</w:t>
      </w:r>
      <w:r w:rsidRPr="006F5074">
        <w:rPr>
          <w:rFonts w:eastAsia="MS ??"/>
          <w:b/>
          <w:bCs/>
        </w:rPr>
        <w:t xml:space="preserve"> </w:t>
      </w:r>
      <w:r w:rsidRPr="006F5074">
        <w:rPr>
          <w:rFonts w:eastAsia="MS ??"/>
          <w:bCs/>
        </w:rPr>
        <w:t>Укрепване на индустриалната база на зоните</w:t>
      </w:r>
    </w:p>
    <w:p w:rsidR="00533846" w:rsidRPr="006F5074" w:rsidRDefault="00533846" w:rsidP="00611F0A">
      <w:pPr>
        <w:spacing w:line="276" w:lineRule="auto"/>
        <w:jc w:val="both"/>
        <w:rPr>
          <w:rFonts w:eastAsia="MS ??"/>
          <w:b/>
          <w:bCs/>
        </w:rPr>
      </w:pPr>
      <w:r w:rsidRPr="006F5074">
        <w:rPr>
          <w:rFonts w:eastAsia="MS ??"/>
          <w:b/>
          <w:bCs/>
        </w:rPr>
        <w:t>Дейности:</w:t>
      </w:r>
    </w:p>
    <w:p w:rsidR="00533846" w:rsidRPr="006F5074" w:rsidRDefault="00533846" w:rsidP="00611F0A">
      <w:pPr>
        <w:spacing w:line="276" w:lineRule="auto"/>
        <w:jc w:val="both"/>
        <w:rPr>
          <w:rFonts w:eastAsia="MS ??"/>
          <w:bCs/>
        </w:rPr>
      </w:pPr>
      <w:r w:rsidRPr="006F5074">
        <w:rPr>
          <w:rFonts w:eastAsia="MS ??"/>
          <w:bCs/>
        </w:rPr>
        <w:t>1.2.1 Увеличаване на териториалния обхват на индустриалните зони</w:t>
      </w:r>
    </w:p>
    <w:p w:rsidR="00533846" w:rsidRPr="006F5074" w:rsidRDefault="00533846" w:rsidP="00611F0A">
      <w:pPr>
        <w:spacing w:line="276" w:lineRule="auto"/>
        <w:jc w:val="both"/>
        <w:rPr>
          <w:rFonts w:eastAsia="MS ??"/>
          <w:bCs/>
        </w:rPr>
      </w:pPr>
      <w:r w:rsidRPr="006F5074">
        <w:rPr>
          <w:rFonts w:eastAsia="MS ??"/>
          <w:bCs/>
        </w:rPr>
        <w:t xml:space="preserve">1.2.2 Създаване на нова и рехабилитация на съществуваща базова инфраструктура в зоните </w:t>
      </w:r>
    </w:p>
    <w:p w:rsidR="00533846" w:rsidRPr="006F5074" w:rsidRDefault="00533846" w:rsidP="00611F0A">
      <w:pPr>
        <w:spacing w:line="276" w:lineRule="auto"/>
        <w:jc w:val="both"/>
        <w:rPr>
          <w:rFonts w:eastAsia="MS ??"/>
          <w:bCs/>
        </w:rPr>
      </w:pPr>
      <w:r w:rsidRPr="006F5074">
        <w:rPr>
          <w:rFonts w:eastAsia="MS ??"/>
          <w:bCs/>
        </w:rPr>
        <w:t>1.2.3 Разработване на пакети built-to-suit спрямо потребностите на стратегическите инвеститори</w:t>
      </w:r>
    </w:p>
    <w:p w:rsidR="00533846" w:rsidRPr="006F5074" w:rsidRDefault="00533846" w:rsidP="00611F0A">
      <w:pPr>
        <w:spacing w:line="276" w:lineRule="auto"/>
        <w:jc w:val="both"/>
        <w:rPr>
          <w:rFonts w:eastAsia="MS ??"/>
          <w:bCs/>
        </w:rPr>
      </w:pPr>
      <w:r w:rsidRPr="006F5074">
        <w:rPr>
          <w:rFonts w:eastAsia="MS ??"/>
          <w:b/>
          <w:bCs/>
        </w:rPr>
        <w:t>Оперативна цел 3</w:t>
      </w:r>
      <w:r w:rsidR="00EA6EE4" w:rsidRPr="006F5074">
        <w:rPr>
          <w:rFonts w:eastAsia="MS ??"/>
          <w:b/>
          <w:bCs/>
        </w:rPr>
        <w:t>:</w:t>
      </w:r>
      <w:r w:rsidRPr="006F5074">
        <w:rPr>
          <w:rFonts w:eastAsia="MS ??"/>
          <w:bCs/>
        </w:rPr>
        <w:t xml:space="preserve"> Изграждане на привлекателна логистика и модерна съпътстваща инфраструктура</w:t>
      </w:r>
    </w:p>
    <w:p w:rsidR="00533846" w:rsidRPr="006F5074" w:rsidRDefault="00533846" w:rsidP="00611F0A">
      <w:pPr>
        <w:spacing w:line="276" w:lineRule="auto"/>
        <w:jc w:val="both"/>
        <w:rPr>
          <w:rFonts w:eastAsia="MS ??"/>
          <w:b/>
          <w:bCs/>
        </w:rPr>
      </w:pPr>
      <w:r w:rsidRPr="006F5074">
        <w:rPr>
          <w:rFonts w:eastAsia="MS ??"/>
          <w:b/>
          <w:bCs/>
        </w:rPr>
        <w:t>Дейности:</w:t>
      </w:r>
    </w:p>
    <w:p w:rsidR="00533846" w:rsidRPr="006F5074" w:rsidRDefault="00533846" w:rsidP="00611F0A">
      <w:pPr>
        <w:spacing w:line="276" w:lineRule="auto"/>
        <w:jc w:val="both"/>
        <w:rPr>
          <w:rFonts w:eastAsia="MS ??"/>
          <w:bCs/>
        </w:rPr>
      </w:pPr>
      <w:r w:rsidRPr="006F5074">
        <w:rPr>
          <w:rFonts w:eastAsia="MS ??"/>
          <w:bCs/>
        </w:rPr>
        <w:t>1.3.1 Изграждане и доизграждане на комунална инфраструктура във всяка от функциониращите зони (улици, зелени площи, улично осветление, сметосъбиране, транспорт от/до зоната на работещи и пр.)</w:t>
      </w:r>
    </w:p>
    <w:p w:rsidR="00533846" w:rsidRPr="006F5074" w:rsidRDefault="00533846" w:rsidP="00611F0A">
      <w:pPr>
        <w:spacing w:line="276" w:lineRule="auto"/>
        <w:jc w:val="both"/>
        <w:rPr>
          <w:rFonts w:eastAsia="MS ??"/>
          <w:bCs/>
        </w:rPr>
      </w:pPr>
      <w:r w:rsidRPr="006F5074">
        <w:rPr>
          <w:rFonts w:eastAsia="MS ??"/>
          <w:bCs/>
        </w:rPr>
        <w:t>1.3.2 Изграждане на обекти и зони за спорт и отдих във всяка от функциониращите зони</w:t>
      </w:r>
    </w:p>
    <w:p w:rsidR="00533846" w:rsidRPr="006F5074" w:rsidRDefault="00533846" w:rsidP="00611F0A">
      <w:pPr>
        <w:spacing w:line="276" w:lineRule="auto"/>
        <w:jc w:val="both"/>
        <w:rPr>
          <w:rFonts w:eastAsia="MS ??"/>
          <w:bCs/>
        </w:rPr>
      </w:pPr>
      <w:r w:rsidRPr="006F5074">
        <w:rPr>
          <w:rFonts w:eastAsia="MS ??"/>
          <w:bCs/>
        </w:rPr>
        <w:t>1.3.3. Изграждане на допълнителни обекти за търговски цели – ресторанти, магазини и др.</w:t>
      </w:r>
    </w:p>
    <w:p w:rsidR="00533846" w:rsidRPr="006F5074" w:rsidRDefault="00533846" w:rsidP="00611F0A">
      <w:pPr>
        <w:spacing w:line="276" w:lineRule="auto"/>
        <w:jc w:val="both"/>
        <w:rPr>
          <w:rFonts w:eastAsia="MS ??"/>
          <w:bCs/>
        </w:rPr>
      </w:pPr>
    </w:p>
    <w:p w:rsidR="00533846" w:rsidRPr="006F5074" w:rsidRDefault="00533846" w:rsidP="00611F0A">
      <w:pPr>
        <w:spacing w:line="276" w:lineRule="auto"/>
        <w:jc w:val="both"/>
        <w:rPr>
          <w:rFonts w:eastAsia="MS ??"/>
          <w:bCs/>
        </w:rPr>
      </w:pPr>
      <w:r w:rsidRPr="006F5074">
        <w:rPr>
          <w:rFonts w:eastAsia="MS ??"/>
          <w:b/>
          <w:bCs/>
        </w:rPr>
        <w:lastRenderedPageBreak/>
        <w:t>Стратегическа цел 2</w:t>
      </w:r>
      <w:r w:rsidR="00EA6EE4" w:rsidRPr="006F5074">
        <w:rPr>
          <w:rFonts w:eastAsia="MS ??"/>
          <w:b/>
          <w:bCs/>
        </w:rPr>
        <w:t>:</w:t>
      </w:r>
      <w:r w:rsidRPr="006F5074">
        <w:rPr>
          <w:rFonts w:eastAsia="MS ??"/>
          <w:bCs/>
        </w:rPr>
        <w:t xml:space="preserve"> Въвеждане на управление с подкрепяща организационна структура и административен капацитет в дружествата, опериращи индустриални зони</w:t>
      </w:r>
    </w:p>
    <w:p w:rsidR="00533846" w:rsidRPr="006F5074" w:rsidRDefault="00EA6EE4" w:rsidP="00611F0A">
      <w:pPr>
        <w:spacing w:line="276" w:lineRule="auto"/>
        <w:jc w:val="both"/>
        <w:rPr>
          <w:rFonts w:eastAsia="MS ??"/>
          <w:bCs/>
        </w:rPr>
      </w:pPr>
      <w:r w:rsidRPr="006F5074">
        <w:rPr>
          <w:rFonts w:eastAsia="MS ??"/>
          <w:b/>
          <w:bCs/>
        </w:rPr>
        <w:t>Оперативна цел 1:</w:t>
      </w:r>
      <w:r w:rsidR="00533846" w:rsidRPr="006F5074">
        <w:rPr>
          <w:rFonts w:eastAsia="MS ??"/>
          <w:bCs/>
        </w:rPr>
        <w:t xml:space="preserve"> Развитие на човешките ресурси, фокусирано върху привличането и обслужването на инвеститори и върху изграждането на аналитичен капацитет за маркетингово и индустриално развитие</w:t>
      </w:r>
    </w:p>
    <w:p w:rsidR="00533846" w:rsidRPr="006F5074" w:rsidRDefault="00533846" w:rsidP="00611F0A">
      <w:pPr>
        <w:spacing w:line="276" w:lineRule="auto"/>
        <w:jc w:val="both"/>
        <w:rPr>
          <w:rFonts w:eastAsia="MS ??"/>
          <w:bCs/>
        </w:rPr>
      </w:pPr>
      <w:r w:rsidRPr="006F5074">
        <w:rPr>
          <w:rFonts w:eastAsia="MS ??"/>
          <w:b/>
          <w:bCs/>
        </w:rPr>
        <w:t>Оперативна цел 2</w:t>
      </w:r>
      <w:r w:rsidR="00EA6EE4" w:rsidRPr="006F5074">
        <w:rPr>
          <w:rFonts w:eastAsia="MS ??"/>
          <w:b/>
          <w:bCs/>
        </w:rPr>
        <w:t>:</w:t>
      </w:r>
      <w:r w:rsidRPr="006F5074">
        <w:rPr>
          <w:rFonts w:eastAsia="MS ??"/>
          <w:bCs/>
        </w:rPr>
        <w:t xml:space="preserve"> Привличане на средства и партньори за устойчиво развитие на индустриалните зони</w:t>
      </w:r>
    </w:p>
    <w:p w:rsidR="00533846" w:rsidRPr="006F5074" w:rsidRDefault="00533846" w:rsidP="00611F0A">
      <w:pPr>
        <w:spacing w:line="276" w:lineRule="auto"/>
        <w:jc w:val="both"/>
        <w:rPr>
          <w:rFonts w:eastAsia="MS ??"/>
          <w:b/>
          <w:bCs/>
        </w:rPr>
      </w:pPr>
      <w:r w:rsidRPr="006F5074">
        <w:rPr>
          <w:rFonts w:eastAsia="MS ??"/>
          <w:b/>
          <w:bCs/>
        </w:rPr>
        <w:t>Дейности:</w:t>
      </w:r>
    </w:p>
    <w:p w:rsidR="00533846" w:rsidRPr="006F5074" w:rsidRDefault="00533846" w:rsidP="00611F0A">
      <w:pPr>
        <w:spacing w:line="276" w:lineRule="auto"/>
        <w:jc w:val="both"/>
        <w:rPr>
          <w:rFonts w:eastAsia="MS ??"/>
          <w:bCs/>
        </w:rPr>
      </w:pPr>
      <w:r w:rsidRPr="006F5074">
        <w:rPr>
          <w:rFonts w:eastAsia="MS ??"/>
          <w:bCs/>
        </w:rPr>
        <w:t>2.2.1 Създаване на партньорства с релевантни институции за насърчаване и реализиране на инвестиции в зелени сектори</w:t>
      </w:r>
    </w:p>
    <w:p w:rsidR="00533846" w:rsidRPr="006F5074" w:rsidRDefault="00533846" w:rsidP="00611F0A">
      <w:pPr>
        <w:spacing w:line="276" w:lineRule="auto"/>
        <w:jc w:val="both"/>
        <w:rPr>
          <w:rFonts w:eastAsia="MS ??"/>
          <w:bCs/>
        </w:rPr>
      </w:pPr>
      <w:r w:rsidRPr="006F5074">
        <w:rPr>
          <w:rFonts w:eastAsia="MS ??"/>
          <w:bCs/>
        </w:rPr>
        <w:t>2.2.2 Иницииране на ПЧП за развитие на индустриалните зони</w:t>
      </w:r>
    </w:p>
    <w:p w:rsidR="00533846" w:rsidRPr="006F5074" w:rsidRDefault="00533846" w:rsidP="00611F0A">
      <w:pPr>
        <w:spacing w:line="276" w:lineRule="auto"/>
        <w:jc w:val="both"/>
        <w:rPr>
          <w:rFonts w:eastAsia="MS ??"/>
          <w:bCs/>
        </w:rPr>
      </w:pPr>
      <w:r w:rsidRPr="006F5074">
        <w:rPr>
          <w:rFonts w:eastAsia="MS ??"/>
          <w:bCs/>
        </w:rPr>
        <w:t>2.2.3 Иницииране на съвместни дейности с местни и чуждестранни партньори</w:t>
      </w:r>
    </w:p>
    <w:p w:rsidR="00533846" w:rsidRPr="006F5074" w:rsidRDefault="00533846" w:rsidP="008747D7">
      <w:pPr>
        <w:pStyle w:val="Heading2"/>
      </w:pPr>
      <w:bookmarkStart w:id="9" w:name="_Toc70429086"/>
      <w:bookmarkStart w:id="10" w:name="_Toc79334457"/>
      <w:r w:rsidRPr="006F5074">
        <w:t>Национална концепция за пространствено развитие</w:t>
      </w:r>
      <w:r w:rsidR="00EA6EE4" w:rsidRPr="006F5074">
        <w:t xml:space="preserve"> (НКПР)</w:t>
      </w:r>
      <w:bookmarkEnd w:id="9"/>
      <w:bookmarkEnd w:id="10"/>
    </w:p>
    <w:p w:rsidR="00533846" w:rsidRPr="006F5074" w:rsidRDefault="00533846" w:rsidP="00611F0A">
      <w:pPr>
        <w:spacing w:line="276" w:lineRule="auto"/>
        <w:jc w:val="both"/>
        <w:rPr>
          <w:rFonts w:eastAsia="MS ??"/>
          <w:bCs/>
        </w:rPr>
      </w:pPr>
      <w:r w:rsidRPr="006F5074">
        <w:rPr>
          <w:rFonts w:eastAsia="MS ??"/>
          <w:bCs/>
        </w:rPr>
        <w:t xml:space="preserve">Актуализираната НКПР отделя по-голямо внимание на районите от ниво 2, на по-високата степен на управляемост на развитието им чрез целенасочени интегрирани инвестиции, реагирайки в унисон с тенденциите за засилване на регионалното и териториалното измерение на европейските политики. Тя е носител на няколко съществени промени и „надстройки”: </w:t>
      </w:r>
    </w:p>
    <w:p w:rsidR="00533846" w:rsidRPr="006F5074" w:rsidRDefault="00533846" w:rsidP="00611F0A">
      <w:pPr>
        <w:spacing w:line="276" w:lineRule="auto"/>
        <w:jc w:val="both"/>
        <w:rPr>
          <w:rFonts w:eastAsia="MS ??"/>
          <w:bCs/>
        </w:rPr>
      </w:pPr>
      <w:r w:rsidRPr="006F5074">
        <w:rPr>
          <w:rFonts w:eastAsia="MS ??"/>
          <w:bCs/>
        </w:rPr>
        <w:t xml:space="preserve">Отразени нови насоки в европейската кохезионна политика и политиката за пространствено развитие; </w:t>
      </w:r>
    </w:p>
    <w:p w:rsidR="00533846" w:rsidRPr="006F5074" w:rsidRDefault="00533846" w:rsidP="00241098">
      <w:pPr>
        <w:numPr>
          <w:ilvl w:val="0"/>
          <w:numId w:val="13"/>
        </w:numPr>
        <w:spacing w:line="276" w:lineRule="auto"/>
        <w:jc w:val="both"/>
        <w:rPr>
          <w:rFonts w:eastAsia="MS ??"/>
          <w:bCs/>
        </w:rPr>
      </w:pPr>
      <w:r w:rsidRPr="006F5074">
        <w:rPr>
          <w:rFonts w:eastAsia="MS ??"/>
          <w:bCs/>
        </w:rPr>
        <w:t xml:space="preserve">Засилена стратегическа част, израз на интегрирането на регионалното планиране с пространственото; </w:t>
      </w:r>
    </w:p>
    <w:p w:rsidR="00533846" w:rsidRPr="006F5074" w:rsidRDefault="00533846" w:rsidP="00241098">
      <w:pPr>
        <w:numPr>
          <w:ilvl w:val="0"/>
          <w:numId w:val="13"/>
        </w:numPr>
        <w:spacing w:line="276" w:lineRule="auto"/>
        <w:jc w:val="both"/>
        <w:rPr>
          <w:rFonts w:eastAsia="MS ??"/>
          <w:bCs/>
        </w:rPr>
      </w:pPr>
      <w:r w:rsidRPr="006F5074">
        <w:rPr>
          <w:rFonts w:eastAsia="MS ??"/>
          <w:bCs/>
        </w:rPr>
        <w:t>Идентифицирани конкретни територии със специфични характеристики, потребности и потенциали.</w:t>
      </w:r>
    </w:p>
    <w:p w:rsidR="00533846" w:rsidRPr="006F5074" w:rsidRDefault="00533846" w:rsidP="00611F0A">
      <w:pPr>
        <w:spacing w:line="276" w:lineRule="auto"/>
        <w:jc w:val="both"/>
        <w:rPr>
          <w:rFonts w:eastAsia="MS ??"/>
          <w:bCs/>
        </w:rPr>
      </w:pPr>
      <w:r w:rsidRPr="006F5074">
        <w:rPr>
          <w:rFonts w:eastAsia="MS ??"/>
          <w:bCs/>
        </w:rPr>
        <w:t>Концепцията отбелязва, че правилното насочване на инвестициите може да подпомогне постигането на целите на пространствената политика. Отбелязва се липсата на достатъчна връзка между националната концепция за пространствено развитие, от една страна, и средносрочните социално-икономически стратегии и секторни оперативни програми, които са основа за изразходване на публични пари за развитие, от друга страна. Един от факторите за промяна в политиката по привличане и насърчаване на инвестициите е изграждане на нови производствени зони в различни райони на страната, чиято нова концепция е в процес на създаване и реализиране.</w:t>
      </w:r>
    </w:p>
    <w:p w:rsidR="00533846" w:rsidRPr="006F5074" w:rsidRDefault="00533846" w:rsidP="00611F0A">
      <w:pPr>
        <w:spacing w:line="276" w:lineRule="auto"/>
        <w:jc w:val="both"/>
        <w:rPr>
          <w:rFonts w:eastAsia="MS ??"/>
          <w:bCs/>
        </w:rPr>
      </w:pPr>
      <w:r w:rsidRPr="006F5074">
        <w:rPr>
          <w:rFonts w:eastAsia="MS ??"/>
          <w:bCs/>
        </w:rPr>
        <w:t xml:space="preserve">Трите основни аспекта на сближаването са и трите стратегически цели на Актуализацията на НКПР: </w:t>
      </w:r>
    </w:p>
    <w:p w:rsidR="00533846" w:rsidRPr="006F5074" w:rsidRDefault="00533846" w:rsidP="00611F0A">
      <w:pPr>
        <w:pStyle w:val="ListParagraph"/>
        <w:spacing w:line="276" w:lineRule="auto"/>
        <w:jc w:val="both"/>
        <w:rPr>
          <w:rFonts w:eastAsia="MS ??"/>
          <w:bCs/>
        </w:rPr>
      </w:pPr>
      <w:r w:rsidRPr="006F5074">
        <w:rPr>
          <w:rFonts w:eastAsia="MS ??"/>
          <w:b/>
          <w:bCs/>
        </w:rPr>
        <w:t>СЦ 1:</w:t>
      </w:r>
      <w:r w:rsidRPr="006F5074">
        <w:rPr>
          <w:rFonts w:eastAsia="MS ??"/>
          <w:bCs/>
        </w:rPr>
        <w:t xml:space="preserve"> Териториално сближаване – чрез подобряване на свързаността на всички нива, укрепване на мрежата от градове-центрове и развитие на трансгранично, междурегионално и транснационално сътрудничество. </w:t>
      </w:r>
    </w:p>
    <w:p w:rsidR="00533846" w:rsidRPr="006F5074" w:rsidRDefault="00533846" w:rsidP="00611F0A">
      <w:pPr>
        <w:pStyle w:val="ListParagraph"/>
        <w:spacing w:line="276" w:lineRule="auto"/>
        <w:jc w:val="both"/>
        <w:rPr>
          <w:rFonts w:eastAsia="MS ??"/>
          <w:bCs/>
        </w:rPr>
      </w:pPr>
      <w:r w:rsidRPr="006F5074">
        <w:rPr>
          <w:rFonts w:eastAsia="MS ??"/>
          <w:b/>
          <w:bCs/>
        </w:rPr>
        <w:t>СЦ 2:</w:t>
      </w:r>
      <w:r w:rsidRPr="006F5074">
        <w:rPr>
          <w:rFonts w:eastAsia="MS ??"/>
          <w:bCs/>
        </w:rPr>
        <w:t xml:space="preserve"> Икономическо сближаване - чрез подкрепа за развитие и подобряване качествата на регионалните потенциали и опазване на околната среда. </w:t>
      </w:r>
    </w:p>
    <w:p w:rsidR="00533846" w:rsidRPr="006F5074" w:rsidRDefault="00533846" w:rsidP="00611F0A">
      <w:pPr>
        <w:pStyle w:val="ListParagraph"/>
        <w:spacing w:line="276" w:lineRule="auto"/>
        <w:jc w:val="both"/>
        <w:rPr>
          <w:rFonts w:eastAsia="MS ??"/>
          <w:bCs/>
        </w:rPr>
      </w:pPr>
      <w:r w:rsidRPr="006F5074">
        <w:rPr>
          <w:rFonts w:eastAsia="MS ??"/>
          <w:b/>
          <w:bCs/>
        </w:rPr>
        <w:lastRenderedPageBreak/>
        <w:t>СЦ 3:</w:t>
      </w:r>
      <w:r w:rsidRPr="006F5074">
        <w:rPr>
          <w:rFonts w:eastAsia="MS ??"/>
          <w:bCs/>
        </w:rPr>
        <w:t xml:space="preserve"> Социално сближаване - чрез създаване на равностойни условия за развитие и реализация на човешкия капитал.</w:t>
      </w:r>
    </w:p>
    <w:p w:rsidR="00533846" w:rsidRPr="006F5074" w:rsidRDefault="00611F0A" w:rsidP="00611F0A">
      <w:pPr>
        <w:spacing w:line="276" w:lineRule="auto"/>
        <w:jc w:val="both"/>
        <w:rPr>
          <w:rFonts w:eastAsia="MS ??"/>
          <w:bCs/>
        </w:rPr>
      </w:pPr>
      <w:r w:rsidRPr="006F5074">
        <w:rPr>
          <w:rFonts w:eastAsia="MS ??"/>
          <w:bCs/>
        </w:rPr>
        <w:t xml:space="preserve">Най-силно </w:t>
      </w:r>
      <w:r w:rsidR="00533846" w:rsidRPr="006F5074">
        <w:rPr>
          <w:rFonts w:eastAsia="MS ??"/>
          <w:bCs/>
        </w:rPr>
        <w:t xml:space="preserve">отношение към темата има </w:t>
      </w:r>
      <w:r w:rsidR="00533846" w:rsidRPr="006F5074">
        <w:rPr>
          <w:rFonts w:eastAsia="MS ??"/>
          <w:b/>
          <w:bCs/>
          <w:i/>
        </w:rPr>
        <w:t>СЦ2 - Икономическо сближаване</w:t>
      </w:r>
      <w:r w:rsidR="00533846" w:rsidRPr="006F5074">
        <w:rPr>
          <w:rFonts w:eastAsia="MS ??"/>
          <w:bCs/>
        </w:rPr>
        <w:t xml:space="preserve">. Тази стратегическа цел е фокусирана в генериране на допълнителна енергия и развитие чрез оползотворяване на собствените ресурси и специфика. Природните ресурси, културното наследство и традиционните икономически дейности са сред резервите за допълнителен тласък в развитието. МСП с основен принос за развитието на регионалните икономики ще бъдат подкрепени чрез подобрен достъп до производствени зони и инфраструктура, както и за развитие на нови бизнес модели и иновации. </w:t>
      </w:r>
    </w:p>
    <w:p w:rsidR="00533846" w:rsidRPr="006F5074" w:rsidRDefault="00533846" w:rsidP="00611F0A">
      <w:pPr>
        <w:spacing w:line="276" w:lineRule="auto"/>
        <w:jc w:val="both"/>
        <w:rPr>
          <w:rFonts w:eastAsia="MS ??"/>
          <w:bCs/>
        </w:rPr>
      </w:pPr>
      <w:r w:rsidRPr="006F5074">
        <w:rPr>
          <w:rFonts w:eastAsia="MS ??"/>
          <w:bCs/>
        </w:rPr>
        <w:t xml:space="preserve">Чрез </w:t>
      </w:r>
      <w:r w:rsidRPr="006F5074">
        <w:rPr>
          <w:rFonts w:eastAsia="MS ??"/>
          <w:b/>
          <w:bCs/>
        </w:rPr>
        <w:t xml:space="preserve">специфична цел 2.1 </w:t>
      </w:r>
      <w:r w:rsidRPr="006F5074">
        <w:rPr>
          <w:rFonts w:eastAsia="MS ??"/>
          <w:bCs/>
        </w:rPr>
        <w:t>- Регионална конкурентоспособност в подкрепа на растежа, всички региони трябва да получат възможност за стабилно развитие чрез насърчаване на тяхната конкурентоспособност, подкрепа на структурните промени и повишаване на икономическия растеж. Особен акцент следва да се постави на засилване на конкурентоспособността на урбанистичните центрове от високите нива на полицентричния модел, съобразено с основните направления на Концепцията за цифрова трансформация на българската индустрия (Индустрия 4.0).</w:t>
      </w:r>
    </w:p>
    <w:p w:rsidR="00533846" w:rsidRPr="006F5074" w:rsidRDefault="00533846" w:rsidP="00611F0A">
      <w:pPr>
        <w:spacing w:line="276" w:lineRule="auto"/>
        <w:jc w:val="both"/>
        <w:rPr>
          <w:rFonts w:eastAsia="MS ??"/>
          <w:b/>
          <w:bCs/>
        </w:rPr>
      </w:pPr>
      <w:r w:rsidRPr="006F5074">
        <w:rPr>
          <w:rFonts w:eastAsia="MS ??"/>
          <w:b/>
          <w:bCs/>
        </w:rPr>
        <w:t xml:space="preserve">Приоритетни действия за постигане на тази специфична цел са: </w:t>
      </w:r>
    </w:p>
    <w:p w:rsidR="00533846" w:rsidRPr="006F5074" w:rsidRDefault="00533846" w:rsidP="00611F0A">
      <w:pPr>
        <w:spacing w:line="276" w:lineRule="auto"/>
        <w:jc w:val="both"/>
        <w:rPr>
          <w:rFonts w:eastAsia="MS ??"/>
          <w:bCs/>
        </w:rPr>
      </w:pPr>
      <w:r w:rsidRPr="006F5074">
        <w:rPr>
          <w:rFonts w:eastAsia="MS ??"/>
          <w:bCs/>
        </w:rPr>
        <w:t xml:space="preserve">2.1.1. Публични инвестиции за развитие на мрежите на основната, цифровата и научно- изследователската инфраструктура като акселератор на процесите за повишаване на регионалната конкурентоспособност и растеж. </w:t>
      </w:r>
    </w:p>
    <w:p w:rsidR="00533846" w:rsidRPr="006F5074" w:rsidRDefault="00533846" w:rsidP="00611F0A">
      <w:pPr>
        <w:spacing w:line="276" w:lineRule="auto"/>
        <w:jc w:val="both"/>
        <w:rPr>
          <w:rFonts w:eastAsia="MS ??"/>
          <w:bCs/>
        </w:rPr>
      </w:pPr>
      <w:r w:rsidRPr="006F5074">
        <w:rPr>
          <w:rFonts w:eastAsia="MS ??"/>
          <w:bCs/>
        </w:rPr>
        <w:t xml:space="preserve">2.1.2. Укрепване на икономическите сектори, базирани на знанието и интелигентния растеж, чрез изграждане на високотехнологични паркове, регионални иновационни и технологични центрове в големите урбанистичните центрове. </w:t>
      </w:r>
    </w:p>
    <w:p w:rsidR="00533846" w:rsidRPr="006F5074" w:rsidRDefault="00533846" w:rsidP="00611F0A">
      <w:pPr>
        <w:spacing w:line="276" w:lineRule="auto"/>
        <w:jc w:val="both"/>
        <w:rPr>
          <w:rFonts w:eastAsia="MS ??"/>
          <w:b/>
          <w:bCs/>
          <w:i/>
        </w:rPr>
      </w:pPr>
      <w:r w:rsidRPr="006F5074">
        <w:rPr>
          <w:rFonts w:eastAsia="MS ??"/>
          <w:b/>
          <w:bCs/>
          <w:i/>
        </w:rPr>
        <w:t xml:space="preserve">2.1.3. Изграждане на индустриални паркове и производствени зони с оглед балансирано териториално насочване и привличане на инвестиции. </w:t>
      </w:r>
    </w:p>
    <w:p w:rsidR="00533846" w:rsidRPr="006F5074" w:rsidRDefault="00533846" w:rsidP="00611F0A">
      <w:pPr>
        <w:spacing w:line="276" w:lineRule="auto"/>
        <w:jc w:val="both"/>
        <w:rPr>
          <w:rFonts w:eastAsia="MS ??"/>
          <w:bCs/>
        </w:rPr>
      </w:pPr>
      <w:r w:rsidRPr="006F5074">
        <w:rPr>
          <w:rFonts w:eastAsia="MS ??"/>
          <w:bCs/>
        </w:rPr>
        <w:t xml:space="preserve">2.1.4. Адаптиране към нуждите и специфичните регионални рамкови условия за МСП и създаването на регионални секторни клъстери, мрежи и инфраструктури, базирани на иновации и технологии. </w:t>
      </w:r>
    </w:p>
    <w:p w:rsidR="00533846" w:rsidRPr="006F5074" w:rsidRDefault="00533846" w:rsidP="00611F0A">
      <w:pPr>
        <w:spacing w:line="276" w:lineRule="auto"/>
        <w:jc w:val="both"/>
        <w:rPr>
          <w:rFonts w:eastAsia="MS ??"/>
          <w:bCs/>
        </w:rPr>
      </w:pPr>
      <w:r w:rsidRPr="006F5074">
        <w:rPr>
          <w:rFonts w:eastAsia="MS ??"/>
          <w:bCs/>
        </w:rPr>
        <w:t xml:space="preserve">2.1.5. Инвестиции в областта на науката, технологиите и иновациите чрез създаване на кариерни центрове и регионални звена за мобилност на учените (като част от Европейската мрежа за мобилност). </w:t>
      </w:r>
    </w:p>
    <w:p w:rsidR="00533846" w:rsidRPr="006F5074" w:rsidRDefault="00533846" w:rsidP="00611F0A">
      <w:pPr>
        <w:spacing w:line="276" w:lineRule="auto"/>
        <w:jc w:val="both"/>
        <w:rPr>
          <w:rFonts w:eastAsia="MS ??"/>
          <w:bCs/>
        </w:rPr>
      </w:pPr>
      <w:r w:rsidRPr="006F5074">
        <w:rPr>
          <w:rFonts w:eastAsia="MS ??"/>
          <w:bCs/>
        </w:rPr>
        <w:t xml:space="preserve">2.1.6. Подпомагане на зони със специална структурна нужда от действие. </w:t>
      </w:r>
    </w:p>
    <w:p w:rsidR="00533846" w:rsidRPr="006F5074" w:rsidRDefault="00533846" w:rsidP="00611F0A">
      <w:pPr>
        <w:spacing w:line="276" w:lineRule="auto"/>
        <w:jc w:val="both"/>
        <w:rPr>
          <w:rFonts w:eastAsia="MS ??"/>
          <w:bCs/>
        </w:rPr>
      </w:pPr>
      <w:r w:rsidRPr="006F5074">
        <w:rPr>
          <w:rFonts w:eastAsia="MS ??"/>
          <w:bCs/>
        </w:rPr>
        <w:t>2.1.7. Повишаване на регионалната конкурентоспособност в секторите на туризма, селското и горското стопанство</w:t>
      </w:r>
    </w:p>
    <w:p w:rsidR="00533846" w:rsidRPr="006F5074" w:rsidRDefault="00533846" w:rsidP="00611F0A">
      <w:pPr>
        <w:spacing w:line="276" w:lineRule="auto"/>
        <w:jc w:val="both"/>
        <w:rPr>
          <w:rFonts w:eastAsia="MS ??"/>
          <w:bCs/>
        </w:rPr>
      </w:pPr>
      <w:r w:rsidRPr="006F5074">
        <w:rPr>
          <w:rFonts w:eastAsia="MS ??"/>
          <w:bCs/>
        </w:rPr>
        <w:t xml:space="preserve">На база на изготвеният анализ се достига до извода, че като ядра на развитие на производствени и логистични дейности трябва да се отчетат съществуващите, действащи и в процес на откриване дейности в индустриални зони като: </w:t>
      </w:r>
    </w:p>
    <w:p w:rsidR="00533846" w:rsidRPr="006F5074" w:rsidRDefault="00533846" w:rsidP="00241098">
      <w:pPr>
        <w:numPr>
          <w:ilvl w:val="0"/>
          <w:numId w:val="14"/>
        </w:numPr>
        <w:spacing w:line="276" w:lineRule="auto"/>
        <w:jc w:val="both"/>
        <w:rPr>
          <w:rFonts w:eastAsia="MS ??"/>
          <w:bCs/>
        </w:rPr>
      </w:pPr>
      <w:r w:rsidRPr="006F5074">
        <w:rPr>
          <w:rFonts w:eastAsia="MS ??"/>
          <w:bCs/>
        </w:rPr>
        <w:t xml:space="preserve">Икономическа зона София – Божурище – с площ 310 ha, с над 50% заетост, 32 български и чужди компании с инвестиции на стойност над 520 млн. лв.; </w:t>
      </w:r>
    </w:p>
    <w:p w:rsidR="00533846" w:rsidRPr="006F5074" w:rsidRDefault="00533846" w:rsidP="00241098">
      <w:pPr>
        <w:numPr>
          <w:ilvl w:val="0"/>
          <w:numId w:val="14"/>
        </w:numPr>
        <w:spacing w:line="276" w:lineRule="auto"/>
        <w:jc w:val="both"/>
        <w:rPr>
          <w:rFonts w:eastAsia="MS ??"/>
          <w:bCs/>
        </w:rPr>
      </w:pPr>
      <w:r w:rsidRPr="006F5074">
        <w:rPr>
          <w:rFonts w:eastAsia="MS ??"/>
          <w:bCs/>
        </w:rPr>
        <w:t xml:space="preserve">Индустриален и логистичен парк Бургас – с площ 23,82 ha. с над 98% заетост, 35 компании с инвестиции на стойност 74 млн. лв.; </w:t>
      </w:r>
    </w:p>
    <w:p w:rsidR="00533846" w:rsidRPr="006F5074" w:rsidRDefault="00533846" w:rsidP="00241098">
      <w:pPr>
        <w:numPr>
          <w:ilvl w:val="0"/>
          <w:numId w:val="14"/>
        </w:numPr>
        <w:spacing w:line="276" w:lineRule="auto"/>
        <w:jc w:val="both"/>
        <w:rPr>
          <w:rFonts w:eastAsia="MS ??"/>
          <w:bCs/>
        </w:rPr>
      </w:pPr>
      <w:r w:rsidRPr="006F5074">
        <w:rPr>
          <w:rFonts w:eastAsia="MS ??"/>
          <w:bCs/>
        </w:rPr>
        <w:t xml:space="preserve">Индустриална зона Видин – с площ 30, 9 ha. и заетост над 70%; </w:t>
      </w:r>
    </w:p>
    <w:p w:rsidR="00533846" w:rsidRPr="006F5074" w:rsidRDefault="00533846" w:rsidP="00241098">
      <w:pPr>
        <w:numPr>
          <w:ilvl w:val="0"/>
          <w:numId w:val="14"/>
        </w:numPr>
        <w:spacing w:line="276" w:lineRule="auto"/>
        <w:jc w:val="both"/>
        <w:rPr>
          <w:rFonts w:eastAsia="MS ??"/>
          <w:bCs/>
        </w:rPr>
      </w:pPr>
      <w:r w:rsidRPr="006F5074">
        <w:rPr>
          <w:rFonts w:eastAsia="MS ??"/>
          <w:bCs/>
        </w:rPr>
        <w:lastRenderedPageBreak/>
        <w:t xml:space="preserve">Индустриална зона Русе – с площ 37 ha, изцяло заета и действаща; </w:t>
      </w:r>
    </w:p>
    <w:p w:rsidR="00533846" w:rsidRPr="006F5074" w:rsidRDefault="00533846" w:rsidP="00241098">
      <w:pPr>
        <w:numPr>
          <w:ilvl w:val="0"/>
          <w:numId w:val="14"/>
        </w:numPr>
        <w:spacing w:line="276" w:lineRule="auto"/>
        <w:jc w:val="both"/>
        <w:rPr>
          <w:rFonts w:eastAsia="MS ??"/>
          <w:bCs/>
        </w:rPr>
      </w:pPr>
      <w:r w:rsidRPr="006F5074">
        <w:rPr>
          <w:rFonts w:eastAsia="MS ??"/>
          <w:bCs/>
        </w:rPr>
        <w:t xml:space="preserve">Търговско-индустриална зона „Марица” – с площ 500 ha; </w:t>
      </w:r>
    </w:p>
    <w:p w:rsidR="00533846" w:rsidRPr="006F5074" w:rsidRDefault="00533846" w:rsidP="00241098">
      <w:pPr>
        <w:numPr>
          <w:ilvl w:val="0"/>
          <w:numId w:val="14"/>
        </w:numPr>
        <w:spacing w:line="276" w:lineRule="auto"/>
        <w:jc w:val="both"/>
        <w:rPr>
          <w:rFonts w:eastAsia="MS ??"/>
          <w:bCs/>
        </w:rPr>
      </w:pPr>
      <w:r w:rsidRPr="006F5074">
        <w:rPr>
          <w:rFonts w:eastAsia="MS ??"/>
          <w:bCs/>
        </w:rPr>
        <w:t xml:space="preserve">Индустриална зона „Раковски” - с площ от 100 ha; </w:t>
      </w:r>
    </w:p>
    <w:p w:rsidR="00533846" w:rsidRPr="006F5074" w:rsidRDefault="00533846" w:rsidP="00241098">
      <w:pPr>
        <w:numPr>
          <w:ilvl w:val="0"/>
          <w:numId w:val="14"/>
        </w:numPr>
        <w:spacing w:line="276" w:lineRule="auto"/>
        <w:jc w:val="both"/>
        <w:rPr>
          <w:rFonts w:eastAsia="MS ??"/>
          <w:bCs/>
        </w:rPr>
      </w:pPr>
      <w:r w:rsidRPr="006F5074">
        <w:rPr>
          <w:rFonts w:eastAsia="MS ??"/>
          <w:bCs/>
        </w:rPr>
        <w:t xml:space="preserve">Промишлено-търговска зона „Куклен” – на площ от 100 ha; </w:t>
      </w:r>
    </w:p>
    <w:p w:rsidR="00533846" w:rsidRPr="006F5074" w:rsidRDefault="00533846" w:rsidP="00241098">
      <w:pPr>
        <w:numPr>
          <w:ilvl w:val="0"/>
          <w:numId w:val="14"/>
        </w:numPr>
        <w:spacing w:line="276" w:lineRule="auto"/>
        <w:jc w:val="both"/>
        <w:rPr>
          <w:rFonts w:eastAsia="MS ??"/>
          <w:bCs/>
        </w:rPr>
      </w:pPr>
      <w:r w:rsidRPr="006F5074">
        <w:rPr>
          <w:rFonts w:eastAsia="MS ??"/>
          <w:bCs/>
        </w:rPr>
        <w:t xml:space="preserve">Агро-център „Калояново” – на площ от 80 ha; </w:t>
      </w:r>
    </w:p>
    <w:p w:rsidR="00533846" w:rsidRPr="006F5074" w:rsidRDefault="00533846" w:rsidP="00241098">
      <w:pPr>
        <w:numPr>
          <w:ilvl w:val="0"/>
          <w:numId w:val="14"/>
        </w:numPr>
        <w:spacing w:line="276" w:lineRule="auto"/>
        <w:jc w:val="both"/>
        <w:rPr>
          <w:rFonts w:eastAsia="MS ??"/>
          <w:bCs/>
        </w:rPr>
      </w:pPr>
      <w:r w:rsidRPr="006F5074">
        <w:rPr>
          <w:rFonts w:eastAsia="MS ??"/>
          <w:bCs/>
        </w:rPr>
        <w:t xml:space="preserve">Високотехнологичен иновационен парк „Тракия” – на площ от 260 ha; </w:t>
      </w:r>
    </w:p>
    <w:p w:rsidR="00533846" w:rsidRPr="006F5074" w:rsidRDefault="00533846" w:rsidP="00241098">
      <w:pPr>
        <w:numPr>
          <w:ilvl w:val="0"/>
          <w:numId w:val="14"/>
        </w:numPr>
        <w:spacing w:line="276" w:lineRule="auto"/>
        <w:jc w:val="both"/>
        <w:rPr>
          <w:rFonts w:eastAsia="MS ??"/>
          <w:bCs/>
        </w:rPr>
      </w:pPr>
      <w:r w:rsidRPr="006F5074">
        <w:rPr>
          <w:rFonts w:eastAsia="MS ??"/>
          <w:bCs/>
        </w:rPr>
        <w:t xml:space="preserve">Индустриална зона „Загоре”, гр. Стара Загора– с площ от 11,5 ha, с възможност за разширяване до 27,4 ha; </w:t>
      </w:r>
    </w:p>
    <w:p w:rsidR="00533846" w:rsidRPr="006F5074" w:rsidRDefault="00533846" w:rsidP="00241098">
      <w:pPr>
        <w:numPr>
          <w:ilvl w:val="0"/>
          <w:numId w:val="14"/>
        </w:numPr>
        <w:spacing w:line="276" w:lineRule="auto"/>
        <w:jc w:val="both"/>
        <w:rPr>
          <w:rFonts w:eastAsia="MS ??"/>
          <w:bCs/>
        </w:rPr>
      </w:pPr>
      <w:r w:rsidRPr="006F5074">
        <w:rPr>
          <w:rFonts w:eastAsia="MS ??"/>
          <w:bCs/>
        </w:rPr>
        <w:t xml:space="preserve">Индустриален парк „Шумен”, гр. Шумен – с отреден терен от 240 ha и висока степен на заетост; </w:t>
      </w:r>
    </w:p>
    <w:p w:rsidR="00533846" w:rsidRPr="006F5074" w:rsidRDefault="00533846" w:rsidP="00241098">
      <w:pPr>
        <w:numPr>
          <w:ilvl w:val="0"/>
          <w:numId w:val="14"/>
        </w:numPr>
        <w:spacing w:line="276" w:lineRule="auto"/>
        <w:jc w:val="both"/>
        <w:rPr>
          <w:rFonts w:eastAsia="MS ??"/>
          <w:bCs/>
        </w:rPr>
      </w:pPr>
      <w:r w:rsidRPr="006F5074">
        <w:rPr>
          <w:rFonts w:eastAsia="MS ??"/>
          <w:bCs/>
        </w:rPr>
        <w:t xml:space="preserve">Индустриална зона Свиленград – с площ 7 ha. </w:t>
      </w:r>
    </w:p>
    <w:p w:rsidR="00533846" w:rsidRPr="006F5074" w:rsidRDefault="00533846" w:rsidP="00611F0A">
      <w:pPr>
        <w:spacing w:line="276" w:lineRule="auto"/>
        <w:jc w:val="both"/>
        <w:rPr>
          <w:rFonts w:eastAsia="MS ??"/>
          <w:bCs/>
        </w:rPr>
      </w:pPr>
    </w:p>
    <w:p w:rsidR="00533846" w:rsidRPr="006F5074" w:rsidRDefault="00533846" w:rsidP="00611F0A">
      <w:pPr>
        <w:spacing w:line="276" w:lineRule="auto"/>
        <w:jc w:val="both"/>
        <w:rPr>
          <w:rFonts w:eastAsia="MS ??"/>
          <w:bCs/>
        </w:rPr>
      </w:pPr>
      <w:r w:rsidRPr="006F5074">
        <w:rPr>
          <w:rFonts w:eastAsia="MS ??"/>
          <w:bCs/>
        </w:rPr>
        <w:t xml:space="preserve">Освен изброените, с голяма тежест са и логистичните центрове „София-изток“ в района на Елин Пелин и „София“ в района на Божурище. </w:t>
      </w:r>
    </w:p>
    <w:p w:rsidR="00533846" w:rsidRPr="006F5074" w:rsidRDefault="00533846" w:rsidP="00611F0A">
      <w:pPr>
        <w:spacing w:line="276" w:lineRule="auto"/>
        <w:jc w:val="both"/>
        <w:rPr>
          <w:rFonts w:eastAsia="MS ??"/>
          <w:bCs/>
        </w:rPr>
      </w:pPr>
      <w:r w:rsidRPr="006F5074">
        <w:rPr>
          <w:rFonts w:eastAsia="MS ??"/>
          <w:bCs/>
        </w:rPr>
        <w:t>Наред с функциониращите, има и много отредени терени, които очакват развитието си в индустриални зони. Национална компания „Индустриални зони“ има сключени 14 меморандума  за изграждане и развитие на нови индустриални зони. Приоритетно следва да се активизират тези във входно-изходните зони като Видин, например. Освен концентрация на икономически дейности, индустриалните зони следва да се превърнат и в ядра на кръговата икономика, където стойността на продуктите, материалите и ресурсите се запазва възможно най-дълго в икономическия цикъл, а индустрията постига устойчивост в производството и потреблението.</w:t>
      </w:r>
    </w:p>
    <w:p w:rsidR="00533846" w:rsidRPr="006F5074" w:rsidRDefault="00533846" w:rsidP="008747D7">
      <w:pPr>
        <w:pStyle w:val="Heading1"/>
      </w:pPr>
      <w:bookmarkStart w:id="11" w:name="_Toc70429087"/>
      <w:bookmarkStart w:id="12" w:name="_Toc79334458"/>
      <w:r w:rsidRPr="006F5074">
        <w:t>Анализи и основни тенденции в развитието на индустриалните паркове</w:t>
      </w:r>
      <w:bookmarkEnd w:id="11"/>
      <w:bookmarkEnd w:id="12"/>
      <w:r w:rsidRPr="006F5074">
        <w:t xml:space="preserve"> </w:t>
      </w:r>
    </w:p>
    <w:p w:rsidR="00533846" w:rsidRPr="006F5074" w:rsidRDefault="00611F0A" w:rsidP="00611F0A">
      <w:pPr>
        <w:spacing w:line="276" w:lineRule="auto"/>
        <w:jc w:val="both"/>
        <w:rPr>
          <w:rFonts w:eastAsia="MS ??"/>
          <w:bCs/>
        </w:rPr>
      </w:pPr>
      <w:r w:rsidRPr="006F5074">
        <w:rPr>
          <w:rFonts w:eastAsia="MS ??"/>
          <w:bCs/>
        </w:rPr>
        <w:t>Основна критика към З</w:t>
      </w:r>
      <w:r w:rsidR="00533846" w:rsidRPr="006F5074">
        <w:rPr>
          <w:rFonts w:eastAsia="MS ??"/>
          <w:bCs/>
        </w:rPr>
        <w:t>акона за индустриалните паркове е това, че той просто регламентира дейностите и описва как се прави парк, без да дава преференции или подкрепа за инвеститорите. Законът е тясно обвързан със Закона за насърчаване на инвестициите, който като цяло определя какви мерки за подкрепа могат да ползват инвеститорите в България в зависимост от размера на инвестицията, планираните работни места и региона, в който ще се осъществява проектът. Подобни преференции ще могат да ползват и собствениците на паркове.</w:t>
      </w:r>
    </w:p>
    <w:p w:rsidR="00533846" w:rsidRPr="006F5074" w:rsidRDefault="00533846" w:rsidP="00611F0A">
      <w:pPr>
        <w:spacing w:line="276" w:lineRule="auto"/>
        <w:jc w:val="both"/>
        <w:rPr>
          <w:rFonts w:eastAsia="MS ??"/>
        </w:rPr>
      </w:pPr>
      <w:r w:rsidRPr="006F5074">
        <w:rPr>
          <w:rFonts w:eastAsia="MS ??"/>
          <w:bCs/>
        </w:rPr>
        <w:t xml:space="preserve">Най-значимата промяна е, че за </w:t>
      </w:r>
      <w:r w:rsidRPr="006F5074">
        <w:rPr>
          <w:rFonts w:eastAsia="MS ??"/>
        </w:rPr>
        <w:t xml:space="preserve">индустриалните паркове ще се прилага облекчен режим на административно обслужване, което ще улесни проектите за нови зони. </w:t>
      </w:r>
    </w:p>
    <w:p w:rsidR="00533846" w:rsidRPr="006F5074" w:rsidRDefault="00533846" w:rsidP="00611F0A">
      <w:pPr>
        <w:spacing w:line="276" w:lineRule="auto"/>
        <w:jc w:val="both"/>
        <w:rPr>
          <w:rFonts w:eastAsia="MS ??"/>
          <w:bCs/>
        </w:rPr>
      </w:pPr>
      <w:r w:rsidRPr="006F5074">
        <w:rPr>
          <w:rFonts w:eastAsia="MS ??"/>
          <w:bCs/>
        </w:rPr>
        <w:t>Останалите стимули за привличане на инвеститори обаче са оставени на местните власти. Общинските съвети ще могат да определят преференциални такси за технически и административни услуги, както и да освобождават собствениците на паркове и инвеститорите от местни такси за определени обекти. Това обаче значи, че от и без това малките общински бюджети ще се иска да се лишават от още приходи, за да привличат инвестиции. В дългосрочен план това не е добра стратегия, защото така лишените от финансиране общини не могат да поддържат инфраструктура или да доставят качествени услуги - все неща, които инвеститорите очакват.</w:t>
      </w:r>
    </w:p>
    <w:p w:rsidR="00533846" w:rsidRPr="006F5074" w:rsidRDefault="00533846" w:rsidP="00611F0A">
      <w:pPr>
        <w:spacing w:line="276" w:lineRule="auto"/>
        <w:jc w:val="both"/>
        <w:rPr>
          <w:rFonts w:eastAsia="MS ??"/>
        </w:rPr>
      </w:pPr>
      <w:r w:rsidRPr="006F5074">
        <w:rPr>
          <w:rFonts w:eastAsia="MS ??"/>
          <w:bCs/>
        </w:rPr>
        <w:lastRenderedPageBreak/>
        <w:t xml:space="preserve">Основна критика към закона е и изискването държавата и общините се дава блокираща квота, ако държат повече от 30% в един парк. </w:t>
      </w:r>
      <w:r w:rsidRPr="006F5074">
        <w:rPr>
          <w:rFonts w:eastAsia="MS ??"/>
        </w:rPr>
        <w:t xml:space="preserve">"Ние нямаме никакво намерение да включваме такава точка в устава си. Не може мажоритарният частен собственик да дава пари, а държавата или общината да го блокира", по мнението на Николай Тончев, изпълнителен директор на "Индустриален парк Шумен" – един от успешните примери в България. Партньор с мажоритарен дял в парка е частната компания "Ники-БТ" (60%), а общината държи останалите 40% от акциите. </w:t>
      </w:r>
    </w:p>
    <w:p w:rsidR="00533846" w:rsidRPr="006F5074" w:rsidRDefault="00533846" w:rsidP="00611F0A">
      <w:pPr>
        <w:spacing w:line="276" w:lineRule="auto"/>
        <w:jc w:val="both"/>
        <w:rPr>
          <w:rFonts w:eastAsia="MS ??"/>
        </w:rPr>
      </w:pPr>
    </w:p>
    <w:p w:rsidR="00533846" w:rsidRPr="006F5074" w:rsidRDefault="00533846" w:rsidP="00611F0A">
      <w:pPr>
        <w:spacing w:line="276" w:lineRule="auto"/>
        <w:jc w:val="both"/>
        <w:rPr>
          <w:rFonts w:eastAsia="MS ??"/>
          <w:bCs/>
        </w:rPr>
      </w:pPr>
      <w:r w:rsidRPr="006F5074">
        <w:rPr>
          <w:rFonts w:eastAsia="MS ??"/>
          <w:bCs/>
        </w:rPr>
        <w:t>Един от най-спорните моменти в новия закон е свързан с въвеждането на т.нар. затворени мрежи на техническата инфраструктура (улици, ток, вода и т.н.), които ще бъдат собственост на собственика на парка. Според работодателските организации това по никакъв начин не насърчава частните инвестиции в инфраструктура, която е ключова за всеки индустриален парк, а от друга страна, не е ясно как държавата или общините ще си осигурят финансиране за такива скъпи проекти, когато в парка има публично участие. Същевременно никъде не е регламентирано ясно и това, че държавата има ангажимент да осигури свързването на парковата инфраструктура към националната.</w:t>
      </w:r>
    </w:p>
    <w:p w:rsidR="00533846" w:rsidRPr="008747D7" w:rsidRDefault="00533846" w:rsidP="00241098">
      <w:pPr>
        <w:pStyle w:val="Heading2"/>
        <w:numPr>
          <w:ilvl w:val="0"/>
          <w:numId w:val="27"/>
        </w:numPr>
        <w:rPr>
          <w:rFonts w:eastAsia="MS ??"/>
        </w:rPr>
      </w:pPr>
      <w:bookmarkStart w:id="13" w:name="_Toc70429088"/>
      <w:bookmarkStart w:id="14" w:name="_Toc79334459"/>
      <w:r w:rsidRPr="008747D7">
        <w:rPr>
          <w:rFonts w:eastAsia="MS ??"/>
        </w:rPr>
        <w:t>Регионализация и икономически центрове</w:t>
      </w:r>
      <w:bookmarkEnd w:id="13"/>
      <w:bookmarkEnd w:id="14"/>
    </w:p>
    <w:p w:rsidR="00533846" w:rsidRPr="006F5074" w:rsidRDefault="00533846" w:rsidP="00611F0A">
      <w:pPr>
        <w:spacing w:line="276" w:lineRule="auto"/>
        <w:jc w:val="both"/>
        <w:rPr>
          <w:rFonts w:eastAsia="MS ??"/>
          <w:bCs/>
        </w:rPr>
      </w:pPr>
      <w:r w:rsidRPr="006F5074">
        <w:rPr>
          <w:rFonts w:eastAsia="MS ??"/>
          <w:bCs/>
        </w:rPr>
        <w:t>Инвестиционната активност остава концентрирана във водещите икономически центрове – над 70% от преките чуждестранни инвестиции с натрупване и над 60% от разходите за придобиване на дълготрайни материални активи в нефинансовите предприятия са в София (столица), Пловдив, Варна и Бургас. Макар и по-малки по мащаб, областите София, Габрово и Стара Загора стоят добре по отношение на преките чуждестранни инвестиции. Въпреки големите различия през последните години се наблюдава силна динамика в т.нар. вторични центрове. Индустриални инвестиции в области като Шумен и Търговище на североизток или Кърджали и Хасково на юг, както</w:t>
      </w:r>
    </w:p>
    <w:p w:rsidR="00533846" w:rsidRPr="006F5074" w:rsidRDefault="00533846" w:rsidP="00611F0A">
      <w:pPr>
        <w:spacing w:line="276" w:lineRule="auto"/>
        <w:jc w:val="both"/>
        <w:rPr>
          <w:rFonts w:eastAsia="MS ??"/>
          <w:bCs/>
        </w:rPr>
      </w:pPr>
      <w:r w:rsidRPr="006F5074">
        <w:rPr>
          <w:rFonts w:eastAsia="MS ??"/>
          <w:bCs/>
        </w:rPr>
        <w:t xml:space="preserve">и навлизането на дигитални компании в области като Русе и Велико Търново повишиха инвестиционната активност извън големите центрове. </w:t>
      </w:r>
    </w:p>
    <w:p w:rsidR="00611F0A" w:rsidRPr="006F5074" w:rsidRDefault="00533846" w:rsidP="00611F0A">
      <w:pPr>
        <w:spacing w:line="276" w:lineRule="auto"/>
        <w:jc w:val="both"/>
        <w:rPr>
          <w:rFonts w:eastAsia="MS ??"/>
          <w:bCs/>
        </w:rPr>
      </w:pPr>
      <w:r w:rsidRPr="006F5074">
        <w:rPr>
          <w:rFonts w:eastAsia="MS ??"/>
          <w:bCs/>
        </w:rPr>
        <w:t>Икономическото райониране на страната разкрива няколко изключително любопитни наблюдения. На първо място това е териториалното покритие на центровете. Малко над 1/3 от територията на страната е покрита от икономически центрове, но в тях се произвеждат 86% от продукцията на страната (по последни данни за 2015 г.). С други думи, около 2/3 от страната е, образно казано, икономическа пустиня с изключение на неголям брой оазиси, в които се генерират останалите 14% от продукцията в страната.</w:t>
      </w:r>
    </w:p>
    <w:p w:rsidR="00533846" w:rsidRPr="006F5074" w:rsidRDefault="00533846" w:rsidP="00611F0A">
      <w:pPr>
        <w:spacing w:line="276" w:lineRule="auto"/>
        <w:jc w:val="both"/>
        <w:rPr>
          <w:rFonts w:eastAsia="MS ??"/>
          <w:bCs/>
        </w:rPr>
      </w:pPr>
      <w:r w:rsidRPr="006F5074">
        <w:rPr>
          <w:rFonts w:eastAsia="MS ??"/>
          <w:bCs/>
        </w:rPr>
        <w:t>Това, което е особено интересно, е, че процесът на концентрация на икономическа активност в центровете продължава в последните години. През 2011 г. в откроените центрове е била отчетена 85% от произведената продукция в страната, т.е. в рамките на пет години този дял нараства с 1 процентен пункт (пр.п.). Продължаващото привличане на капитал и хора към тях заради подходящата инфраструктура, големината на пазара, синергиите със съществуващия бизнес, социалната среда и други фактори вероятно ще подхранва тази тенденция на концентрация на икономиката на страната.</w:t>
      </w:r>
    </w:p>
    <w:p w:rsidR="00533846" w:rsidRPr="006F5074" w:rsidRDefault="00533846" w:rsidP="00611F0A">
      <w:pPr>
        <w:spacing w:line="276" w:lineRule="auto"/>
        <w:jc w:val="both"/>
        <w:rPr>
          <w:rFonts w:eastAsia="MS ??"/>
          <w:bCs/>
        </w:rPr>
      </w:pPr>
      <w:r w:rsidRPr="006F5074">
        <w:rPr>
          <w:rFonts w:eastAsia="MS ??"/>
          <w:bCs/>
        </w:rPr>
        <w:lastRenderedPageBreak/>
        <w:t>Общият брой на икономическите центрове в страната е 20, като тяхната големина, териториален обхват и секторен профил са изключително разнообразни. Не е изненада, че най-големият икономически център е този, формиран около Столична община. Той е най-мащабен по територия, население, произведена продукция, инвестиции и работещи в него. Столична община се отличава и с наличието на вторично ядро в лицето на община Перник, което е уникална особеност само на този център.</w:t>
      </w:r>
    </w:p>
    <w:p w:rsidR="00533846" w:rsidRPr="006F5074" w:rsidRDefault="00533846" w:rsidP="00611F0A">
      <w:pPr>
        <w:spacing w:line="276" w:lineRule="auto"/>
        <w:jc w:val="both"/>
        <w:rPr>
          <w:rFonts w:eastAsia="MS ??"/>
          <w:bCs/>
        </w:rPr>
      </w:pPr>
      <w:r w:rsidRPr="006F5074">
        <w:rPr>
          <w:rFonts w:eastAsia="MS ??"/>
          <w:bCs/>
        </w:rPr>
        <w:t>Освен този около столицата другите относително големи по мащаб центрове в страната са оформени около ядрата на общините Пловдив, Бургас и Варна. Но дори и вторият по големина на продукцията център – "Пловдив", е близо пет пъти по-малък по производство спрямо "София".</w:t>
      </w:r>
    </w:p>
    <w:p w:rsidR="00533846" w:rsidRPr="006F5074" w:rsidRDefault="00533846" w:rsidP="00611F0A">
      <w:pPr>
        <w:spacing w:line="276" w:lineRule="auto"/>
        <w:jc w:val="both"/>
        <w:rPr>
          <w:rFonts w:eastAsia="MS ??"/>
          <w:bCs/>
        </w:rPr>
      </w:pPr>
      <w:r w:rsidRPr="006F5074">
        <w:rPr>
          <w:rFonts w:eastAsia="MS ??"/>
          <w:bCs/>
        </w:rPr>
        <w:t>Любопитното е, че на юг от Стара планина между всички центрове има "топла връзка", т.е. те се преливат един в друг. В същото време в Северна България икономическите центрове са по-скоро острови на висока икономическа и инвестиционна активност, заобиколени от големи територии с ниска активност и слаба икономика. Единственото изключение е "агломератът" от няколко центъра в Североизточна България, които са свързани помежду си – "Варна", "Шумен" и "Търговище", които обхващат общо 17 общини, от които 10 попадат в икономическия център около Варна. Вероятно липсата на магистрала на север от Стара планина също допринася за това положение.</w:t>
      </w:r>
    </w:p>
    <w:p w:rsidR="00533846" w:rsidRPr="006F5074" w:rsidRDefault="00533846" w:rsidP="00611F0A">
      <w:pPr>
        <w:spacing w:line="276" w:lineRule="auto"/>
        <w:jc w:val="both"/>
        <w:rPr>
          <w:rFonts w:eastAsia="MS ??"/>
          <w:bCs/>
        </w:rPr>
      </w:pPr>
      <w:r w:rsidRPr="006F5074">
        <w:rPr>
          <w:rFonts w:eastAsia="MS ??"/>
          <w:bCs/>
        </w:rPr>
        <w:t>Плавното преливане от център в център в Южна България навежда на мисълта, че след още няколко години границите между някои от тях вече може и да не съществуват. Така например център "София" в източна посока се прелива в център "Пазарджик", който от своя страна се прелива в център "Пловдив". Недалеч от център "Пловдив" в момента се намира център "Хасково" – изключително интересен център, който има сравнително бързо растящо ядро, но към момента няма периферия. "Хасково" вече официално се позиционира като част от "Тракия икономическа зона" (ТИЗ), която се оформи последните години около Пловдив и обедини шест индустриални зони. "Хасково" също може да се причисли към този агломерат от центрове по оста "София" – "Пазарджик" – "Пловдив". За това, разбира се, значение има цялостното изграждане на две магистрали в Южна България през последните години – "Тракия" (свързваща София и Бургас) и "Марица" (свързваща магистрала "Тракия" при пътен възел Оризово с българо-турската граница при ГКПП Капитан Андреево).</w:t>
      </w:r>
    </w:p>
    <w:p w:rsidR="00533846" w:rsidRPr="006F5074" w:rsidRDefault="00533846" w:rsidP="00611F0A">
      <w:pPr>
        <w:spacing w:line="276" w:lineRule="auto"/>
        <w:jc w:val="both"/>
        <w:rPr>
          <w:rFonts w:eastAsia="MS ??"/>
          <w:bCs/>
        </w:rPr>
      </w:pPr>
      <w:r w:rsidRPr="006F5074">
        <w:rPr>
          <w:rFonts w:eastAsia="MS ??"/>
          <w:bCs/>
        </w:rPr>
        <w:t>От друга страна, в района около Стара Загора по методологията на ИПИ се обособяват четири икономически центъра – "Сопот", "Казанлък", "Стара Загора" и "Раднево". Към тях можем да прибавим и "Гълъбово", където данните от последните години сигнализират за появата на нов център, който обаче все още не е прехвърлил заложните прагове. На практика обаче тези пет центъра предвид тяхната териториална близост, инфраструктурна и икономическа свързаност са част от един по-широк икономически център с преобладаващо индустриален профил около Стара Загора. Това естествено оформяне на икономически център около Стара Загора е и причината за обособяването и позиционирането на Индустриална зона "Загоре".</w:t>
      </w:r>
    </w:p>
    <w:p w:rsidR="00533846" w:rsidRPr="006F5074" w:rsidRDefault="00533846" w:rsidP="00611F0A">
      <w:pPr>
        <w:spacing w:line="276" w:lineRule="auto"/>
        <w:jc w:val="both"/>
        <w:rPr>
          <w:rFonts w:eastAsia="MS ??"/>
          <w:bCs/>
        </w:rPr>
      </w:pPr>
      <w:r w:rsidRPr="006F5074">
        <w:rPr>
          <w:rFonts w:eastAsia="MS ??"/>
          <w:bCs/>
        </w:rPr>
        <w:t xml:space="preserve">Безспорно, тази стъпка е провокирана от положителното развитие на Пловдив, което в немалка степен е резултат от позиционирането на ТИЗ като водеща инвестиционна </w:t>
      </w:r>
      <w:r w:rsidRPr="006F5074">
        <w:rPr>
          <w:rFonts w:eastAsia="MS ??"/>
          <w:bCs/>
        </w:rPr>
        <w:lastRenderedPageBreak/>
        <w:t>дестинация у нас. Очевидно зона "Загоре" ще бъде първият опит за репликиране на успешния модел на ТИЗ. Социално-икономическият профил на Стара Загора на практика налага решението тя да се обособи като отделна инвестиционна дестинация, а не просто да се "прикачи" към ТИЗ. Двете, разбира се, могат да имат много допирни точни и взаимно да се усилват, но като две отделни зони с различен профил. Центровете около Стара Загора са сравнително равномерно развити между петте основни ядра. Този район има неизползван потенциал да се развие и в сферата на информационните технологии и аутсорсинга по примера на Пловдив, което е важно за задържането на висококвалифицирани млади хора в областта.</w:t>
      </w:r>
    </w:p>
    <w:p w:rsidR="00533846" w:rsidRPr="008747D7" w:rsidRDefault="00533846" w:rsidP="008747D7">
      <w:pPr>
        <w:pStyle w:val="Heading2"/>
        <w:rPr>
          <w:rFonts w:eastAsia="MS ??"/>
        </w:rPr>
      </w:pPr>
      <w:bookmarkStart w:id="15" w:name="_Toc70429089"/>
      <w:bookmarkStart w:id="16" w:name="_Toc79334460"/>
      <w:r w:rsidRPr="008747D7">
        <w:rPr>
          <w:rFonts w:eastAsia="MS ??"/>
        </w:rPr>
        <w:t>Национ</w:t>
      </w:r>
      <w:r w:rsidR="00611F0A" w:rsidRPr="008747D7">
        <w:rPr>
          <w:rFonts w:eastAsia="MS ??"/>
        </w:rPr>
        <w:t>ална компания индустриални зони</w:t>
      </w:r>
      <w:r w:rsidRPr="008747D7">
        <w:rPr>
          <w:rFonts w:eastAsia="MS ??"/>
        </w:rPr>
        <w:t xml:space="preserve"> ЕАД</w:t>
      </w:r>
      <w:bookmarkEnd w:id="15"/>
      <w:bookmarkEnd w:id="16"/>
    </w:p>
    <w:p w:rsidR="00533846" w:rsidRPr="006F5074" w:rsidRDefault="00533846" w:rsidP="00611F0A">
      <w:pPr>
        <w:spacing w:line="276" w:lineRule="auto"/>
        <w:jc w:val="both"/>
        <w:rPr>
          <w:rFonts w:eastAsia="MS ??"/>
          <w:bCs/>
        </w:rPr>
      </w:pPr>
      <w:r w:rsidRPr="006F5074">
        <w:rPr>
          <w:rFonts w:eastAsia="MS ??"/>
          <w:bCs/>
        </w:rPr>
        <w:t>Дружество към Министерството на икономиката. Компанията проектира, развива и управлява индустриални, икономически и свободни зони, както и подпомага създаването на благоприятни условия за инвеститорите, съдейства на бизнеса за реализация на проекти в икономически зони с готова инфраструктура.</w:t>
      </w:r>
    </w:p>
    <w:p w:rsidR="00533846" w:rsidRPr="006F5074" w:rsidRDefault="00533846" w:rsidP="00611F0A">
      <w:pPr>
        <w:spacing w:line="276" w:lineRule="auto"/>
        <w:jc w:val="both"/>
        <w:rPr>
          <w:rFonts w:eastAsia="MS ??"/>
          <w:bCs/>
        </w:rPr>
      </w:pPr>
      <w:r w:rsidRPr="006F5074">
        <w:rPr>
          <w:rFonts w:eastAsia="MS ??"/>
          <w:bCs/>
        </w:rPr>
        <w:t xml:space="preserve">Компанията управлява 11 проекта в цялата страна с обща площ над 7,4 милиона квадратни метра. </w:t>
      </w:r>
    </w:p>
    <w:p w:rsidR="00533846" w:rsidRPr="006F5074" w:rsidRDefault="00533846" w:rsidP="00241098">
      <w:pPr>
        <w:numPr>
          <w:ilvl w:val="0"/>
          <w:numId w:val="15"/>
        </w:numPr>
        <w:spacing w:line="276" w:lineRule="auto"/>
        <w:jc w:val="both"/>
        <w:rPr>
          <w:rFonts w:eastAsia="MS ??"/>
          <w:bCs/>
        </w:rPr>
      </w:pPr>
      <w:r w:rsidRPr="006F5074">
        <w:rPr>
          <w:rFonts w:eastAsia="MS ??"/>
          <w:bCs/>
        </w:rPr>
        <w:t xml:space="preserve">Шест действащи проекта са в София, Бургас, Видин, Русе, Свиленград и Варна. </w:t>
      </w:r>
    </w:p>
    <w:p w:rsidR="00533846" w:rsidRPr="006F5074" w:rsidRDefault="00533846" w:rsidP="00241098">
      <w:pPr>
        <w:numPr>
          <w:ilvl w:val="0"/>
          <w:numId w:val="15"/>
        </w:numPr>
        <w:spacing w:line="276" w:lineRule="auto"/>
        <w:jc w:val="both"/>
        <w:rPr>
          <w:rFonts w:eastAsia="MS ??"/>
          <w:bCs/>
        </w:rPr>
      </w:pPr>
      <w:r w:rsidRPr="006F5074">
        <w:rPr>
          <w:rFonts w:eastAsia="MS ??"/>
          <w:bCs/>
        </w:rPr>
        <w:t>В развитие са пет проекта – в Кърджали, Стара Загора, Карлово, Телиш и Суворово.</w:t>
      </w:r>
    </w:p>
    <w:p w:rsidR="00533846" w:rsidRPr="006F5074" w:rsidRDefault="00533846" w:rsidP="00611F0A">
      <w:pPr>
        <w:spacing w:line="276" w:lineRule="auto"/>
        <w:jc w:val="both"/>
        <w:rPr>
          <w:rFonts w:eastAsia="MS ??"/>
          <w:bCs/>
        </w:rPr>
      </w:pPr>
      <w:r w:rsidRPr="006F5074">
        <w:rPr>
          <w:rFonts w:eastAsia="MS ??"/>
          <w:bCs/>
        </w:rPr>
        <w:t>В своята дейност, насочена към изграждане на модерни индустриални паркове и привличане на чуждестранни инвеститори, НКИЗ сътрудничи активно със съответните държавни институции, неправителствени организации и бизнес сдружения.</w:t>
      </w:r>
    </w:p>
    <w:p w:rsidR="00533846" w:rsidRPr="006F5074" w:rsidRDefault="00533846" w:rsidP="008747D7">
      <w:pPr>
        <w:pStyle w:val="Heading1"/>
      </w:pPr>
      <w:bookmarkStart w:id="17" w:name="_Toc70429090"/>
      <w:bookmarkStart w:id="18" w:name="_Toc79334461"/>
      <w:r w:rsidRPr="006F5074">
        <w:t>План за възстановяване и устойчивост</w:t>
      </w:r>
      <w:bookmarkEnd w:id="17"/>
      <w:bookmarkEnd w:id="18"/>
    </w:p>
    <w:p w:rsidR="00923A22" w:rsidRPr="006F5074" w:rsidRDefault="00923A22" w:rsidP="00923A22">
      <w:pPr>
        <w:spacing w:line="276" w:lineRule="auto"/>
        <w:jc w:val="both"/>
        <w:rPr>
          <w:rFonts w:eastAsia="MS ??"/>
          <w:bCs/>
        </w:rPr>
      </w:pPr>
      <w:r w:rsidRPr="006F5074">
        <w:rPr>
          <w:rFonts w:eastAsia="MS ??"/>
          <w:bCs/>
        </w:rPr>
        <w:t xml:space="preserve">Към този момент проектът за план за възстановяване и устойчивост включва 49 инвестиции и 36 реформи, структурирани в четири стълба: </w:t>
      </w:r>
    </w:p>
    <w:p w:rsidR="00923A22" w:rsidRPr="006F5074" w:rsidRDefault="00923A22" w:rsidP="00241098">
      <w:pPr>
        <w:pStyle w:val="ListParagraph"/>
        <w:numPr>
          <w:ilvl w:val="0"/>
          <w:numId w:val="23"/>
        </w:numPr>
        <w:spacing w:line="276" w:lineRule="auto"/>
        <w:ind w:hanging="371"/>
        <w:jc w:val="both"/>
        <w:rPr>
          <w:rFonts w:eastAsia="MS ??"/>
          <w:bCs/>
        </w:rPr>
      </w:pPr>
      <w:r w:rsidRPr="006F5074">
        <w:rPr>
          <w:rFonts w:eastAsia="MS ??"/>
          <w:bCs/>
        </w:rPr>
        <w:t>Иновативна България: цели повишаване на конкурентоспособността на икономиката и трансформирането й в икономика, базирана на знанието и интелигентния растеж- 26% от бюджета на Плана;</w:t>
      </w:r>
    </w:p>
    <w:p w:rsidR="00923A22" w:rsidRPr="006F5074" w:rsidRDefault="00923A22" w:rsidP="00241098">
      <w:pPr>
        <w:pStyle w:val="ListParagraph"/>
        <w:numPr>
          <w:ilvl w:val="0"/>
          <w:numId w:val="23"/>
        </w:numPr>
        <w:spacing w:line="276" w:lineRule="auto"/>
        <w:ind w:hanging="371"/>
        <w:jc w:val="both"/>
        <w:rPr>
          <w:rFonts w:eastAsia="MS ??"/>
          <w:bCs/>
        </w:rPr>
      </w:pPr>
      <w:r w:rsidRPr="006F5074">
        <w:rPr>
          <w:rFonts w:eastAsia="MS ??"/>
          <w:bCs/>
        </w:rPr>
        <w:t xml:space="preserve">Зелена България: фокус върху устойчивото управление на природните ресурси, позволяващо задоволяване на текущите нужди на икономиката и обществото, при запазване на екологичната устойчивост, така че тези потребности да могат да продължат да бъдат удовлетворявани и в дългосрочен план- 35.6% от бюджета на Плана; </w:t>
      </w:r>
    </w:p>
    <w:p w:rsidR="00923A22" w:rsidRPr="006F5074" w:rsidRDefault="00923A22" w:rsidP="00241098">
      <w:pPr>
        <w:pStyle w:val="ListParagraph"/>
        <w:numPr>
          <w:ilvl w:val="0"/>
          <w:numId w:val="23"/>
        </w:numPr>
        <w:spacing w:line="276" w:lineRule="auto"/>
        <w:ind w:hanging="371"/>
        <w:jc w:val="both"/>
        <w:rPr>
          <w:rFonts w:eastAsia="MS ??"/>
          <w:bCs/>
        </w:rPr>
      </w:pPr>
      <w:r w:rsidRPr="006F5074">
        <w:rPr>
          <w:rFonts w:eastAsia="MS ??"/>
          <w:bCs/>
        </w:rPr>
        <w:t xml:space="preserve">Свързана България: акцентира върху осигуряването на предпоставки за повишаването на конкурентоспособността и устойчивото развитие на районите на страната, каквито са подобряването на транспортната и цифрова свързаност, както и насърчаването на местното развитие, въз основа на специфичния местен потенциал- 21.9% от бюджета на Плана; </w:t>
      </w:r>
    </w:p>
    <w:p w:rsidR="00923A22" w:rsidRPr="006F5074" w:rsidRDefault="00923A22" w:rsidP="00241098">
      <w:pPr>
        <w:pStyle w:val="ListParagraph"/>
        <w:numPr>
          <w:ilvl w:val="0"/>
          <w:numId w:val="23"/>
        </w:numPr>
        <w:spacing w:line="276" w:lineRule="auto"/>
        <w:ind w:hanging="371"/>
        <w:jc w:val="both"/>
        <w:rPr>
          <w:rFonts w:eastAsia="MS ??"/>
          <w:bCs/>
        </w:rPr>
      </w:pPr>
      <w:r w:rsidRPr="006F5074">
        <w:rPr>
          <w:rFonts w:eastAsia="MS ??"/>
          <w:bCs/>
        </w:rPr>
        <w:lastRenderedPageBreak/>
        <w:t>Справедлива България: специален фокус върху групите и лицата в неравностойно положение за постигане на по-включващ и по-устойчив растеж и споделен просперитет за всички, както и с акцент върху изграждането на ефективни и отговорни публични институции, чувствителни към нуждите на бизнеса и потребностите на гражданите- 16.5% от бюджета на Плана.</w:t>
      </w:r>
    </w:p>
    <w:p w:rsidR="00923A22" w:rsidRPr="006F5074" w:rsidRDefault="008B4B49" w:rsidP="00611F0A">
      <w:pPr>
        <w:spacing w:line="276" w:lineRule="auto"/>
        <w:jc w:val="both"/>
        <w:rPr>
          <w:rFonts w:eastAsia="MS ??"/>
          <w:bCs/>
        </w:rPr>
      </w:pPr>
      <w:r w:rsidRPr="006F5074">
        <w:rPr>
          <w:rFonts w:eastAsia="MS ??"/>
          <w:bCs/>
        </w:rPr>
        <w:t>Като част от тези стълбове е предвидена институционална и финансова подкрепа за развитието на индустриалните паркове. Като част от стълб 1 „Иновативна България“ е обособена мярка 3 „Интелигентна индустрия“. За мярката е предвиден б</w:t>
      </w:r>
      <w:r w:rsidRPr="006F5074">
        <w:rPr>
          <w:rFonts w:eastAsia="MS ??"/>
          <w:b/>
          <w:bCs/>
        </w:rPr>
        <w:t>юджет от 2 546.8 млн. лв.,</w:t>
      </w:r>
      <w:r w:rsidRPr="006F5074">
        <w:rPr>
          <w:rFonts w:eastAsia="MS ??"/>
          <w:bCs/>
        </w:rPr>
        <w:t xml:space="preserve"> от които </w:t>
      </w:r>
      <w:r w:rsidRPr="006F5074">
        <w:rPr>
          <w:rFonts w:eastAsia="MS ??"/>
          <w:b/>
          <w:bCs/>
        </w:rPr>
        <w:t>1 316.5 млн. лв.</w:t>
      </w:r>
      <w:r w:rsidRPr="006F5074">
        <w:rPr>
          <w:rFonts w:eastAsia="MS ??"/>
          <w:bCs/>
        </w:rPr>
        <w:t xml:space="preserve"> за сметка на Механизма за възстановяване и устойчивост и </w:t>
      </w:r>
      <w:r w:rsidRPr="006F5074">
        <w:rPr>
          <w:rFonts w:eastAsia="MS ??"/>
          <w:b/>
          <w:bCs/>
        </w:rPr>
        <w:t>1 248.5 млн. лв.</w:t>
      </w:r>
      <w:r w:rsidRPr="006F5074">
        <w:rPr>
          <w:rFonts w:eastAsia="MS ??"/>
          <w:bCs/>
        </w:rPr>
        <w:t xml:space="preserve"> – национално (частно) съфинансиране. В рамките на тази мярка са разработени и планирани следните реформи и/или инвестиции. </w:t>
      </w:r>
    </w:p>
    <w:p w:rsidR="008B4B49" w:rsidRPr="006F5074" w:rsidRDefault="008B4B49" w:rsidP="00241098">
      <w:pPr>
        <w:pStyle w:val="ListParagraph"/>
        <w:numPr>
          <w:ilvl w:val="0"/>
          <w:numId w:val="24"/>
        </w:numPr>
        <w:spacing w:line="276" w:lineRule="auto"/>
        <w:ind w:left="709" w:hanging="283"/>
        <w:jc w:val="both"/>
        <w:rPr>
          <w:rFonts w:eastAsia="MS ??"/>
          <w:bCs/>
        </w:rPr>
      </w:pPr>
      <w:r w:rsidRPr="006F5074">
        <w:rPr>
          <w:rFonts w:eastAsia="MS ??"/>
          <w:bCs/>
        </w:rPr>
        <w:t xml:space="preserve">Изграждане на механизъм за привличане на индустриални инвестиции и развитие на индустриални екосистеми; </w:t>
      </w:r>
    </w:p>
    <w:p w:rsidR="008B4B49" w:rsidRPr="006F5074" w:rsidRDefault="008B4B49" w:rsidP="00241098">
      <w:pPr>
        <w:pStyle w:val="ListParagraph"/>
        <w:numPr>
          <w:ilvl w:val="0"/>
          <w:numId w:val="24"/>
        </w:numPr>
        <w:spacing w:line="276" w:lineRule="auto"/>
        <w:ind w:left="709" w:hanging="283"/>
        <w:jc w:val="both"/>
        <w:rPr>
          <w:rFonts w:eastAsia="MS ??"/>
          <w:bCs/>
        </w:rPr>
      </w:pPr>
      <w:r w:rsidRPr="006F5074">
        <w:rPr>
          <w:rFonts w:eastAsia="MS ??"/>
          <w:bCs/>
        </w:rPr>
        <w:t xml:space="preserve">Програма за публична подкрепа за развитие на индустриални паркове и подобряване на инфраструктурната им свързаност; </w:t>
      </w:r>
    </w:p>
    <w:p w:rsidR="008B4B49" w:rsidRPr="006F5074" w:rsidRDefault="008B4B49" w:rsidP="00241098">
      <w:pPr>
        <w:pStyle w:val="ListParagraph"/>
        <w:numPr>
          <w:ilvl w:val="0"/>
          <w:numId w:val="24"/>
        </w:numPr>
        <w:spacing w:line="276" w:lineRule="auto"/>
        <w:ind w:left="709" w:hanging="283"/>
        <w:jc w:val="both"/>
        <w:rPr>
          <w:rFonts w:eastAsia="MS ??"/>
          <w:bCs/>
        </w:rPr>
      </w:pPr>
      <w:r w:rsidRPr="006F5074">
        <w:rPr>
          <w:rFonts w:eastAsia="MS ??"/>
          <w:bCs/>
        </w:rPr>
        <w:t>Програма за икономическа трансформация.</w:t>
      </w:r>
    </w:p>
    <w:p w:rsidR="008B4B49" w:rsidRPr="006F5074" w:rsidRDefault="008B4B49" w:rsidP="00241098">
      <w:pPr>
        <w:pStyle w:val="ListParagraph"/>
        <w:numPr>
          <w:ilvl w:val="0"/>
          <w:numId w:val="24"/>
        </w:numPr>
        <w:spacing w:line="276" w:lineRule="auto"/>
        <w:ind w:left="709" w:hanging="283"/>
        <w:jc w:val="both"/>
        <w:rPr>
          <w:rFonts w:eastAsia="MS ??"/>
          <w:bCs/>
        </w:rPr>
      </w:pPr>
      <w:r w:rsidRPr="006F5074">
        <w:rPr>
          <w:rFonts w:eastAsia="MS ??"/>
          <w:b/>
          <w:bCs/>
        </w:rPr>
        <w:t>Инвестиция 1:</w:t>
      </w:r>
      <w:r w:rsidRPr="006F5074">
        <w:rPr>
          <w:rFonts w:eastAsia="MS ??"/>
          <w:bCs/>
        </w:rPr>
        <w:t xml:space="preserve"> Програма за публична подкрепа за развитие на индустриални паркове и подобряване на инфраструктурната им свързаност: два компонента, както следва: </w:t>
      </w:r>
    </w:p>
    <w:p w:rsidR="008B4B49" w:rsidRPr="006F5074" w:rsidRDefault="008B4B49" w:rsidP="00241098">
      <w:pPr>
        <w:pStyle w:val="ListParagraph"/>
        <w:numPr>
          <w:ilvl w:val="1"/>
          <w:numId w:val="24"/>
        </w:numPr>
        <w:spacing w:line="276" w:lineRule="auto"/>
        <w:jc w:val="both"/>
        <w:rPr>
          <w:rFonts w:eastAsia="MS ??"/>
          <w:bCs/>
        </w:rPr>
      </w:pPr>
      <w:r w:rsidRPr="006F5074">
        <w:rPr>
          <w:rFonts w:eastAsia="MS ??"/>
          <w:bCs/>
        </w:rPr>
        <w:t>Първи компонент „Изграждане на инфраструктура“: изграждане на довеждаща, специализирана и социална инфраструктура в индустриални паркове със стратегическо значение;</w:t>
      </w:r>
    </w:p>
    <w:p w:rsidR="008B4B49" w:rsidRPr="006F5074" w:rsidRDefault="008B4B49" w:rsidP="00241098">
      <w:pPr>
        <w:pStyle w:val="ListParagraph"/>
        <w:numPr>
          <w:ilvl w:val="1"/>
          <w:numId w:val="24"/>
        </w:numPr>
        <w:spacing w:line="276" w:lineRule="auto"/>
        <w:jc w:val="both"/>
        <w:rPr>
          <w:rFonts w:eastAsia="MS ??"/>
          <w:bCs/>
        </w:rPr>
      </w:pPr>
      <w:r w:rsidRPr="006F5074">
        <w:rPr>
          <w:rFonts w:eastAsia="MS ??"/>
          <w:bCs/>
        </w:rPr>
        <w:t xml:space="preserve">Втори компонент „Скъсяване на веригите за доставка и реиндустриализация“: финансиране на дейности по привличане и задържане в индустриалните паркове на стратегически инвеститори. </w:t>
      </w:r>
    </w:p>
    <w:p w:rsidR="008B4B49" w:rsidRPr="006F5074" w:rsidRDefault="008B4B49" w:rsidP="00241098">
      <w:pPr>
        <w:pStyle w:val="ListParagraph"/>
        <w:numPr>
          <w:ilvl w:val="0"/>
          <w:numId w:val="24"/>
        </w:numPr>
        <w:spacing w:line="276" w:lineRule="auto"/>
        <w:jc w:val="both"/>
        <w:rPr>
          <w:rFonts w:eastAsia="MS ??"/>
          <w:bCs/>
        </w:rPr>
      </w:pPr>
      <w:r w:rsidRPr="006F5074">
        <w:rPr>
          <w:rFonts w:eastAsia="MS ??"/>
          <w:b/>
          <w:bCs/>
        </w:rPr>
        <w:t>Инвестиция 2:</w:t>
      </w:r>
      <w:r w:rsidRPr="006F5074">
        <w:rPr>
          <w:rFonts w:eastAsia="MS ??"/>
          <w:bCs/>
        </w:rPr>
        <w:t xml:space="preserve"> Програма за икономическа трансформация: целева подкрепа на българските малки и средни предприятия в основните проблемни области, които забавят трансформацията към цифрова, нисковъглеродна и ресурсно ефективна икономика</w:t>
      </w:r>
    </w:p>
    <w:p w:rsidR="008B4B49" w:rsidRPr="006F5074" w:rsidRDefault="008B4B49" w:rsidP="008B4B49">
      <w:pPr>
        <w:spacing w:line="276" w:lineRule="auto"/>
        <w:jc w:val="both"/>
        <w:rPr>
          <w:rFonts w:eastAsia="MS ??"/>
          <w:bCs/>
        </w:rPr>
      </w:pPr>
      <w:r w:rsidRPr="006F5074">
        <w:rPr>
          <w:rFonts w:eastAsia="MS ??"/>
          <w:bCs/>
        </w:rPr>
        <w:t xml:space="preserve">Както е видно частта касаеща индустриалните паркове е обхваната в рамките на </w:t>
      </w:r>
      <w:r w:rsidRPr="006F5074">
        <w:rPr>
          <w:rFonts w:eastAsia="MS ??"/>
          <w:b/>
          <w:bCs/>
        </w:rPr>
        <w:t xml:space="preserve">Инвестиция 1.  </w:t>
      </w:r>
      <w:r w:rsidRPr="006F5074">
        <w:rPr>
          <w:rFonts w:eastAsia="MS ??"/>
          <w:bCs/>
        </w:rPr>
        <w:t>Общият планиран ресурс е 836.5 млн. лв. (416.5 млн. лв. за сметка на Инструмента за възстановяване и устойчивост и 420 млн. лв. частно съфинансиране), с период на изпълнение 2021-2023 г.</w:t>
      </w:r>
    </w:p>
    <w:p w:rsidR="002B3730" w:rsidRPr="006F5074" w:rsidRDefault="00533846" w:rsidP="00611F0A">
      <w:pPr>
        <w:spacing w:line="276" w:lineRule="auto"/>
        <w:jc w:val="both"/>
        <w:rPr>
          <w:rFonts w:eastAsia="MS ??"/>
          <w:bCs/>
        </w:rPr>
      </w:pPr>
      <w:r w:rsidRPr="006F5074">
        <w:rPr>
          <w:rFonts w:eastAsia="MS ??"/>
          <w:bCs/>
        </w:rPr>
        <w:t>С тази подкрепа целта е възможно най-бързо да бъдат изградени паркове с необходимата инфраструктура, така че очакваните инвеститори да започнат да строят предприятията си вътре.</w:t>
      </w:r>
    </w:p>
    <w:p w:rsidR="00533846" w:rsidRPr="006F5074" w:rsidRDefault="002B3730" w:rsidP="00611F0A">
      <w:pPr>
        <w:spacing w:line="276" w:lineRule="auto"/>
        <w:jc w:val="both"/>
        <w:rPr>
          <w:rFonts w:eastAsia="MS ??"/>
          <w:bCs/>
        </w:rPr>
      </w:pPr>
      <w:r w:rsidRPr="006F5074">
        <w:rPr>
          <w:rFonts w:eastAsia="MS ??"/>
          <w:bCs/>
        </w:rPr>
        <w:t>О</w:t>
      </w:r>
      <w:r w:rsidR="00533846" w:rsidRPr="006F5074">
        <w:rPr>
          <w:rFonts w:eastAsia="MS ??"/>
          <w:bCs/>
        </w:rPr>
        <w:t>сновната част от</w:t>
      </w:r>
      <w:r w:rsidRPr="006F5074">
        <w:rPr>
          <w:rFonts w:eastAsia="MS ??"/>
          <w:bCs/>
        </w:rPr>
        <w:t xml:space="preserve"> така предвидените средства</w:t>
      </w:r>
      <w:r w:rsidR="00533846" w:rsidRPr="006F5074">
        <w:rPr>
          <w:rFonts w:eastAsia="MS ??"/>
          <w:bCs/>
        </w:rPr>
        <w:t xml:space="preserve"> ще бъдат използвани за идентифициране на ключови индустриални паркове и изграждане на инфраструктура за всеки от тях. Определянето на перспективните места ще стане с помощта на консултанти, като идеята е парковете да бъдат в различни региони на страната, за да се намалят диспропорциите в икономическото развитие. С парите по инструмента ще се финансира довеждаща </w:t>
      </w:r>
      <w:r w:rsidR="00533846" w:rsidRPr="006F5074">
        <w:rPr>
          <w:rFonts w:eastAsia="MS ??"/>
          <w:bCs/>
        </w:rPr>
        <w:lastRenderedPageBreak/>
        <w:t xml:space="preserve">инфраструктура до границите на парка - пътища, жп връзки, електро- и газоснабдяване. Европейски средства се предвиждат също за специализирана инфраструктура в самите паркове като лаборатории и центрове за обучение, както и за социална инфраструктура (детски градини, общежития за работещите). </w:t>
      </w:r>
    </w:p>
    <w:p w:rsidR="00533846" w:rsidRPr="006F5074" w:rsidRDefault="00533846" w:rsidP="00611F0A">
      <w:pPr>
        <w:spacing w:line="276" w:lineRule="auto"/>
        <w:jc w:val="both"/>
        <w:rPr>
          <w:rFonts w:eastAsia="MS ??"/>
          <w:bCs/>
        </w:rPr>
      </w:pPr>
      <w:r w:rsidRPr="006F5074">
        <w:rPr>
          <w:rFonts w:eastAsia="MS ??"/>
          <w:bCs/>
        </w:rPr>
        <w:t>Останалите средства за това направление в Плана за възстановяване са определени за т.нар. скъсяване на веригите за доставка и реиндустриализация. С тях да се привлече по един стратегически инвеститор (anchor investor) за всеки от парковете, около който да се оформи затворен производствен цикъл и да се правят продукти с по-висока добавена стойност.</w:t>
      </w:r>
    </w:p>
    <w:p w:rsidR="00533846" w:rsidRPr="006F5074" w:rsidRDefault="00533846" w:rsidP="00611F0A">
      <w:pPr>
        <w:spacing w:line="276" w:lineRule="auto"/>
        <w:jc w:val="both"/>
        <w:rPr>
          <w:rFonts w:eastAsia="MS ??"/>
          <w:bCs/>
        </w:rPr>
      </w:pPr>
      <w:r w:rsidRPr="006F5074">
        <w:rPr>
          <w:rFonts w:eastAsia="MS ??"/>
          <w:bCs/>
        </w:rPr>
        <w:t>В проекта се предвижда възможност от операторите на паркове да се изисква за определен период от време да отделят по 5% от приходите си след третата година, като по този начин програмата ще се рефинансира и средствата ще се насочват към развитието на нови паркове.</w:t>
      </w:r>
    </w:p>
    <w:p w:rsidR="00533846" w:rsidRPr="006F5074" w:rsidRDefault="00533846" w:rsidP="00611F0A">
      <w:pPr>
        <w:spacing w:line="276" w:lineRule="auto"/>
        <w:jc w:val="both"/>
        <w:rPr>
          <w:rFonts w:eastAsia="MS ??"/>
          <w:bCs/>
        </w:rPr>
      </w:pPr>
      <w:r w:rsidRPr="006F5074">
        <w:rPr>
          <w:rFonts w:eastAsia="MS ??"/>
          <w:bCs/>
        </w:rPr>
        <w:t>За пари по инструмента ще могат да кандидатстват оператори на паркове (частни или публични), които са регистрирани по новия Закон за индустриалните паркове. Според документа обаче приоритет ще имат готови за изпълнение публични инвестиционни проекти, което вероятно означава, че поне част от парите ще бъдат насочени към някоя от неразвитите локации на Национална компания "Индустриални зони".</w:t>
      </w:r>
    </w:p>
    <w:p w:rsidR="00533846" w:rsidRPr="006F5074" w:rsidRDefault="00611F0A" w:rsidP="00611F0A">
      <w:pPr>
        <w:spacing w:line="276" w:lineRule="auto"/>
        <w:jc w:val="both"/>
        <w:rPr>
          <w:rFonts w:eastAsia="MS ??"/>
          <w:bCs/>
        </w:rPr>
      </w:pPr>
      <w:r w:rsidRPr="006F5074">
        <w:rPr>
          <w:rFonts w:eastAsia="MS ??"/>
          <w:bCs/>
        </w:rPr>
        <w:t>П</w:t>
      </w:r>
      <w:r w:rsidR="00533846" w:rsidRPr="006F5074">
        <w:rPr>
          <w:rFonts w:eastAsia="MS ??"/>
          <w:bCs/>
        </w:rPr>
        <w:t xml:space="preserve">редвижда </w:t>
      </w:r>
      <w:r w:rsidRPr="006F5074">
        <w:rPr>
          <w:rFonts w:eastAsia="MS ??"/>
          <w:bCs/>
        </w:rPr>
        <w:t xml:space="preserve">се </w:t>
      </w:r>
      <w:r w:rsidR="00533846" w:rsidRPr="006F5074">
        <w:rPr>
          <w:rFonts w:eastAsia="MS ??"/>
          <w:bCs/>
        </w:rPr>
        <w:t xml:space="preserve">да се финансират три вида проекти: </w:t>
      </w:r>
    </w:p>
    <w:p w:rsidR="00533846" w:rsidRPr="006F5074" w:rsidRDefault="00533846" w:rsidP="00241098">
      <w:pPr>
        <w:numPr>
          <w:ilvl w:val="0"/>
          <w:numId w:val="16"/>
        </w:numPr>
        <w:spacing w:line="276" w:lineRule="auto"/>
        <w:jc w:val="both"/>
        <w:rPr>
          <w:rFonts w:eastAsia="MS ??"/>
          <w:bCs/>
        </w:rPr>
      </w:pPr>
      <w:r w:rsidRPr="006F5074">
        <w:rPr>
          <w:rFonts w:eastAsia="MS ??"/>
          <w:bCs/>
        </w:rPr>
        <w:t xml:space="preserve">До 50 млн. лв. могат да бъдат отпуснати за разширение или рехабилитация на инфраструктура на съществуващи частично изградени индустриални зони. </w:t>
      </w:r>
    </w:p>
    <w:p w:rsidR="00533846" w:rsidRPr="006F5074" w:rsidRDefault="00533846" w:rsidP="00241098">
      <w:pPr>
        <w:numPr>
          <w:ilvl w:val="0"/>
          <w:numId w:val="16"/>
        </w:numPr>
        <w:spacing w:line="276" w:lineRule="auto"/>
        <w:jc w:val="both"/>
        <w:rPr>
          <w:rFonts w:eastAsia="MS ??"/>
          <w:bCs/>
        </w:rPr>
      </w:pPr>
      <w:r w:rsidRPr="006F5074">
        <w:rPr>
          <w:rFonts w:eastAsia="MS ??"/>
          <w:bCs/>
        </w:rPr>
        <w:t xml:space="preserve">До 75 млн. лв., може да се предостави за проекти върху индустриални терени, които са с отпаднало предназначение, така че те да бъдат разчистени и да бъде възстановена инфраструктурата. </w:t>
      </w:r>
    </w:p>
    <w:p w:rsidR="00533846" w:rsidRPr="006F5074" w:rsidRDefault="00533846" w:rsidP="00241098">
      <w:pPr>
        <w:numPr>
          <w:ilvl w:val="0"/>
          <w:numId w:val="16"/>
        </w:numPr>
        <w:spacing w:line="276" w:lineRule="auto"/>
        <w:jc w:val="both"/>
        <w:rPr>
          <w:rFonts w:eastAsia="MS ??"/>
          <w:bCs/>
        </w:rPr>
      </w:pPr>
      <w:r w:rsidRPr="006F5074">
        <w:rPr>
          <w:rFonts w:eastAsia="MS ??"/>
          <w:bCs/>
        </w:rPr>
        <w:t xml:space="preserve">Максималният размер на финансиране - до 100 млн. лв., е предвиден за изграждане на новообособени зони с потенциал за развитие. </w:t>
      </w:r>
    </w:p>
    <w:p w:rsidR="004A1CA4" w:rsidRPr="006F5074" w:rsidRDefault="00533846" w:rsidP="004A1CA4">
      <w:pPr>
        <w:spacing w:line="276" w:lineRule="auto"/>
        <w:jc w:val="both"/>
        <w:rPr>
          <w:rFonts w:eastAsia="MS ??"/>
          <w:bCs/>
        </w:rPr>
      </w:pPr>
      <w:r w:rsidRPr="006F5074">
        <w:rPr>
          <w:rFonts w:eastAsia="MS ??"/>
          <w:bCs/>
        </w:rPr>
        <w:t xml:space="preserve">Кои паркове ще бъдат определени като ключови и ще получат финансиране трябва да стане ясно до средата на </w:t>
      </w:r>
      <w:r w:rsidR="00611F0A" w:rsidRPr="006F5074">
        <w:rPr>
          <w:rFonts w:eastAsia="MS ??"/>
          <w:bCs/>
        </w:rPr>
        <w:t xml:space="preserve">2021 г. </w:t>
      </w:r>
    </w:p>
    <w:p w:rsidR="004A1CA4" w:rsidRPr="006F5074" w:rsidRDefault="004A1CA4" w:rsidP="004A1CA4">
      <w:pPr>
        <w:jc w:val="both"/>
        <w:rPr>
          <w:rFonts w:eastAsia="MS ??"/>
        </w:rPr>
      </w:pPr>
    </w:p>
    <w:p w:rsidR="00533846" w:rsidRPr="006F5074" w:rsidRDefault="004A1CA4" w:rsidP="004A1CA4">
      <w:pPr>
        <w:jc w:val="both"/>
        <w:rPr>
          <w:rFonts w:eastAsia="MS ??"/>
        </w:rPr>
      </w:pPr>
      <w:r w:rsidRPr="006F5074">
        <w:rPr>
          <w:rFonts w:eastAsia="MS ??"/>
        </w:rPr>
        <w:t>Интервенции в рамките на две програми през следващия програмен период също ще подкрепят изграждането и устойчивото развитие на индустриалните паркове, като част от усилията за изграждане на модерна индустриална инфраструктура в цялата страна с оглед преодоляване на териториалните дисбаланси в инвестиционната активност - подкрепа за партньорства между общини и инвеститори за изграждане и развитие на индустриални паркове (Програма „Развитие на регионите“) и мерки за подкрепа на предприятията в зоните (Програма за иновации и конкурентоспособност в предприятията</w:t>
      </w:r>
    </w:p>
    <w:p w:rsidR="004A1CA4" w:rsidRPr="006F5074" w:rsidRDefault="004A1CA4" w:rsidP="004A1CA4">
      <w:pPr>
        <w:jc w:val="both"/>
        <w:rPr>
          <w:rFonts w:eastAsia="MS ??"/>
        </w:rPr>
      </w:pPr>
    </w:p>
    <w:p w:rsidR="004A1CA4" w:rsidRPr="006F5074" w:rsidRDefault="004A1CA4" w:rsidP="004A1CA4">
      <w:pPr>
        <w:jc w:val="both"/>
        <w:rPr>
          <w:rFonts w:eastAsia="MS ??"/>
        </w:rPr>
      </w:pPr>
      <w:r w:rsidRPr="006F5074">
        <w:rPr>
          <w:rFonts w:eastAsia="MS ??"/>
        </w:rPr>
        <w:t xml:space="preserve">В съзвучие със залегналите приоритети в стратегията за развитие на индустриалните зони, в рамките на инвестиция 2 е предвидено да се предоставя подкрепа за въвеждане на решения от началните два етапа на дигитализация (първо ниво „Компютъризация“ и второ ниво „Свързаност“), както и подкрепа за въвеждане на мерки за осигуряване на киберсигурност на предприятията. Обект на подпомагане ще бъдат МСП от всички сектори на икономиката, а подкрепата ще се реализира чрез ваучери. Фонд 3 ще </w:t>
      </w:r>
      <w:r w:rsidRPr="006F5074">
        <w:rPr>
          <w:rFonts w:eastAsia="MS ??"/>
        </w:rPr>
        <w:lastRenderedPageBreak/>
        <w:t>подпомага и създаването на дигитални иновационни хъбове, като допълва изграждането на Европейската мрежа от иновационни хъбове чрез изграждане на местна регионална мрежа. За целите на оперирането на Фонд 3 са планирани 250 млн. лв. от Инструмента за възстановяване и устойчивост, които се очаква да катализират и 2.8 млн. лв. частни инвестиции. Общият планиран ресурс по Програмата за инвестиция 2  е 1 710.3 млн. лв. (900 млн. лв. за сметка на Инструмента за възстановяване и устойчивост) с период на изпълнение 2021-2026 г.</w:t>
      </w:r>
    </w:p>
    <w:p w:rsidR="004A1CA4" w:rsidRPr="006F5074" w:rsidRDefault="004A1CA4" w:rsidP="004A1CA4">
      <w:pPr>
        <w:jc w:val="both"/>
        <w:rPr>
          <w:rFonts w:eastAsia="MS ??"/>
        </w:rPr>
      </w:pPr>
    </w:p>
    <w:p w:rsidR="00533846" w:rsidRPr="006F5074" w:rsidRDefault="00533846" w:rsidP="008747D7">
      <w:pPr>
        <w:pStyle w:val="Heading1"/>
      </w:pPr>
      <w:bookmarkStart w:id="19" w:name="_Toc79334462"/>
      <w:r w:rsidRPr="006F5074">
        <w:t>Добри практики</w:t>
      </w:r>
      <w:bookmarkEnd w:id="19"/>
    </w:p>
    <w:p w:rsidR="00E562EA" w:rsidRPr="006F5074" w:rsidRDefault="00E562EA" w:rsidP="00E562EA">
      <w:pPr>
        <w:spacing w:line="276" w:lineRule="auto"/>
        <w:jc w:val="both"/>
        <w:rPr>
          <w:rFonts w:eastAsia="MS ??"/>
          <w:b/>
          <w:bCs/>
        </w:rPr>
      </w:pPr>
    </w:p>
    <w:p w:rsidR="00E562EA" w:rsidRPr="006F5074" w:rsidRDefault="00E562EA" w:rsidP="00E562EA">
      <w:pPr>
        <w:spacing w:line="276" w:lineRule="auto"/>
        <w:jc w:val="both"/>
        <w:rPr>
          <w:rFonts w:eastAsia="MS ??"/>
          <w:b/>
          <w:bCs/>
        </w:rPr>
      </w:pPr>
    </w:p>
    <w:p w:rsidR="00533846" w:rsidRPr="006F5074" w:rsidRDefault="00923A22" w:rsidP="00611F0A">
      <w:pPr>
        <w:spacing w:line="276" w:lineRule="auto"/>
        <w:jc w:val="both"/>
        <w:rPr>
          <w:rFonts w:eastAsia="MS ??"/>
          <w:bCs/>
        </w:rPr>
      </w:pPr>
      <w:r w:rsidRPr="006F5074">
        <w:rPr>
          <w:noProof/>
          <w:lang w:val="en-US"/>
        </w:rPr>
        <mc:AlternateContent>
          <mc:Choice Requires="wps">
            <w:drawing>
              <wp:anchor distT="0" distB="0" distL="114300" distR="114300" simplePos="0" relativeHeight="251671552" behindDoc="1" locked="0" layoutInCell="1" allowOverlap="1" wp14:anchorId="536FB1A9" wp14:editId="7EFF80E6">
                <wp:simplePos x="0" y="0"/>
                <wp:positionH relativeFrom="column">
                  <wp:posOffset>-4445</wp:posOffset>
                </wp:positionH>
                <wp:positionV relativeFrom="paragraph">
                  <wp:posOffset>0</wp:posOffset>
                </wp:positionV>
                <wp:extent cx="5686425" cy="685800"/>
                <wp:effectExtent l="0" t="0" r="9525" b="0"/>
                <wp:wrapTight wrapText="bothSides">
                  <wp:wrapPolygon edited="0">
                    <wp:start x="7598" y="0"/>
                    <wp:lineTo x="4559" y="600"/>
                    <wp:lineTo x="0" y="6000"/>
                    <wp:lineTo x="0" y="17400"/>
                    <wp:lineTo x="3184" y="19800"/>
                    <wp:lineTo x="6368" y="21600"/>
                    <wp:lineTo x="7164" y="21600"/>
                    <wp:lineTo x="14545" y="21600"/>
                    <wp:lineTo x="15268" y="21600"/>
                    <wp:lineTo x="18452" y="19800"/>
                    <wp:lineTo x="21636" y="17400"/>
                    <wp:lineTo x="21636" y="6000"/>
                    <wp:lineTo x="17077" y="600"/>
                    <wp:lineTo x="14038" y="0"/>
                    <wp:lineTo x="7598" y="0"/>
                  </wp:wrapPolygon>
                </wp:wrapTight>
                <wp:docPr id="25"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685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B3599" w:rsidRPr="00E562EA" w:rsidRDefault="001B3599" w:rsidP="008747D7">
                            <w:pPr>
                              <w:pStyle w:val="Heading3"/>
                            </w:pPr>
                            <w:bookmarkStart w:id="20" w:name="_Toc79334463"/>
                            <w:r w:rsidRPr="00E562EA">
                              <w:t>Как се прави индустриален парк</w:t>
                            </w:r>
                            <w:r>
                              <w:t>?</w:t>
                            </w:r>
                            <w:r w:rsidRPr="00E562EA">
                              <w:t>: урокът Шумен</w:t>
                            </w:r>
                            <w:bookmarkEnd w:id="2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6FB1A9" id="Oval 13" o:spid="_x0000_s1026" style="position:absolute;left:0;text-align:left;margin-left:-.35pt;margin-top:0;width:447.75pt;height:5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" fillcolor="#5b9bd5 [3204]" strokecolor="#1f4d78 [1604]" strokeweight="1pt">
                <v:stroke joinstyle="miter"/>
                <v:path arrowok="t"/>
                <v:textbox>
                  <w:txbxContent>
                    <w:p w:rsidR="001B3599" w:rsidRPr="00E562EA" w:rsidRDefault="001B3599" w:rsidP="008747D7">
                      <w:pPr>
                        <w:pStyle w:val="Heading3"/>
                      </w:pPr>
                      <w:bookmarkStart w:id="21" w:name="_Toc79334463"/>
                      <w:r w:rsidRPr="00E562EA">
                        <w:t>Как се прави индустриален парк</w:t>
                      </w:r>
                      <w:r>
                        <w:t>?</w:t>
                      </w:r>
                      <w:r w:rsidRPr="00E562EA">
                        <w:t>: урокът Шумен</w:t>
                      </w:r>
                      <w:bookmarkEnd w:id="21"/>
                    </w:p>
                  </w:txbxContent>
                </v:textbox>
                <w10:wrap type="tight"/>
              </v:oval>
            </w:pict>
          </mc:Fallback>
        </mc:AlternateContent>
      </w:r>
      <w:bookmarkStart w:id="22" w:name="_Hlk68703320"/>
    </w:p>
    <w:p w:rsidR="00533846" w:rsidRPr="006F5074" w:rsidRDefault="00533846" w:rsidP="00611F0A">
      <w:pPr>
        <w:spacing w:line="276" w:lineRule="auto"/>
        <w:jc w:val="both"/>
        <w:rPr>
          <w:rFonts w:eastAsia="MS ??"/>
          <w:bCs/>
        </w:rPr>
      </w:pPr>
      <w:r w:rsidRPr="006F5074">
        <w:rPr>
          <w:rFonts w:eastAsia="MS ??"/>
          <w:bCs/>
        </w:rPr>
        <w:t>Когато преди десет години се появява идеята за изграждане на индустриален парк в Шумен, икономическата ситуация е: липса на инвестиции, покачваща се безработицата, начало на ефекти от световната криза. Иинициатор и двигател на проекта е дружеството „Ники-БТ" с изпълнителен директор - Николай Тончев. Дружеството се занимава с изкупуване и преработка на тютюн, а мажоритарните собственици са с кипърска регистрация.</w:t>
      </w:r>
    </w:p>
    <w:p w:rsidR="00533846" w:rsidRPr="006F5074" w:rsidRDefault="00533846" w:rsidP="00241098">
      <w:pPr>
        <w:numPr>
          <w:ilvl w:val="0"/>
          <w:numId w:val="17"/>
        </w:numPr>
        <w:spacing w:line="276" w:lineRule="auto"/>
        <w:jc w:val="both"/>
        <w:rPr>
          <w:rFonts w:eastAsia="MS ??"/>
        </w:rPr>
      </w:pPr>
      <w:r w:rsidRPr="006F5074">
        <w:rPr>
          <w:rFonts w:eastAsia="MS ??"/>
        </w:rPr>
        <w:t xml:space="preserve">До този момент инвестицията е 6 млн. лв., като нови 10 млн. лв. се предвиждат за следващия етап. </w:t>
      </w:r>
    </w:p>
    <w:p w:rsidR="00533846" w:rsidRPr="006F5074" w:rsidRDefault="00533846" w:rsidP="00241098">
      <w:pPr>
        <w:numPr>
          <w:ilvl w:val="0"/>
          <w:numId w:val="17"/>
        </w:numPr>
        <w:spacing w:line="276" w:lineRule="auto"/>
        <w:jc w:val="both"/>
        <w:rPr>
          <w:rFonts w:eastAsia="MS ??"/>
          <w:bCs/>
        </w:rPr>
      </w:pPr>
      <w:r w:rsidRPr="006F5074">
        <w:rPr>
          <w:rFonts w:eastAsia="MS ??"/>
          <w:bCs/>
        </w:rPr>
        <w:t>15 компании вече са купили парцели в парка или са в процес на приключване на сделката.</w:t>
      </w:r>
    </w:p>
    <w:p w:rsidR="00533846" w:rsidRPr="006F5074" w:rsidRDefault="00533846" w:rsidP="00611F0A">
      <w:pPr>
        <w:spacing w:line="276" w:lineRule="auto"/>
        <w:jc w:val="both"/>
        <w:rPr>
          <w:rFonts w:eastAsia="MS ??"/>
          <w:bCs/>
        </w:rPr>
      </w:pPr>
    </w:p>
    <w:p w:rsidR="00533846" w:rsidRPr="006F5074" w:rsidRDefault="00D1490C" w:rsidP="00611F0A">
      <w:pPr>
        <w:spacing w:line="276" w:lineRule="auto"/>
        <w:jc w:val="both"/>
        <w:rPr>
          <w:rFonts w:eastAsia="MS ??"/>
          <w:b/>
          <w:bCs/>
        </w:rPr>
      </w:pPr>
      <w:r w:rsidRPr="006F5074">
        <w:rPr>
          <w:rFonts w:eastAsia="MS ??"/>
          <w:b/>
          <w:bCs/>
        </w:rPr>
        <w:t xml:space="preserve">Основни уроци: </w:t>
      </w:r>
    </w:p>
    <w:p w:rsidR="00533846" w:rsidRPr="006F5074" w:rsidRDefault="00533846" w:rsidP="00241098">
      <w:pPr>
        <w:pStyle w:val="ListParagraph"/>
        <w:numPr>
          <w:ilvl w:val="0"/>
          <w:numId w:val="18"/>
        </w:numPr>
        <w:spacing w:line="276" w:lineRule="auto"/>
        <w:jc w:val="both"/>
        <w:rPr>
          <w:rFonts w:eastAsia="MS ??"/>
        </w:rPr>
      </w:pPr>
      <w:r w:rsidRPr="006F5074">
        <w:rPr>
          <w:rFonts w:eastAsia="MS ??"/>
        </w:rPr>
        <w:t>Подготви земята, внимавай за кредитите</w:t>
      </w:r>
      <w:r w:rsidR="00D1490C" w:rsidRPr="006F5074">
        <w:rPr>
          <w:rFonts w:eastAsia="MS ??"/>
        </w:rPr>
        <w:t>!</w:t>
      </w:r>
    </w:p>
    <w:p w:rsidR="00533846" w:rsidRPr="006F5074" w:rsidRDefault="00533846" w:rsidP="00611F0A">
      <w:pPr>
        <w:spacing w:line="276" w:lineRule="auto"/>
        <w:jc w:val="both"/>
        <w:rPr>
          <w:rFonts w:eastAsia="MS ??"/>
        </w:rPr>
      </w:pPr>
      <w:r w:rsidRPr="006F5074">
        <w:rPr>
          <w:rFonts w:eastAsia="MS ??"/>
        </w:rPr>
        <w:t xml:space="preserve">През 2009 г. е създадено смесеното дружество "Индустриален парк Шумен". В новата компания общината апортира 2300 дка земя, която е оценена на малко под 4 млн. лв. (близо 1800 лв./дка). На базата на тази оценка "Ники-БТ" инвестира други близо 6 млн. лв. като парична вноска, тъй като е договорено компанията му да държи 60%. Необходимо условие, за да се гарантира частния интерес. От компанията заявяват, че предварително са направили проучване колко ще струва изграждането на първата подзона, вследствие на което осъществяват инвестицията. </w:t>
      </w:r>
    </w:p>
    <w:p w:rsidR="00533846" w:rsidRPr="006F5074" w:rsidRDefault="00533846" w:rsidP="00611F0A">
      <w:pPr>
        <w:spacing w:line="276" w:lineRule="auto"/>
        <w:jc w:val="both"/>
        <w:rPr>
          <w:rFonts w:eastAsia="MS ??"/>
        </w:rPr>
      </w:pPr>
      <w:r w:rsidRPr="006F5074">
        <w:rPr>
          <w:rFonts w:eastAsia="MS ??"/>
        </w:rPr>
        <w:t>В капитала са включени и около 100 дка, купени от "Ники-БТ" от друг собственик. "Парцелът се падаше на едно от централните места в парка и тъй като процедурата през общината е много тромава, се наложи ние да купим земята, за да не ни пречи при прокарването на комуникациите", казва Тончев. Така целият терен става 2400 дка.</w:t>
      </w:r>
    </w:p>
    <w:p w:rsidR="00533846" w:rsidRPr="006F5074" w:rsidRDefault="00533846" w:rsidP="00611F0A">
      <w:pPr>
        <w:spacing w:line="276" w:lineRule="auto"/>
        <w:jc w:val="both"/>
        <w:rPr>
          <w:rFonts w:eastAsia="MS ??"/>
        </w:rPr>
      </w:pPr>
      <w:r w:rsidRPr="006F5074">
        <w:rPr>
          <w:rFonts w:eastAsia="MS ??"/>
        </w:rPr>
        <w:lastRenderedPageBreak/>
        <w:t>Инвестицията на "Ники-БТ" е от собствени средства, а не от банков кредит, което по думите на Тончев е голямо предимство, защото дори да няма продажби, активът остава.</w:t>
      </w:r>
    </w:p>
    <w:p w:rsidR="00533846" w:rsidRPr="006F5074" w:rsidRDefault="00533846" w:rsidP="00611F0A">
      <w:pPr>
        <w:spacing w:line="276" w:lineRule="auto"/>
        <w:jc w:val="both"/>
        <w:rPr>
          <w:rFonts w:eastAsia="MS ??"/>
        </w:rPr>
      </w:pPr>
      <w:r w:rsidRPr="006F5074">
        <w:rPr>
          <w:rFonts w:eastAsia="MS ??"/>
        </w:rPr>
        <w:t xml:space="preserve">Работата по парка започва през 2010 г. с изготвянето на подробни устройствени планове и други законови процедури. Заради лошия си опит обаче комуникационните дружества, които трябва да изградят инфраструктурата, гледат подозрително на проекта. "Те се бяха напатили да прокарват ток, газ и вода за инвеститори, които после се отказват и не ползват услугите", казва Тончев. Затова компанията постига споразумение с дружествата тя да инвестира в инфраструктурата, а при реални инвеститори в парка те да я изкупят. </w:t>
      </w:r>
    </w:p>
    <w:p w:rsidR="00533846" w:rsidRPr="006F5074" w:rsidRDefault="00533846" w:rsidP="00241098">
      <w:pPr>
        <w:numPr>
          <w:ilvl w:val="0"/>
          <w:numId w:val="19"/>
        </w:numPr>
        <w:spacing w:line="276" w:lineRule="auto"/>
        <w:jc w:val="both"/>
        <w:rPr>
          <w:rFonts w:eastAsia="MS ??"/>
        </w:rPr>
      </w:pPr>
      <w:r w:rsidRPr="006F5074">
        <w:rPr>
          <w:rFonts w:eastAsia="MS ??"/>
        </w:rPr>
        <w:t>Не разчитай на местния бизнес в началото</w:t>
      </w:r>
      <w:r w:rsidR="00D1490C" w:rsidRPr="006F5074">
        <w:rPr>
          <w:rFonts w:eastAsia="MS ??"/>
        </w:rPr>
        <w:t>!</w:t>
      </w:r>
    </w:p>
    <w:p w:rsidR="00533846" w:rsidRPr="006F5074" w:rsidRDefault="00533846" w:rsidP="00611F0A">
      <w:pPr>
        <w:spacing w:line="276" w:lineRule="auto"/>
        <w:jc w:val="both"/>
        <w:rPr>
          <w:rFonts w:eastAsia="MS ??"/>
        </w:rPr>
      </w:pPr>
      <w:r w:rsidRPr="006F5074">
        <w:rPr>
          <w:rFonts w:eastAsia="MS ??"/>
        </w:rPr>
        <w:t xml:space="preserve">Целият терен от 2400 дка е разделен на 4 подзони, като идеята е те да се разработват поетапно – при запълване на 70% от едната се преминава към изграждане на следващата. Така се избягват разходите по изграждането на инфраструктура, ако липсват инвеститори. </w:t>
      </w:r>
    </w:p>
    <w:p w:rsidR="00533846" w:rsidRPr="006F5074" w:rsidRDefault="00533846" w:rsidP="00611F0A">
      <w:pPr>
        <w:spacing w:line="276" w:lineRule="auto"/>
        <w:jc w:val="both"/>
        <w:rPr>
          <w:rFonts w:eastAsia="MS ??"/>
        </w:rPr>
      </w:pPr>
      <w:r w:rsidRPr="006F5074">
        <w:rPr>
          <w:rFonts w:eastAsia="MS ??"/>
        </w:rPr>
        <w:t>Подзона А, която е около 520 дка, е завършена през 2013 г., а инвестицията е близо 6 млн. лв. Тя е разделена на самостоятелни по-малки терени, всеки от които е снабден с пълна инфраструктура - ток, газ, вода, канал и оптически кабели. Самата зона е оградена и снабдена с видеокамери, а "Индустриален парк Шумен" осигурява денонощна охрана и контрол на достъпа. Компанията отговаря също за поддръжката на общите части - косене на зелените площи, зимно почистване, осветление и т.н., като голяма част от тези услуги са отдадени на външни изпълнители.</w:t>
      </w:r>
    </w:p>
    <w:p w:rsidR="00533846" w:rsidRPr="006F5074" w:rsidRDefault="00533846" w:rsidP="00611F0A">
      <w:pPr>
        <w:spacing w:line="276" w:lineRule="auto"/>
        <w:jc w:val="both"/>
        <w:rPr>
          <w:rFonts w:eastAsia="MS ??"/>
        </w:rPr>
      </w:pPr>
      <w:r w:rsidRPr="006F5074">
        <w:rPr>
          <w:rFonts w:eastAsia="MS ??"/>
        </w:rPr>
        <w:t xml:space="preserve">Една от грешките - първоначално са обособени много малки парцели - от 4 до 10-12 дка, тъй като са разчитали главно на местния бизнес. Паркът привлича по-големи инвеститори, които имат нужда от по-големи терени и се налага парцелите да бъдат обединявани - компании, които са купили по шест терена, означава, че на шест места има газ, ток и т.н. Малките терени изискват по-голяма инвестиция. </w:t>
      </w:r>
    </w:p>
    <w:p w:rsidR="00533846" w:rsidRPr="006F5074" w:rsidRDefault="00533846" w:rsidP="00611F0A">
      <w:pPr>
        <w:spacing w:line="276" w:lineRule="auto"/>
        <w:jc w:val="both"/>
        <w:rPr>
          <w:rFonts w:eastAsia="MS ??"/>
        </w:rPr>
      </w:pPr>
      <w:r w:rsidRPr="006F5074">
        <w:rPr>
          <w:rFonts w:eastAsia="MS ??"/>
        </w:rPr>
        <w:t>Досега около 80% от парцелите в подзона А са продадени или в процес на приключване на продажбата и затова вече се планира изграждането на следваща подзона. Инвеститори досега са около 15 компании, две от които със сертификат клас А – турските Enpay, която вече произвежда компоненти за трансформатори, и Cambro, която в момента изгражда завода си и работи в помещения под наем, където прави кухненско и столово оборудване.</w:t>
      </w:r>
    </w:p>
    <w:p w:rsidR="00533846" w:rsidRPr="006F5074" w:rsidRDefault="00533846" w:rsidP="00611F0A">
      <w:pPr>
        <w:spacing w:line="276" w:lineRule="auto"/>
        <w:jc w:val="both"/>
        <w:rPr>
          <w:rFonts w:eastAsia="MS ??"/>
        </w:rPr>
      </w:pPr>
      <w:r w:rsidRPr="006F5074">
        <w:rPr>
          <w:rFonts w:eastAsia="MS ??"/>
        </w:rPr>
        <w:t>Общо в парка в момента работят около 1000 души. Недостигът на работна ръка обаче вече се усеща и в Шумен, където безработицата е под 3%. Компаниите извозват работници от населените места в радиус от 40-50 км, но изглежда, че и този резерв вече е на изчерпване.</w:t>
      </w:r>
    </w:p>
    <w:p w:rsidR="00533846" w:rsidRPr="006F5074" w:rsidRDefault="00533846" w:rsidP="00241098">
      <w:pPr>
        <w:pStyle w:val="ListParagraph"/>
        <w:numPr>
          <w:ilvl w:val="0"/>
          <w:numId w:val="20"/>
        </w:numPr>
        <w:spacing w:line="276" w:lineRule="auto"/>
        <w:jc w:val="both"/>
        <w:rPr>
          <w:rFonts w:eastAsia="MS ??"/>
          <w:bCs/>
        </w:rPr>
      </w:pPr>
      <w:r w:rsidRPr="006F5074">
        <w:rPr>
          <w:rFonts w:eastAsia="MS ??"/>
          <w:bCs/>
        </w:rPr>
        <w:t>Учи се от грешките си. И отводнявай</w:t>
      </w:r>
      <w:r w:rsidR="00D1490C" w:rsidRPr="006F5074">
        <w:rPr>
          <w:rFonts w:eastAsia="MS ??"/>
          <w:bCs/>
        </w:rPr>
        <w:t>!</w:t>
      </w:r>
    </w:p>
    <w:p w:rsidR="00533846" w:rsidRPr="006F5074" w:rsidRDefault="00533846" w:rsidP="00611F0A">
      <w:pPr>
        <w:spacing w:line="276" w:lineRule="auto"/>
        <w:jc w:val="both"/>
        <w:rPr>
          <w:rFonts w:eastAsia="MS ??"/>
          <w:bCs/>
        </w:rPr>
      </w:pPr>
      <w:r w:rsidRPr="006F5074">
        <w:rPr>
          <w:rFonts w:eastAsia="MS ??"/>
          <w:bCs/>
        </w:rPr>
        <w:t xml:space="preserve">"Всеки инвеститор в подобен проект трябва да има предвид, че не може да продава всеки квадратен сантиметър. Около 25% от територията на определена зона се изразходва за инфраструктура, за да е удобна тя за фирмите, които влизат", казва той. Освен това, макар че пътищата се изграждат от собственика на парка, те стават общинска собственост, защото по действащото законодателство няма частен път – той е или </w:t>
      </w:r>
      <w:r w:rsidRPr="006F5074">
        <w:rPr>
          <w:rFonts w:eastAsia="MS ??"/>
          <w:bCs/>
        </w:rPr>
        <w:lastRenderedPageBreak/>
        <w:t>общински, или държавен. В момента "Индустриален парк Шумен" се явява концесионер на пътищата, които е изградил.</w:t>
      </w:r>
    </w:p>
    <w:p w:rsidR="00533846" w:rsidRPr="006F5074" w:rsidRDefault="00533846" w:rsidP="00611F0A">
      <w:pPr>
        <w:spacing w:line="276" w:lineRule="auto"/>
        <w:jc w:val="both"/>
        <w:rPr>
          <w:rFonts w:eastAsia="MS ??"/>
          <w:bCs/>
        </w:rPr>
      </w:pPr>
      <w:r w:rsidRPr="006F5074">
        <w:rPr>
          <w:rFonts w:eastAsia="MS ??"/>
          <w:bCs/>
        </w:rPr>
        <w:t>Голям проблем при изграждането на подобни зони са дъждовните води. Инвеститорите имат право да застроят до 75% от терените и когато те се покрият с покриви, се събират огромни количества вода. Задача на собственика на индустриалния парк е да реши къде ще ги отведе, което е скъпа процедура – цената е почти колкото на пътищата, "Отначало този въпрос малко го бяхме подценили, не очаквахме, че инвеститорите ще искат да застроят толкова много", казва той. Затова впоследствие се е наложило компанията да проектира и изгражда допълнителни системи за отводняване, което означава допълнителни инвестиции. С новата подзона този въпрос се решава на етап проектиране.</w:t>
      </w:r>
    </w:p>
    <w:p w:rsidR="00533846" w:rsidRPr="006F5074" w:rsidRDefault="00533846" w:rsidP="00611F0A">
      <w:pPr>
        <w:spacing w:line="276" w:lineRule="auto"/>
        <w:jc w:val="both"/>
        <w:rPr>
          <w:rFonts w:eastAsia="MS ??"/>
          <w:bCs/>
        </w:rPr>
      </w:pPr>
    </w:p>
    <w:p w:rsidR="00533846" w:rsidRPr="006F5074" w:rsidRDefault="00533846" w:rsidP="00241098">
      <w:pPr>
        <w:numPr>
          <w:ilvl w:val="0"/>
          <w:numId w:val="21"/>
        </w:numPr>
        <w:spacing w:line="276" w:lineRule="auto"/>
        <w:jc w:val="both"/>
        <w:rPr>
          <w:rFonts w:eastAsia="MS ??"/>
          <w:bCs/>
        </w:rPr>
      </w:pPr>
      <w:r w:rsidRPr="006F5074">
        <w:rPr>
          <w:rFonts w:eastAsia="MS ??"/>
          <w:bCs/>
        </w:rPr>
        <w:t>Зареди се с търпение</w:t>
      </w:r>
      <w:r w:rsidR="00D1490C" w:rsidRPr="006F5074">
        <w:rPr>
          <w:rFonts w:eastAsia="MS ??"/>
          <w:bCs/>
        </w:rPr>
        <w:t>!</w:t>
      </w:r>
    </w:p>
    <w:p w:rsidR="00533846" w:rsidRPr="006F5074" w:rsidRDefault="00533846" w:rsidP="00611F0A">
      <w:pPr>
        <w:spacing w:line="276" w:lineRule="auto"/>
        <w:jc w:val="both"/>
        <w:rPr>
          <w:rFonts w:eastAsia="MS ??"/>
          <w:bCs/>
        </w:rPr>
      </w:pPr>
      <w:r w:rsidRPr="006F5074">
        <w:rPr>
          <w:rFonts w:eastAsia="MS ??"/>
          <w:bCs/>
        </w:rPr>
        <w:t>За да започне даден инвеститор производство, е необходима около една година. Първо се сключва предварителен договор за покупко-продажба на терена и тогава се задейства процедурата по смяна предназначението на земята от земеделска в промишлена. Това не се прави предварително, тъй като държавните такси са много високи - земята в района е висока категория и по думите на Тончев за смяната се плаща над 5 лв./кв. м. До три месеца инвеститорът получава нотариален акт и с това сделката е финализирана.</w:t>
      </w:r>
    </w:p>
    <w:p w:rsidR="00533846" w:rsidRPr="006F5074" w:rsidRDefault="00533846" w:rsidP="00611F0A">
      <w:pPr>
        <w:spacing w:line="276" w:lineRule="auto"/>
        <w:jc w:val="both"/>
        <w:rPr>
          <w:rFonts w:eastAsia="MS ??"/>
          <w:bCs/>
        </w:rPr>
      </w:pPr>
      <w:r w:rsidRPr="006F5074">
        <w:rPr>
          <w:rFonts w:eastAsia="MS ??"/>
          <w:bCs/>
        </w:rPr>
        <w:t>Ангажиментът на "Индустриален парк Шумен" приключва с продажбата на земята, но компанията продължава да помага на инвеститора през целия процес - докато прави проекта и изгражда предприятието. Изключително важна е и подкрепата на общинския съвет и кмета. Инвеститорите в парка получават преференциално обслужване със съкратени срокове, което е ангажиментът на общинския партньор, по закона за насърчаване на инвестициите и общинската наредба за насърчаване на инвестициите. Тримесечният период на изчакване обаче не е изгубен за инвеститора, тъй като през това време може да започне разработването на проекта.</w:t>
      </w:r>
    </w:p>
    <w:p w:rsidR="00533846" w:rsidRPr="006F5074" w:rsidRDefault="00533846" w:rsidP="00611F0A">
      <w:pPr>
        <w:spacing w:line="276" w:lineRule="auto"/>
        <w:jc w:val="both"/>
        <w:rPr>
          <w:rFonts w:eastAsia="MS ??"/>
          <w:bCs/>
        </w:rPr>
      </w:pPr>
    </w:p>
    <w:p w:rsidR="00533846" w:rsidRPr="006F5074" w:rsidRDefault="00533846" w:rsidP="00611F0A">
      <w:pPr>
        <w:spacing w:line="276" w:lineRule="auto"/>
        <w:jc w:val="both"/>
        <w:rPr>
          <w:rFonts w:eastAsia="MS ??"/>
          <w:bCs/>
        </w:rPr>
      </w:pPr>
      <w:r w:rsidRPr="006F5074">
        <w:rPr>
          <w:rFonts w:eastAsia="MS ??"/>
          <w:bCs/>
        </w:rPr>
        <w:t>Компанията оказва съдействие - геодезическа снимка на терена, маркиране, провеждане на срещи проектанти на инвеститора относно възможностите на инфраструктурата и подземния кадастър. Според практиката до месец след получаване на нотариалния акт инвеститорът може да започне строителството и да го завърши за половин година. Целият процес до получаването на разрешение за ползване на обекта е около година, което Тончев нарича "доста разумен период за българската система и практика".</w:t>
      </w:r>
    </w:p>
    <w:p w:rsidR="00533846" w:rsidRPr="006F5074" w:rsidRDefault="00533846" w:rsidP="00611F0A">
      <w:pPr>
        <w:spacing w:line="276" w:lineRule="auto"/>
        <w:jc w:val="both"/>
        <w:rPr>
          <w:rFonts w:eastAsia="MS ??"/>
          <w:bCs/>
        </w:rPr>
      </w:pPr>
    </w:p>
    <w:p w:rsidR="00533846" w:rsidRPr="006F5074" w:rsidRDefault="00533846" w:rsidP="00611F0A">
      <w:pPr>
        <w:spacing w:line="276" w:lineRule="auto"/>
        <w:jc w:val="both"/>
        <w:rPr>
          <w:rFonts w:eastAsia="MS ??"/>
          <w:b/>
          <w:bCs/>
          <w:i/>
        </w:rPr>
      </w:pPr>
      <w:r w:rsidRPr="006F5074">
        <w:rPr>
          <w:rFonts w:eastAsia="MS ??"/>
          <w:b/>
          <w:bCs/>
          <w:i/>
        </w:rPr>
        <w:t>Нова подзона</w:t>
      </w:r>
    </w:p>
    <w:p w:rsidR="00533846" w:rsidRPr="006F5074" w:rsidRDefault="00533846" w:rsidP="00611F0A">
      <w:pPr>
        <w:spacing w:line="276" w:lineRule="auto"/>
        <w:jc w:val="both"/>
        <w:rPr>
          <w:rFonts w:eastAsia="MS ??"/>
          <w:bCs/>
        </w:rPr>
      </w:pPr>
      <w:r w:rsidRPr="006F5074">
        <w:rPr>
          <w:rFonts w:eastAsia="MS ??"/>
          <w:bCs/>
        </w:rPr>
        <w:t>През последните месеци продажбите на парцели се активизират и тъй като първата подзона е почти запълнена, "Индустриален парк Шумен" планира да започне изграждането на следващата. Освен това компанията е получила няколко запитвания за по-големи терени, каквито няма в готовата част на парка. В момента се правят работните проекти за подзона С и към средата на лятото трябва да започне изграждането й. Площта на целия терен е 680 дка, а инвестицията ще надмине 10 млн. лв.</w:t>
      </w:r>
    </w:p>
    <w:p w:rsidR="00533846" w:rsidRPr="006F5074" w:rsidRDefault="00533846" w:rsidP="00611F0A">
      <w:pPr>
        <w:spacing w:line="276" w:lineRule="auto"/>
        <w:jc w:val="both"/>
        <w:rPr>
          <w:rFonts w:eastAsia="MS ??"/>
          <w:bCs/>
        </w:rPr>
      </w:pPr>
    </w:p>
    <w:p w:rsidR="00533846" w:rsidRPr="006F5074" w:rsidRDefault="00533846" w:rsidP="00611F0A">
      <w:pPr>
        <w:spacing w:line="276" w:lineRule="auto"/>
        <w:jc w:val="both"/>
        <w:rPr>
          <w:rFonts w:eastAsia="MS ??"/>
          <w:b/>
          <w:bCs/>
        </w:rPr>
      </w:pPr>
      <w:r w:rsidRPr="006F5074">
        <w:rPr>
          <w:rFonts w:eastAsia="MS ??"/>
          <w:b/>
          <w:bCs/>
        </w:rPr>
        <w:lastRenderedPageBreak/>
        <w:t>Научени уроци и проблеми – мнение на Тончев</w:t>
      </w:r>
    </w:p>
    <w:p w:rsidR="00533846" w:rsidRPr="006F5074" w:rsidRDefault="00533846" w:rsidP="00611F0A">
      <w:pPr>
        <w:spacing w:line="276" w:lineRule="auto"/>
        <w:jc w:val="both"/>
        <w:rPr>
          <w:rFonts w:eastAsia="MS ??"/>
          <w:bCs/>
        </w:rPr>
      </w:pPr>
      <w:r w:rsidRPr="006F5074">
        <w:rPr>
          <w:rFonts w:eastAsia="MS ??"/>
          <w:bCs/>
        </w:rPr>
        <w:t>„Има доста неща, които пречат на добрия инвестиционен климат, и първото от тях е липсата на магистрала. Не можем да говорим за равномерно развитие на регионите, когато в Южна България има изградени 4 магистрали и скоростни жп линии, а в Северна България няма нито една магистрала и нито една рехабилитирана жп линия</w:t>
      </w:r>
      <w:r w:rsidR="00B30C8A" w:rsidRPr="006F5074">
        <w:rPr>
          <w:rFonts w:eastAsia="MS ??"/>
          <w:bCs/>
        </w:rPr>
        <w:t>.</w:t>
      </w:r>
      <w:r w:rsidRPr="006F5074">
        <w:rPr>
          <w:rFonts w:eastAsia="MS ??"/>
          <w:bCs/>
        </w:rPr>
        <w:t xml:space="preserve"> Допуснаха се грешки в северозападната част на страната и тя вече е достигнала точката, от която не би могла да се върне, по простата причина, че е обезлюдена. Същото ще стане и в Североизточна България, ако правителството не вземе бързи решения за скоростно изграждане на автомагистрала "Хемус" – разделяне на много лотове, буквално в рамките на 4-5 години. Такова решение ще накара инвеститорите да се ориентират към тази част на страната, да започнат да инвестират с ясното усещане, че регионът ще има подкрепа от страна на държавата.</w:t>
      </w:r>
    </w:p>
    <w:p w:rsidR="00533846" w:rsidRPr="006F5074" w:rsidRDefault="00533846" w:rsidP="00611F0A">
      <w:pPr>
        <w:spacing w:line="276" w:lineRule="auto"/>
        <w:jc w:val="both"/>
        <w:rPr>
          <w:rFonts w:eastAsia="MS ??"/>
          <w:bCs/>
        </w:rPr>
      </w:pPr>
      <w:r w:rsidRPr="006F5074">
        <w:rPr>
          <w:rFonts w:eastAsia="MS ??"/>
          <w:bCs/>
        </w:rPr>
        <w:t>…</w:t>
      </w:r>
      <w:r w:rsidR="00A963E6">
        <w:rPr>
          <w:rFonts w:eastAsia="MS ??"/>
        </w:rPr>
        <w:t>..„</w:t>
      </w:r>
      <w:r w:rsidRPr="006F5074">
        <w:rPr>
          <w:rFonts w:eastAsia="MS ??"/>
          <w:bCs/>
        </w:rPr>
        <w:t>Магистралите се правят там, където има товаропотоци. Когато държавата решава къде да инвестира, би следвало да го прави като една голяма корпорация - инвестира се там, където най-бързо ще се получат ефекти, т.е. хората най-бързо ще заживеят по-добре, ще им се увеличат доходите, цялата икономика ще се развие</w:t>
      </w:r>
      <w:r w:rsidR="00A963E6">
        <w:rPr>
          <w:rFonts w:eastAsia="MS ??"/>
          <w:bCs/>
        </w:rPr>
        <w:t>“…</w:t>
      </w:r>
      <w:r w:rsidRPr="006F5074">
        <w:rPr>
          <w:rFonts w:eastAsia="MS ??"/>
          <w:bCs/>
        </w:rPr>
        <w:t>.</w:t>
      </w:r>
    </w:p>
    <w:p w:rsidR="00533846" w:rsidRPr="006F5074" w:rsidRDefault="00533846" w:rsidP="00611F0A">
      <w:pPr>
        <w:spacing w:line="276" w:lineRule="auto"/>
        <w:jc w:val="both"/>
        <w:rPr>
          <w:rFonts w:eastAsia="MS ??"/>
          <w:bCs/>
        </w:rPr>
      </w:pPr>
    </w:p>
    <w:p w:rsidR="00D1490C" w:rsidRPr="006F5074" w:rsidRDefault="00923A22" w:rsidP="00611F0A">
      <w:pPr>
        <w:spacing w:line="276" w:lineRule="auto"/>
        <w:jc w:val="both"/>
        <w:rPr>
          <w:rFonts w:eastAsia="MS ??"/>
          <w:bCs/>
        </w:rPr>
      </w:pPr>
      <w:r w:rsidRPr="006F5074">
        <w:rPr>
          <w:noProof/>
          <w:lang w:val="en-US"/>
        </w:rPr>
        <mc:AlternateContent>
          <mc:Choice Requires="wps">
            <w:drawing>
              <wp:anchor distT="0" distB="0" distL="114300" distR="114300" simplePos="0" relativeHeight="251673600" behindDoc="1" locked="0" layoutInCell="1" allowOverlap="1" wp14:anchorId="2B00F5F6" wp14:editId="5EE8A253">
                <wp:simplePos x="0" y="0"/>
                <wp:positionH relativeFrom="column">
                  <wp:posOffset>0</wp:posOffset>
                </wp:positionH>
                <wp:positionV relativeFrom="paragraph">
                  <wp:posOffset>208915</wp:posOffset>
                </wp:positionV>
                <wp:extent cx="5686425" cy="685800"/>
                <wp:effectExtent l="0" t="0" r="9525" b="0"/>
                <wp:wrapTight wrapText="bothSides">
                  <wp:wrapPolygon edited="0">
                    <wp:start x="7598" y="0"/>
                    <wp:lineTo x="4559" y="600"/>
                    <wp:lineTo x="0" y="6000"/>
                    <wp:lineTo x="0" y="17400"/>
                    <wp:lineTo x="3184" y="19800"/>
                    <wp:lineTo x="6368" y="21600"/>
                    <wp:lineTo x="7164" y="21600"/>
                    <wp:lineTo x="14545" y="21600"/>
                    <wp:lineTo x="15268" y="21600"/>
                    <wp:lineTo x="18452" y="19800"/>
                    <wp:lineTo x="21636" y="17400"/>
                    <wp:lineTo x="21636" y="6000"/>
                    <wp:lineTo x="17077" y="600"/>
                    <wp:lineTo x="14038" y="0"/>
                    <wp:lineTo x="7598" y="0"/>
                  </wp:wrapPolygon>
                </wp:wrapTight>
                <wp:docPr id="2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685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B3599" w:rsidRPr="00D1490C" w:rsidRDefault="001B3599" w:rsidP="008747D7">
                            <w:pPr>
                              <w:pStyle w:val="Heading3"/>
                            </w:pPr>
                            <w:bookmarkStart w:id="23" w:name="_Toc79334464"/>
                            <w:r w:rsidRPr="00D1490C">
                              <w:t>Тракия икономическа зона (ТИЗ)</w:t>
                            </w:r>
                            <w:bookmarkEnd w:id="23"/>
                          </w:p>
                          <w:p w:rsidR="001B3599" w:rsidRPr="00E562EA" w:rsidRDefault="001B3599" w:rsidP="00D1490C">
                            <w:pPr>
                              <w:jc w:val="center"/>
                              <w:rPr>
                                <w:b/>
                                <w: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00F5F6" id="Oval 14" o:spid="_x0000_s1027" style="position:absolute;left:0;text-align:left;margin-left:0;margin-top:16.45pt;width:447.75pt;height:5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" fillcolor="#5b9bd5 [3204]" strokecolor="#1f4d78 [1604]" strokeweight="1pt">
                <v:stroke joinstyle="miter"/>
                <v:path arrowok="t"/>
                <v:textbox>
                  <w:txbxContent>
                    <w:p w:rsidR="001B3599" w:rsidRPr="00D1490C" w:rsidRDefault="001B3599" w:rsidP="008747D7">
                      <w:pPr>
                        <w:pStyle w:val="Heading3"/>
                      </w:pPr>
                      <w:bookmarkStart w:id="24" w:name="_Toc79334464"/>
                      <w:r w:rsidRPr="00D1490C">
                        <w:t>Тракия икономическа зона (ТИЗ)</w:t>
                      </w:r>
                      <w:bookmarkEnd w:id="24"/>
                    </w:p>
                    <w:p w:rsidR="001B3599" w:rsidRPr="00E562EA" w:rsidRDefault="001B3599" w:rsidP="00D1490C">
                      <w:pPr>
                        <w:jc w:val="center"/>
                        <w:rPr>
                          <w:b/>
                          <w:i/>
                          <w:color w:val="000000" w:themeColor="text1"/>
                        </w:rPr>
                      </w:pPr>
                    </w:p>
                  </w:txbxContent>
                </v:textbox>
                <w10:wrap type="tight"/>
              </v:oval>
            </w:pict>
          </mc:Fallback>
        </mc:AlternateContent>
      </w:r>
    </w:p>
    <w:p w:rsidR="00D1490C" w:rsidRPr="006F5074" w:rsidRDefault="00D1490C" w:rsidP="00611F0A">
      <w:pPr>
        <w:spacing w:line="276" w:lineRule="auto"/>
        <w:jc w:val="both"/>
        <w:rPr>
          <w:rFonts w:eastAsia="MS ??"/>
          <w:bCs/>
        </w:rPr>
      </w:pPr>
    </w:p>
    <w:p w:rsidR="00533846" w:rsidRPr="006F5074" w:rsidRDefault="00533846" w:rsidP="00263D0F">
      <w:pPr>
        <w:spacing w:line="276" w:lineRule="auto"/>
        <w:jc w:val="both"/>
        <w:rPr>
          <w:rFonts w:eastAsia="MS ??"/>
          <w:bCs/>
        </w:rPr>
      </w:pPr>
      <w:r w:rsidRPr="006F5074">
        <w:rPr>
          <w:rFonts w:eastAsia="MS ??"/>
          <w:bCs/>
        </w:rPr>
        <w:t xml:space="preserve">Мащабен проект, който се намира в непосредствена близост до гр. Пловдив. </w:t>
      </w:r>
    </w:p>
    <w:p w:rsidR="00533846" w:rsidRPr="006F5074" w:rsidRDefault="00533846" w:rsidP="00263D0F">
      <w:pPr>
        <w:spacing w:line="276" w:lineRule="auto"/>
        <w:jc w:val="both"/>
        <w:rPr>
          <w:rFonts w:eastAsia="MS ??"/>
          <w:bCs/>
        </w:rPr>
      </w:pPr>
      <w:r w:rsidRPr="006F5074">
        <w:rPr>
          <w:rFonts w:eastAsia="MS ??"/>
          <w:bCs/>
        </w:rPr>
        <w:t xml:space="preserve">Пловдив вече е втората дестинация след София за аутсорсинг на бизнес процеси. </w:t>
      </w:r>
    </w:p>
    <w:p w:rsidR="00533846" w:rsidRPr="006F5074" w:rsidRDefault="00533846" w:rsidP="00263D0F">
      <w:pPr>
        <w:spacing w:line="276" w:lineRule="auto"/>
        <w:jc w:val="both"/>
        <w:rPr>
          <w:rFonts w:eastAsia="MS ??"/>
          <w:bCs/>
        </w:rPr>
      </w:pPr>
      <w:r w:rsidRPr="006F5074">
        <w:rPr>
          <w:rFonts w:eastAsia="MS ??"/>
          <w:bCs/>
        </w:rPr>
        <w:t xml:space="preserve">Стартирана официално през 2013 г., Тракия икономическа зона (ТИЗ) е модел на успешно сътрудничество между СИЕНИТ ХОЛДИНГ АД, техните партньори от Италия и Израел и една от най-важните индустриални фирми в България – КЦМ 2000 АД. Проектът обединява 6 индустриални зони – „Марица“, „Раковски“, „Куклен“, Индустриален парк „Пловдив“, Високотехнологичен парк „Иновации“ и Агроцентър „Калояново“. </w:t>
      </w:r>
    </w:p>
    <w:p w:rsidR="00533846" w:rsidRPr="006F5074" w:rsidRDefault="00533846" w:rsidP="00263D0F">
      <w:pPr>
        <w:spacing w:line="276" w:lineRule="auto"/>
        <w:jc w:val="both"/>
        <w:rPr>
          <w:rFonts w:eastAsia="MS ??"/>
          <w:bCs/>
        </w:rPr>
      </w:pPr>
      <w:r w:rsidRPr="006F5074">
        <w:rPr>
          <w:rFonts w:eastAsia="MS ??"/>
          <w:bCs/>
        </w:rPr>
        <w:t xml:space="preserve">Полага целенасочени усилия да привлича и сектори с висока добавена стойност. </w:t>
      </w:r>
    </w:p>
    <w:p w:rsidR="00533846" w:rsidRPr="006F5074" w:rsidRDefault="00533846" w:rsidP="00263D0F">
      <w:pPr>
        <w:spacing w:line="276" w:lineRule="auto"/>
        <w:jc w:val="both"/>
        <w:rPr>
          <w:rFonts w:eastAsia="MS ??"/>
          <w:bCs/>
        </w:rPr>
      </w:pPr>
      <w:r w:rsidRPr="006F5074">
        <w:rPr>
          <w:rFonts w:eastAsia="MS ??"/>
          <w:bCs/>
        </w:rPr>
        <w:t xml:space="preserve">Обединението се прави с цел повишаване конкурентоспособността на територията. По думи на експерти, участващи в нейното управление, най-големият недостатък на зоната е нейната разпокъсаност и липса на единна инвестиционна политика. </w:t>
      </w:r>
    </w:p>
    <w:p w:rsidR="00533846" w:rsidRPr="006F5074" w:rsidRDefault="00533846" w:rsidP="00263D0F">
      <w:pPr>
        <w:spacing w:line="276" w:lineRule="auto"/>
        <w:jc w:val="both"/>
        <w:rPr>
          <w:rFonts w:eastAsia="MS ??"/>
          <w:bCs/>
        </w:rPr>
      </w:pPr>
      <w:r w:rsidRPr="006F5074">
        <w:rPr>
          <w:rFonts w:eastAsia="MS ??"/>
          <w:bCs/>
        </w:rPr>
        <w:t xml:space="preserve">Към този момент във всички зони на ТИЗ са инвестирани над 2 милиард евро. ТИЗ се осъществява върху площ от 10 700 000 м². От създаването на първата зона през 1996 г. са привлечени над 180 фирми, повечето от които световни лидери в своята сфера. Създадени са над 30 000 новооткрити работни места. </w:t>
      </w:r>
    </w:p>
    <w:bookmarkEnd w:id="22"/>
    <w:p w:rsidR="00533846" w:rsidRPr="006F5074" w:rsidRDefault="00533846" w:rsidP="00611F0A">
      <w:pPr>
        <w:spacing w:line="276" w:lineRule="auto"/>
        <w:jc w:val="both"/>
        <w:rPr>
          <w:rFonts w:eastAsia="MS ??"/>
        </w:rPr>
      </w:pPr>
    </w:p>
    <w:p w:rsidR="00533846" w:rsidRPr="008747D7" w:rsidRDefault="00533846" w:rsidP="00533846">
      <w:pPr>
        <w:pStyle w:val="Heading1"/>
      </w:pPr>
      <w:bookmarkStart w:id="25" w:name="_Toc70429091"/>
      <w:bookmarkStart w:id="26" w:name="_Toc79334465"/>
      <w:r w:rsidRPr="006F5074">
        <w:lastRenderedPageBreak/>
        <w:t>Списък на използваните източници на информация</w:t>
      </w:r>
      <w:bookmarkEnd w:id="25"/>
      <w:bookmarkEnd w:id="26"/>
    </w:p>
    <w:p w:rsidR="00533846" w:rsidRPr="006F5074" w:rsidRDefault="00533846" w:rsidP="00241098">
      <w:pPr>
        <w:pStyle w:val="ListParagraph"/>
        <w:numPr>
          <w:ilvl w:val="0"/>
          <w:numId w:val="22"/>
        </w:numPr>
      </w:pPr>
      <w:r w:rsidRPr="006F5074">
        <w:t xml:space="preserve">АКТУАЛИЗИРАНИ ОБЩИ УКАЗАНИЯ ЗА ПОДГОТОВКА НА ИНВЕСТИЦИИ ЗА ГРАДСКО РАЗВИТИЕ ПО ПРР 2021-2027 Г., </w:t>
      </w:r>
    </w:p>
    <w:p w:rsidR="00533846" w:rsidRPr="006F5074" w:rsidRDefault="00533846" w:rsidP="00241098">
      <w:pPr>
        <w:pStyle w:val="ListParagraph"/>
        <w:numPr>
          <w:ilvl w:val="0"/>
          <w:numId w:val="22"/>
        </w:numPr>
      </w:pPr>
      <w:r w:rsidRPr="006F5074">
        <w:t>Закон за индустриалните паркове</w:t>
      </w:r>
    </w:p>
    <w:p w:rsidR="00533846" w:rsidRPr="006F5074" w:rsidRDefault="00533846" w:rsidP="00241098">
      <w:pPr>
        <w:pStyle w:val="ListParagraph"/>
        <w:numPr>
          <w:ilvl w:val="0"/>
          <w:numId w:val="22"/>
        </w:numPr>
      </w:pPr>
      <w:r w:rsidRPr="006F5074">
        <w:t xml:space="preserve">Готови за бизнес - зона „Загоре“ - </w:t>
      </w:r>
      <w:hyperlink r:id="rId10" w:history="1">
        <w:r w:rsidRPr="006F5074">
          <w:rPr>
            <w:rStyle w:val="Hyperlink"/>
            <w:rFonts w:ascii="Times New Roman" w:hAnsi="Times New Roman"/>
            <w:sz w:val="24"/>
          </w:rPr>
          <w:t>https://www.zonazagore.com/uploads/MyDocuments/catalog_2018_bg.pdf</w:t>
        </w:r>
      </w:hyperlink>
    </w:p>
    <w:p w:rsidR="00533846" w:rsidRPr="006F5074" w:rsidRDefault="00533846" w:rsidP="00241098">
      <w:pPr>
        <w:pStyle w:val="ListParagraph"/>
        <w:numPr>
          <w:ilvl w:val="0"/>
          <w:numId w:val="22"/>
        </w:numPr>
      </w:pPr>
      <w:r w:rsidRPr="006F5074">
        <w:t>ИНФОРМАЦИОНЕН БЮЛЕТИН на НСОРБ, Индустриалните зони и общините, октомври 2018</w:t>
      </w:r>
    </w:p>
    <w:p w:rsidR="00533846" w:rsidRPr="006F5074" w:rsidRDefault="00533846" w:rsidP="00241098">
      <w:pPr>
        <w:pStyle w:val="ListParagraph"/>
        <w:numPr>
          <w:ilvl w:val="0"/>
          <w:numId w:val="22"/>
        </w:numPr>
      </w:pPr>
      <w:r w:rsidRPr="006F5074">
        <w:t xml:space="preserve">Как влияят икономическите центрове върху развитието на периферните общини? Институт за пазарна икономика / 16.04.2018 - </w:t>
      </w:r>
      <w:hyperlink r:id="rId11" w:history="1">
        <w:r w:rsidRPr="006F5074">
          <w:rPr>
            <w:rStyle w:val="Hyperlink"/>
            <w:rFonts w:ascii="Times New Roman" w:hAnsi="Times New Roman"/>
            <w:sz w:val="24"/>
          </w:rPr>
          <w:t>https://ime.bg/bg/articles/izsledvane-na-ipi-kak-vliyayat-ikonomieskite-centrove-vyrhu-razvitieto-na-perifernite-obshtini/</w:t>
        </w:r>
      </w:hyperlink>
    </w:p>
    <w:p w:rsidR="00533846" w:rsidRPr="006F5074" w:rsidRDefault="00533846" w:rsidP="00241098">
      <w:pPr>
        <w:pStyle w:val="ListParagraph"/>
        <w:numPr>
          <w:ilvl w:val="0"/>
          <w:numId w:val="22"/>
        </w:numPr>
      </w:pPr>
      <w:r w:rsidRPr="006F5074">
        <w:t>Наръчник за индустриален парк, статия вестник Капитал,  Иглика Филипова, 20 ноември 2020</w:t>
      </w:r>
    </w:p>
    <w:p w:rsidR="00673483" w:rsidRPr="006F5074" w:rsidRDefault="00533846" w:rsidP="00241098">
      <w:pPr>
        <w:pStyle w:val="ListParagraph"/>
        <w:numPr>
          <w:ilvl w:val="0"/>
          <w:numId w:val="22"/>
        </w:numPr>
      </w:pPr>
      <w:r w:rsidRPr="006F5074">
        <w:t>НАЦИОНАЛНА КОНЦЕПЦИЯ ЗА ПРОСТРАНСТВЕНО РАЗВИТИЕ 2013 – 2025, актуализация 2019</w:t>
      </w:r>
    </w:p>
    <w:p w:rsidR="00673483" w:rsidRPr="006F5074" w:rsidRDefault="00673483" w:rsidP="00241098">
      <w:pPr>
        <w:pStyle w:val="ListParagraph"/>
        <w:numPr>
          <w:ilvl w:val="0"/>
          <w:numId w:val="22"/>
        </w:numPr>
      </w:pPr>
      <w:r w:rsidRPr="006F5074">
        <w:t xml:space="preserve">Национален план за възстановяване и устойчивост - </w:t>
      </w:r>
      <w:hyperlink r:id="rId12" w:history="1">
        <w:r w:rsidRPr="006F5074">
          <w:rPr>
            <w:rStyle w:val="Hyperlink"/>
            <w:rFonts w:ascii="Times New Roman" w:hAnsi="Times New Roman"/>
            <w:sz w:val="24"/>
          </w:rPr>
          <w:t>https://www.nextgeneration.bg/14</w:t>
        </w:r>
      </w:hyperlink>
    </w:p>
    <w:p w:rsidR="00533846" w:rsidRPr="006F5074" w:rsidRDefault="00533846" w:rsidP="00241098">
      <w:pPr>
        <w:pStyle w:val="ListParagraph"/>
        <w:numPr>
          <w:ilvl w:val="0"/>
          <w:numId w:val="22"/>
        </w:numPr>
      </w:pPr>
      <w:r w:rsidRPr="006F5074">
        <w:t xml:space="preserve">ПРОЕКТ НА ПРОГРАМАТА ЗА РАЗВИТИЕ НА РЕГИОНИТЕ 2021-2027 Г. - </w:t>
      </w:r>
      <w:hyperlink r:id="rId13" w:history="1">
        <w:r w:rsidRPr="006F5074">
          <w:rPr>
            <w:rStyle w:val="Hyperlink"/>
            <w:rFonts w:ascii="Times New Roman" w:hAnsi="Times New Roman"/>
            <w:sz w:val="24"/>
          </w:rPr>
          <w:t>https://www.eufunds.bg/bg/oprd/node/6986</w:t>
        </w:r>
      </w:hyperlink>
    </w:p>
    <w:p w:rsidR="00533846" w:rsidRPr="006F5074" w:rsidRDefault="00533846" w:rsidP="00241098">
      <w:pPr>
        <w:pStyle w:val="ListParagraph"/>
        <w:numPr>
          <w:ilvl w:val="0"/>
          <w:numId w:val="22"/>
        </w:numPr>
      </w:pPr>
      <w:r w:rsidRPr="006F5074">
        <w:t>Изследване на ИПИ: Пътят към фискална децентрализация  -https://dvenasto.bg/aktualno/10</w:t>
      </w:r>
    </w:p>
    <w:p w:rsidR="00533846" w:rsidRPr="006F5074" w:rsidRDefault="00533846" w:rsidP="00241098">
      <w:pPr>
        <w:pStyle w:val="ListParagraph"/>
        <w:numPr>
          <w:ilvl w:val="0"/>
          <w:numId w:val="22"/>
        </w:numPr>
      </w:pPr>
      <w:r w:rsidRPr="006F5074">
        <w:t>ПОЛИТИКАТА НА СБЛИЖАВАНЕ ЗА ПЕРИОДА 2014-2020 Г., https://ec.europa.eu/regional_policy/sources/docgener/informat/2014/iti_bg.pdf</w:t>
      </w:r>
    </w:p>
    <w:p w:rsidR="00533846" w:rsidRPr="006F5074" w:rsidRDefault="00533846" w:rsidP="00241098">
      <w:pPr>
        <w:pStyle w:val="ListParagraph"/>
        <w:numPr>
          <w:ilvl w:val="0"/>
          <w:numId w:val="22"/>
        </w:numPr>
      </w:pPr>
      <w:r w:rsidRPr="006F5074">
        <w:t xml:space="preserve">РЪКОВОДСТВО ОТНОСНО МЕРКИТЕ ЗА ОПРОСТЯВАНЕ - </w:t>
      </w:r>
      <w:hyperlink r:id="rId14" w:history="1">
        <w:r w:rsidRPr="006F5074">
          <w:rPr>
            <w:rStyle w:val="Hyperlink"/>
            <w:rFonts w:ascii="Times New Roman" w:hAnsi="Times New Roman"/>
            <w:sz w:val="24"/>
          </w:rPr>
          <w:t>https://ec.europa.eu/regional_policy/sources/docgener/factsheet/new_cp/simplification_handbook_bg.pdf</w:t>
        </w:r>
      </w:hyperlink>
    </w:p>
    <w:p w:rsidR="00533846" w:rsidRPr="006F5074" w:rsidRDefault="00533846" w:rsidP="00241098">
      <w:pPr>
        <w:pStyle w:val="ListParagraph"/>
        <w:numPr>
          <w:ilvl w:val="0"/>
          <w:numId w:val="22"/>
        </w:numPr>
      </w:pPr>
      <w:r w:rsidRPr="006F5074">
        <w:t>Сезонът на индустриалните паркове идва с над 400 млн. лв. от ЕС, статия вестник Капитал,  Иглика Филипова и Румяна Гочева, 15 февруари 2021</w:t>
      </w:r>
    </w:p>
    <w:p w:rsidR="00533846" w:rsidRPr="006F5074" w:rsidRDefault="00533846" w:rsidP="00241098">
      <w:pPr>
        <w:pStyle w:val="ListParagraph"/>
        <w:numPr>
          <w:ilvl w:val="0"/>
          <w:numId w:val="22"/>
        </w:numPr>
        <w:jc w:val="both"/>
        <w:rPr>
          <w:rFonts w:eastAsia="MS ??"/>
          <w:bCs/>
        </w:rPr>
      </w:pPr>
      <w:r w:rsidRPr="006F5074">
        <w:rPr>
          <w:rFonts w:eastAsia="MS ??"/>
          <w:bCs/>
        </w:rPr>
        <w:t xml:space="preserve">СОЦИАЛНО-ИКОНОМИЧЕСКИ АНАЛИЗ НА РАЙОНИТЕ В РЕПУБЛИКА БЪЛГАРИЯ - </w:t>
      </w:r>
      <w:hyperlink r:id="rId15" w:history="1">
        <w:r w:rsidRPr="006F5074">
          <w:rPr>
            <w:rStyle w:val="Hyperlink"/>
            <w:rFonts w:ascii="Times New Roman" w:eastAsia="MS ??" w:hAnsi="Times New Roman"/>
            <w:bCs/>
            <w:sz w:val="24"/>
          </w:rPr>
          <w:t>https://www.eufunds.bg/bg/oprd/node/1922</w:t>
        </w:r>
      </w:hyperlink>
    </w:p>
    <w:p w:rsidR="00533846" w:rsidRPr="006F5074" w:rsidRDefault="00533846" w:rsidP="00241098">
      <w:pPr>
        <w:pStyle w:val="ListParagraph"/>
        <w:numPr>
          <w:ilvl w:val="0"/>
          <w:numId w:val="22"/>
        </w:numPr>
        <w:jc w:val="both"/>
        <w:rPr>
          <w:rStyle w:val="Hyperlink"/>
          <w:rFonts w:ascii="Times New Roman" w:eastAsia="MS ??" w:hAnsi="Times New Roman"/>
          <w:bCs/>
          <w:color w:val="auto"/>
          <w:sz w:val="24"/>
        </w:rPr>
      </w:pPr>
      <w:r w:rsidRPr="006F5074">
        <w:rPr>
          <w:rFonts w:eastAsia="MS ??"/>
          <w:bCs/>
        </w:rPr>
        <w:t xml:space="preserve">СОЦИАЛНО-ИКОНОМИЧЕСКИ АНАЛИЗ НА РАЙОНИТЕ В РЕПУБЛИКА БЪЛГАРИЯ – ЕТАП 2 - </w:t>
      </w:r>
      <w:hyperlink r:id="rId16" w:history="1">
        <w:r w:rsidRPr="006F5074">
          <w:rPr>
            <w:rStyle w:val="Hyperlink"/>
            <w:rFonts w:ascii="Times New Roman" w:eastAsia="MS ??" w:hAnsi="Times New Roman"/>
            <w:bCs/>
            <w:sz w:val="24"/>
          </w:rPr>
          <w:t>https://www.eufunds.bg/bg/oprd/node/2816</w:t>
        </w:r>
      </w:hyperlink>
    </w:p>
    <w:p w:rsidR="00673483" w:rsidRPr="006F5074" w:rsidRDefault="00673483" w:rsidP="00B72F7F">
      <w:pPr>
        <w:pStyle w:val="ListParagraph"/>
        <w:jc w:val="both"/>
        <w:rPr>
          <w:rStyle w:val="Hyperlink"/>
          <w:rFonts w:ascii="Times New Roman" w:eastAsia="MS ??" w:hAnsi="Times New Roman"/>
          <w:bCs/>
          <w:color w:val="auto"/>
          <w:sz w:val="24"/>
        </w:rPr>
      </w:pPr>
    </w:p>
    <w:sectPr w:rsidR="00673483" w:rsidRPr="006F5074" w:rsidSect="00B72F7F">
      <w:headerReference w:type="default" r:id="rId17"/>
      <w:footerReference w:type="even" r:id="rId18"/>
      <w:footerReference w:type="default" r:id="rId1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098" w:rsidRDefault="00241098">
      <w:r>
        <w:separator/>
      </w:r>
    </w:p>
  </w:endnote>
  <w:endnote w:type="continuationSeparator" w:id="0">
    <w:p w:rsidR="00241098" w:rsidRDefault="0024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Gothic"/>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Optima">
    <w:altName w:val="Century Gothic"/>
    <w:charset w:val="00"/>
    <w:family w:val="swiss"/>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Futura Bk">
    <w:altName w:val="Century Gothic"/>
    <w:panose1 w:val="00000000000000000000"/>
    <w:charset w:val="CC"/>
    <w:family w:val="swiss"/>
    <w:notTrueType/>
    <w:pitch w:val="variable"/>
    <w:sig w:usb0="00000201" w:usb1="00000000" w:usb2="00000000" w:usb3="00000000" w:csb0="00000004" w:csb1="00000000"/>
  </w:font>
  <w:font w:name="Times-New-Roman,BoldItalic">
    <w:altName w:val="Times New Roman"/>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599" w:rsidRDefault="001B3599" w:rsidP="002574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3599" w:rsidRDefault="001B3599" w:rsidP="002574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599" w:rsidRDefault="001B3599" w:rsidP="002574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2F99">
      <w:rPr>
        <w:rStyle w:val="PageNumber"/>
        <w:noProof/>
      </w:rPr>
      <w:t>3</w:t>
    </w:r>
    <w:r>
      <w:rPr>
        <w:rStyle w:val="PageNumber"/>
      </w:rPr>
      <w:fldChar w:fldCharType="end"/>
    </w:r>
  </w:p>
  <w:p w:rsidR="001B3599" w:rsidRPr="00D37079" w:rsidRDefault="001B3599" w:rsidP="00257475">
    <w:pPr>
      <w:pBdr>
        <w:top w:val="single" w:sz="4" w:space="1" w:color="auto"/>
      </w:pBdr>
      <w:ind w:left="-284" w:right="-144"/>
      <w:jc w:val="center"/>
      <w:rPr>
        <w:rStyle w:val="Hyperlink"/>
        <w:i/>
        <w:iCs/>
        <w:sz w:val="18"/>
        <w:szCs w:val="18"/>
      </w:rPr>
    </w:pPr>
    <w:r w:rsidRPr="00D37079">
      <w:rPr>
        <w:i/>
        <w:iCs/>
        <w:sz w:val="18"/>
        <w:szCs w:val="18"/>
      </w:rPr>
      <w:t>Този</w:t>
    </w:r>
    <w:r>
      <w:rPr>
        <w:i/>
        <w:iCs/>
        <w:sz w:val="18"/>
        <w:szCs w:val="18"/>
      </w:rPr>
      <w:t xml:space="preserve"> </w:t>
    </w:r>
    <w:r w:rsidRPr="00D37079">
      <w:rPr>
        <w:i/>
        <w:iCs/>
        <w:sz w:val="18"/>
        <w:szCs w:val="18"/>
      </w:rPr>
      <w:t>документ е създаден</w:t>
    </w:r>
    <w:r>
      <w:rPr>
        <w:i/>
        <w:iCs/>
        <w:sz w:val="18"/>
        <w:szCs w:val="18"/>
      </w:rPr>
      <w:t xml:space="preserve"> </w:t>
    </w:r>
    <w:r w:rsidRPr="00D37079">
      <w:rPr>
        <w:i/>
        <w:iCs/>
        <w:sz w:val="18"/>
        <w:szCs w:val="18"/>
      </w:rPr>
      <w:t>съгласно</w:t>
    </w:r>
    <w:r>
      <w:rPr>
        <w:i/>
        <w:iCs/>
        <w:sz w:val="18"/>
        <w:szCs w:val="18"/>
      </w:rPr>
      <w:t xml:space="preserve"> </w:t>
    </w:r>
    <w:r w:rsidRPr="00D37079">
      <w:rPr>
        <w:i/>
        <w:iCs/>
        <w:sz w:val="18"/>
        <w:szCs w:val="18"/>
      </w:rPr>
      <w:t>Административен</w:t>
    </w:r>
    <w:r>
      <w:rPr>
        <w:i/>
        <w:iCs/>
        <w:sz w:val="18"/>
        <w:szCs w:val="18"/>
      </w:rPr>
      <w:t xml:space="preserve"> </w:t>
    </w:r>
    <w:r w:rsidRPr="00D37079">
      <w:rPr>
        <w:i/>
        <w:iCs/>
        <w:sz w:val="18"/>
        <w:szCs w:val="18"/>
      </w:rPr>
      <w:t xml:space="preserve">договор № BG05SFOP001-2.015-0001-C01, </w:t>
    </w:r>
    <w:r>
      <w:rPr>
        <w:i/>
        <w:iCs/>
        <w:sz w:val="18"/>
        <w:szCs w:val="18"/>
      </w:rPr>
      <w:t>П</w:t>
    </w:r>
    <w:r w:rsidRPr="00D37079">
      <w:rPr>
        <w:i/>
        <w:iCs/>
        <w:sz w:val="18"/>
        <w:szCs w:val="18"/>
      </w:rPr>
      <w:t>роект „Повишаване на знанията, уменията и квалификацията на общинските</w:t>
    </w:r>
    <w:r>
      <w:rPr>
        <w:i/>
        <w:iCs/>
        <w:sz w:val="18"/>
        <w:szCs w:val="18"/>
      </w:rPr>
      <w:t xml:space="preserve"> </w:t>
    </w:r>
    <w:r w:rsidRPr="00D37079">
      <w:rPr>
        <w:i/>
        <w:iCs/>
        <w:sz w:val="18"/>
        <w:szCs w:val="18"/>
      </w:rPr>
      <w:t>служители“ за</w:t>
    </w:r>
    <w:r>
      <w:rPr>
        <w:i/>
        <w:iCs/>
        <w:sz w:val="18"/>
        <w:szCs w:val="18"/>
      </w:rPr>
      <w:t xml:space="preserve"> </w:t>
    </w:r>
    <w:r w:rsidRPr="00D37079">
      <w:rPr>
        <w:i/>
        <w:iCs/>
        <w:sz w:val="18"/>
        <w:szCs w:val="18"/>
      </w:rPr>
      <w:t>предоставяне</w:t>
    </w:r>
    <w:r>
      <w:rPr>
        <w:i/>
        <w:iCs/>
        <w:sz w:val="18"/>
        <w:szCs w:val="18"/>
      </w:rPr>
      <w:t xml:space="preserve"> </w:t>
    </w:r>
    <w:r w:rsidRPr="00D37079">
      <w:rPr>
        <w:i/>
        <w:iCs/>
        <w:sz w:val="18"/>
        <w:szCs w:val="18"/>
      </w:rPr>
      <w:t>на</w:t>
    </w:r>
    <w:r>
      <w:rPr>
        <w:i/>
        <w:iCs/>
        <w:sz w:val="18"/>
        <w:szCs w:val="18"/>
      </w:rPr>
      <w:t xml:space="preserve"> </w:t>
    </w:r>
    <w:r w:rsidRPr="00D37079">
      <w:rPr>
        <w:i/>
        <w:iCs/>
        <w:sz w:val="18"/>
        <w:szCs w:val="18"/>
      </w:rPr>
      <w:t>безвъзмездна</w:t>
    </w:r>
    <w:r>
      <w:rPr>
        <w:i/>
        <w:iCs/>
        <w:sz w:val="18"/>
        <w:szCs w:val="18"/>
      </w:rPr>
      <w:t xml:space="preserve"> </w:t>
    </w:r>
    <w:r w:rsidRPr="00D37079">
      <w:rPr>
        <w:i/>
        <w:iCs/>
        <w:sz w:val="18"/>
        <w:szCs w:val="18"/>
      </w:rPr>
      <w:t>финансова</w:t>
    </w:r>
    <w:r>
      <w:rPr>
        <w:i/>
        <w:iCs/>
        <w:sz w:val="18"/>
        <w:szCs w:val="18"/>
      </w:rPr>
      <w:t xml:space="preserve"> </w:t>
    </w:r>
    <w:r w:rsidRPr="00D37079">
      <w:rPr>
        <w:i/>
        <w:iCs/>
        <w:sz w:val="18"/>
        <w:szCs w:val="18"/>
      </w:rPr>
      <w:t>помощ</w:t>
    </w:r>
    <w:r>
      <w:rPr>
        <w:i/>
        <w:iCs/>
        <w:sz w:val="18"/>
        <w:szCs w:val="18"/>
      </w:rPr>
      <w:t xml:space="preserve"> </w:t>
    </w:r>
    <w:r w:rsidRPr="00D37079">
      <w:rPr>
        <w:i/>
        <w:iCs/>
        <w:sz w:val="18"/>
        <w:szCs w:val="18"/>
      </w:rPr>
      <w:t>по Оперативна програма „Добро управление“, съфинансирана от</w:t>
    </w:r>
    <w:r>
      <w:rPr>
        <w:i/>
        <w:iCs/>
        <w:sz w:val="18"/>
        <w:szCs w:val="18"/>
      </w:rPr>
      <w:t xml:space="preserve"> </w:t>
    </w:r>
    <w:r w:rsidRPr="00D37079">
      <w:rPr>
        <w:i/>
        <w:iCs/>
        <w:sz w:val="18"/>
        <w:szCs w:val="18"/>
      </w:rPr>
      <w:t>Европейския</w:t>
    </w:r>
    <w:r>
      <w:rPr>
        <w:i/>
        <w:iCs/>
        <w:sz w:val="18"/>
        <w:szCs w:val="18"/>
      </w:rPr>
      <w:t xml:space="preserve"> </w:t>
    </w:r>
    <w:r w:rsidRPr="00D37079">
      <w:rPr>
        <w:i/>
        <w:iCs/>
        <w:sz w:val="18"/>
        <w:szCs w:val="18"/>
      </w:rPr>
      <w:t>съюз чрез Европейския социален фонд.</w:t>
    </w:r>
    <w:r>
      <w:rPr>
        <w:i/>
        <w:iCs/>
        <w:sz w:val="18"/>
        <w:szCs w:val="18"/>
      </w:rPr>
      <w:br/>
    </w:r>
    <w:hyperlink r:id="rId1" w:history="1">
      <w:r w:rsidRPr="00D37079">
        <w:rPr>
          <w:rStyle w:val="Hyperlink"/>
          <w:iCs/>
          <w:sz w:val="18"/>
          <w:szCs w:val="18"/>
        </w:rPr>
        <w:t>www.eufunds.bg</w:t>
      </w:r>
    </w:hyperlink>
  </w:p>
  <w:sdt>
    <w:sdtPr>
      <w:id w:val="-1246486676"/>
      <w:docPartObj>
        <w:docPartGallery w:val="Page Numbers (Bottom of Page)"/>
        <w:docPartUnique/>
      </w:docPartObj>
    </w:sdtPr>
    <w:sdtEndPr>
      <w:rPr>
        <w:noProof/>
      </w:rPr>
    </w:sdtEndPr>
    <w:sdtContent>
      <w:p w:rsidR="001B3599" w:rsidRDefault="001B3599" w:rsidP="00257475">
        <w:pPr>
          <w:pStyle w:val="Footer"/>
          <w:jc w:val="center"/>
        </w:pPr>
        <w:r>
          <w:fldChar w:fldCharType="begin"/>
        </w:r>
        <w:r>
          <w:instrText xml:space="preserve"> PAGE   \* MERGEFORMAT </w:instrText>
        </w:r>
        <w:r>
          <w:fldChar w:fldCharType="separate"/>
        </w:r>
        <w:r w:rsidR="00BE2F99">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098" w:rsidRDefault="00241098">
      <w:r>
        <w:separator/>
      </w:r>
    </w:p>
  </w:footnote>
  <w:footnote w:type="continuationSeparator" w:id="0">
    <w:p w:rsidR="00241098" w:rsidRDefault="00241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599" w:rsidRDefault="001B3599" w:rsidP="00257475">
    <w:pPr>
      <w:pStyle w:val="Header"/>
      <w:tabs>
        <w:tab w:val="clear" w:pos="9072"/>
      </w:tabs>
      <w:ind w:left="-284"/>
    </w:pPr>
    <w:r>
      <w:rPr>
        <w:noProof/>
        <w:lang w:val="en-US" w:eastAsia="en-US"/>
      </w:rPr>
      <w:drawing>
        <wp:anchor distT="0" distB="0" distL="114300" distR="114300" simplePos="0" relativeHeight="251657216" behindDoc="1" locked="0" layoutInCell="1" allowOverlap="1">
          <wp:simplePos x="0" y="0"/>
          <wp:positionH relativeFrom="column">
            <wp:posOffset>-248285</wp:posOffset>
          </wp:positionH>
          <wp:positionV relativeFrom="paragraph">
            <wp:posOffset>-208915</wp:posOffset>
          </wp:positionV>
          <wp:extent cx="1514475" cy="56197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61975"/>
                  </a:xfrm>
                  <a:prstGeom prst="rect">
                    <a:avLst/>
                  </a:prstGeom>
                  <a:noFill/>
                </pic:spPr>
              </pic:pic>
            </a:graphicData>
          </a:graphic>
        </wp:anchor>
      </w:drawing>
    </w:r>
    <w:r>
      <w:rPr>
        <w:noProof/>
        <w:lang w:val="en-US" w:eastAsia="en-US"/>
      </w:rPr>
      <w:drawing>
        <wp:anchor distT="0" distB="0" distL="114300" distR="114300" simplePos="0" relativeHeight="251655168" behindDoc="0" locked="0" layoutInCell="1" allowOverlap="1">
          <wp:simplePos x="0" y="0"/>
          <wp:positionH relativeFrom="page">
            <wp:posOffset>3486150</wp:posOffset>
          </wp:positionH>
          <wp:positionV relativeFrom="paragraph">
            <wp:posOffset>-274955</wp:posOffset>
          </wp:positionV>
          <wp:extent cx="875030" cy="556582"/>
          <wp:effectExtent l="0" t="0" r="127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5030" cy="556582"/>
                  </a:xfrm>
                  <a:prstGeom prst="rect">
                    <a:avLst/>
                  </a:prstGeom>
                  <a:noFill/>
                </pic:spPr>
              </pic:pic>
            </a:graphicData>
          </a:graphic>
        </wp:anchor>
      </w:drawing>
    </w:r>
    <w:r>
      <w:rPr>
        <w:noProof/>
        <w:lang w:val="en-US" w:eastAsia="en-US"/>
      </w:rPr>
      <w:drawing>
        <wp:anchor distT="0" distB="0" distL="114300" distR="114300" simplePos="0" relativeHeight="251656192" behindDoc="1" locked="0" layoutInCell="1" allowOverlap="1">
          <wp:simplePos x="0" y="0"/>
          <wp:positionH relativeFrom="column">
            <wp:posOffset>5080635</wp:posOffset>
          </wp:positionH>
          <wp:positionV relativeFrom="paragraph">
            <wp:posOffset>-227330</wp:posOffset>
          </wp:positionV>
          <wp:extent cx="1163320" cy="568940"/>
          <wp:effectExtent l="0" t="0" r="0"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3320" cy="568940"/>
                  </a:xfrm>
                  <a:prstGeom prst="rect">
                    <a:avLst/>
                  </a:prstGeom>
                  <a:noFill/>
                </pic:spPr>
              </pic:pic>
            </a:graphicData>
          </a:graphic>
        </wp:anchor>
      </w:drawing>
    </w:r>
  </w:p>
  <w:p w:rsidR="001B3599" w:rsidRDefault="001B35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B428B66"/>
    <w:lvl w:ilvl="0">
      <w:start w:val="1"/>
      <w:numFmt w:val="bullet"/>
      <w:pStyle w:val="Tiret0"/>
      <w:lvlText w:val=""/>
      <w:lvlJc w:val="left"/>
      <w:pPr>
        <w:tabs>
          <w:tab w:val="num" w:pos="360"/>
        </w:tabs>
        <w:ind w:left="360" w:hanging="360"/>
      </w:pPr>
      <w:rPr>
        <w:rFonts w:ascii="Symbol" w:hAnsi="Symbol" w:hint="default"/>
      </w:rPr>
    </w:lvl>
  </w:abstractNum>
  <w:abstractNum w:abstractNumId="1" w15:restartNumberingAfterBreak="0">
    <w:nsid w:val="0000000D"/>
    <w:multiLevelType w:val="multilevel"/>
    <w:tmpl w:val="0000000D"/>
    <w:name w:val="WWNum48"/>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360"/>
        </w:tabs>
        <w:ind w:left="2007" w:hanging="360"/>
      </w:pPr>
      <w:rPr>
        <w:rFonts w:ascii="Courier New" w:hAnsi="Courier New"/>
      </w:rPr>
    </w:lvl>
    <w:lvl w:ilvl="2">
      <w:start w:val="1"/>
      <w:numFmt w:val="bullet"/>
      <w:lvlText w:val=""/>
      <w:lvlJc w:val="left"/>
      <w:pPr>
        <w:tabs>
          <w:tab w:val="num" w:pos="360"/>
        </w:tabs>
        <w:ind w:left="2727" w:hanging="360"/>
      </w:pPr>
      <w:rPr>
        <w:rFonts w:ascii="Wingdings" w:hAnsi="Wingdings"/>
      </w:rPr>
    </w:lvl>
    <w:lvl w:ilvl="3">
      <w:start w:val="1"/>
      <w:numFmt w:val="bullet"/>
      <w:lvlText w:val=""/>
      <w:lvlJc w:val="left"/>
      <w:pPr>
        <w:tabs>
          <w:tab w:val="num" w:pos="360"/>
        </w:tabs>
        <w:ind w:left="3447" w:hanging="360"/>
      </w:pPr>
      <w:rPr>
        <w:rFonts w:ascii="Symbol" w:hAnsi="Symbol"/>
      </w:rPr>
    </w:lvl>
    <w:lvl w:ilvl="4">
      <w:start w:val="1"/>
      <w:numFmt w:val="bullet"/>
      <w:lvlText w:val="o"/>
      <w:lvlJc w:val="left"/>
      <w:pPr>
        <w:tabs>
          <w:tab w:val="num" w:pos="360"/>
        </w:tabs>
        <w:ind w:left="4167" w:hanging="360"/>
      </w:pPr>
      <w:rPr>
        <w:rFonts w:ascii="Courier New" w:hAnsi="Courier New"/>
      </w:rPr>
    </w:lvl>
    <w:lvl w:ilvl="5">
      <w:start w:val="1"/>
      <w:numFmt w:val="bullet"/>
      <w:lvlText w:val=""/>
      <w:lvlJc w:val="left"/>
      <w:pPr>
        <w:tabs>
          <w:tab w:val="num" w:pos="360"/>
        </w:tabs>
        <w:ind w:left="4887" w:hanging="360"/>
      </w:pPr>
      <w:rPr>
        <w:rFonts w:ascii="Wingdings" w:hAnsi="Wingdings"/>
      </w:rPr>
    </w:lvl>
    <w:lvl w:ilvl="6">
      <w:start w:val="1"/>
      <w:numFmt w:val="bullet"/>
      <w:lvlText w:val=""/>
      <w:lvlJc w:val="left"/>
      <w:pPr>
        <w:tabs>
          <w:tab w:val="num" w:pos="360"/>
        </w:tabs>
        <w:ind w:left="5607" w:hanging="360"/>
      </w:pPr>
      <w:rPr>
        <w:rFonts w:ascii="Symbol" w:hAnsi="Symbol"/>
      </w:rPr>
    </w:lvl>
    <w:lvl w:ilvl="7">
      <w:start w:val="1"/>
      <w:numFmt w:val="bullet"/>
      <w:lvlText w:val="o"/>
      <w:lvlJc w:val="left"/>
      <w:pPr>
        <w:tabs>
          <w:tab w:val="num" w:pos="360"/>
        </w:tabs>
        <w:ind w:left="6327" w:hanging="360"/>
      </w:pPr>
      <w:rPr>
        <w:rFonts w:ascii="Courier New" w:hAnsi="Courier New"/>
      </w:rPr>
    </w:lvl>
    <w:lvl w:ilvl="8">
      <w:start w:val="1"/>
      <w:numFmt w:val="bullet"/>
      <w:lvlText w:val=""/>
      <w:lvlJc w:val="left"/>
      <w:pPr>
        <w:tabs>
          <w:tab w:val="num" w:pos="360"/>
        </w:tabs>
        <w:ind w:left="7047" w:hanging="360"/>
      </w:pPr>
      <w:rPr>
        <w:rFonts w:ascii="Wingdings" w:hAnsi="Wingdings"/>
      </w:rPr>
    </w:lvl>
  </w:abstractNum>
  <w:abstractNum w:abstractNumId="2" w15:restartNumberingAfterBreak="0">
    <w:nsid w:val="01280997"/>
    <w:multiLevelType w:val="hybridMultilevel"/>
    <w:tmpl w:val="2B502766"/>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047E1"/>
    <w:multiLevelType w:val="hybridMultilevel"/>
    <w:tmpl w:val="9C96A224"/>
    <w:lvl w:ilvl="0" w:tplc="0402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57A1E"/>
    <w:multiLevelType w:val="multilevel"/>
    <w:tmpl w:val="07557A1E"/>
    <w:lvl w:ilvl="0">
      <w:start w:val="1"/>
      <w:numFmt w:val="decimal"/>
      <w:pStyle w:val="Title3"/>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1C2A1DA9"/>
    <w:multiLevelType w:val="multilevel"/>
    <w:tmpl w:val="1C2A1DA9"/>
    <w:lvl w:ilvl="0">
      <w:start w:val="1"/>
      <w:numFmt w:val="bullet"/>
      <w:pStyle w:val="Bulets"/>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1C396135"/>
    <w:multiLevelType w:val="hybridMultilevel"/>
    <w:tmpl w:val="FF6ED010"/>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15:restartNumberingAfterBreak="0">
    <w:nsid w:val="21DD5FAD"/>
    <w:multiLevelType w:val="multilevel"/>
    <w:tmpl w:val="21DD5FAD"/>
    <w:lvl w:ilvl="0">
      <w:start w:val="1"/>
      <w:numFmt w:val="decimal"/>
      <w:pStyle w:val="Application4"/>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23FB1D9E"/>
    <w:multiLevelType w:val="hybridMultilevel"/>
    <w:tmpl w:val="2F3A4E32"/>
    <w:lvl w:ilvl="0" w:tplc="04020001">
      <w:start w:val="1"/>
      <w:numFmt w:val="bullet"/>
      <w:pStyle w:val="NumPar1"/>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25211B"/>
    <w:multiLevelType w:val="multilevel"/>
    <w:tmpl w:val="8098E618"/>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665175C"/>
    <w:multiLevelType w:val="multilevel"/>
    <w:tmpl w:val="2665175C"/>
    <w:lvl w:ilvl="0">
      <w:start w:val="1"/>
      <w:numFmt w:val="decimal"/>
      <w:pStyle w:val="titre4"/>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29816585"/>
    <w:multiLevelType w:val="hybridMultilevel"/>
    <w:tmpl w:val="FB58FED2"/>
    <w:name w:val="NumPar"/>
    <w:lvl w:ilvl="0" w:tplc="A6FCADF2">
      <w:start w:val="1"/>
      <w:numFmt w:val="decimal"/>
      <w:lvlText w:val="%1."/>
      <w:lvlJc w:val="left"/>
      <w:pPr>
        <w:tabs>
          <w:tab w:val="num" w:pos="720"/>
        </w:tabs>
        <w:ind w:left="720" w:hanging="360"/>
      </w:pPr>
      <w:rPr>
        <w:rFonts w:cs="Times New Roman"/>
      </w:rPr>
    </w:lvl>
    <w:lvl w:ilvl="1" w:tplc="C5B0850E" w:tentative="1">
      <w:start w:val="1"/>
      <w:numFmt w:val="decimal"/>
      <w:lvlText w:val="%2."/>
      <w:lvlJc w:val="left"/>
      <w:pPr>
        <w:tabs>
          <w:tab w:val="num" w:pos="1440"/>
        </w:tabs>
        <w:ind w:left="1440" w:hanging="360"/>
      </w:pPr>
      <w:rPr>
        <w:rFonts w:cs="Times New Roman"/>
      </w:rPr>
    </w:lvl>
    <w:lvl w:ilvl="2" w:tplc="E084DDA2" w:tentative="1">
      <w:start w:val="1"/>
      <w:numFmt w:val="decimal"/>
      <w:lvlText w:val="%3."/>
      <w:lvlJc w:val="left"/>
      <w:pPr>
        <w:tabs>
          <w:tab w:val="num" w:pos="2160"/>
        </w:tabs>
        <w:ind w:left="2160" w:hanging="360"/>
      </w:pPr>
      <w:rPr>
        <w:rFonts w:cs="Times New Roman"/>
      </w:rPr>
    </w:lvl>
    <w:lvl w:ilvl="3" w:tplc="1DFA82F4" w:tentative="1">
      <w:start w:val="1"/>
      <w:numFmt w:val="decimal"/>
      <w:lvlText w:val="%4."/>
      <w:lvlJc w:val="left"/>
      <w:pPr>
        <w:tabs>
          <w:tab w:val="num" w:pos="2880"/>
        </w:tabs>
        <w:ind w:left="2880" w:hanging="360"/>
      </w:pPr>
      <w:rPr>
        <w:rFonts w:cs="Times New Roman"/>
      </w:rPr>
    </w:lvl>
    <w:lvl w:ilvl="4" w:tplc="5470C912" w:tentative="1">
      <w:start w:val="1"/>
      <w:numFmt w:val="decimal"/>
      <w:lvlText w:val="%5."/>
      <w:lvlJc w:val="left"/>
      <w:pPr>
        <w:tabs>
          <w:tab w:val="num" w:pos="3600"/>
        </w:tabs>
        <w:ind w:left="3600" w:hanging="360"/>
      </w:pPr>
      <w:rPr>
        <w:rFonts w:cs="Times New Roman"/>
      </w:rPr>
    </w:lvl>
    <w:lvl w:ilvl="5" w:tplc="66009898" w:tentative="1">
      <w:start w:val="1"/>
      <w:numFmt w:val="decimal"/>
      <w:lvlText w:val="%6."/>
      <w:lvlJc w:val="left"/>
      <w:pPr>
        <w:tabs>
          <w:tab w:val="num" w:pos="4320"/>
        </w:tabs>
        <w:ind w:left="4320" w:hanging="360"/>
      </w:pPr>
      <w:rPr>
        <w:rFonts w:cs="Times New Roman"/>
      </w:rPr>
    </w:lvl>
    <w:lvl w:ilvl="6" w:tplc="7A9C554E" w:tentative="1">
      <w:start w:val="1"/>
      <w:numFmt w:val="decimal"/>
      <w:lvlText w:val="%7."/>
      <w:lvlJc w:val="left"/>
      <w:pPr>
        <w:tabs>
          <w:tab w:val="num" w:pos="5040"/>
        </w:tabs>
        <w:ind w:left="5040" w:hanging="360"/>
      </w:pPr>
      <w:rPr>
        <w:rFonts w:cs="Times New Roman"/>
      </w:rPr>
    </w:lvl>
    <w:lvl w:ilvl="7" w:tplc="0FDA642A" w:tentative="1">
      <w:start w:val="1"/>
      <w:numFmt w:val="decimal"/>
      <w:lvlText w:val="%8."/>
      <w:lvlJc w:val="left"/>
      <w:pPr>
        <w:tabs>
          <w:tab w:val="num" w:pos="5760"/>
        </w:tabs>
        <w:ind w:left="5760" w:hanging="360"/>
      </w:pPr>
      <w:rPr>
        <w:rFonts w:cs="Times New Roman"/>
      </w:rPr>
    </w:lvl>
    <w:lvl w:ilvl="8" w:tplc="3F3EC252" w:tentative="1">
      <w:start w:val="1"/>
      <w:numFmt w:val="decimal"/>
      <w:lvlText w:val="%9."/>
      <w:lvlJc w:val="left"/>
      <w:pPr>
        <w:tabs>
          <w:tab w:val="num" w:pos="6480"/>
        </w:tabs>
        <w:ind w:left="6480" w:hanging="360"/>
      </w:pPr>
      <w:rPr>
        <w:rFonts w:cs="Times New Roman"/>
      </w:rPr>
    </w:lvl>
  </w:abstractNum>
  <w:abstractNum w:abstractNumId="12" w15:restartNumberingAfterBreak="0">
    <w:nsid w:val="29A02B6F"/>
    <w:multiLevelType w:val="hybridMultilevel"/>
    <w:tmpl w:val="DBAABD8C"/>
    <w:lvl w:ilvl="0" w:tplc="0402000B">
      <w:start w:val="1"/>
      <w:numFmt w:val="bullet"/>
      <w:lvlText w:val=""/>
      <w:lvlJc w:val="left"/>
      <w:pPr>
        <w:ind w:left="720" w:hanging="360"/>
      </w:pPr>
      <w:rPr>
        <w:rFonts w:ascii="Wingdings" w:hAnsi="Wingdings" w:hint="default"/>
      </w:rPr>
    </w:lvl>
    <w:lvl w:ilvl="1" w:tplc="0402000B">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0850857"/>
    <w:multiLevelType w:val="hybridMultilevel"/>
    <w:tmpl w:val="694A9DF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BB67D2F"/>
    <w:multiLevelType w:val="hybridMultilevel"/>
    <w:tmpl w:val="A3709F0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438043E8"/>
    <w:multiLevelType w:val="hybridMultilevel"/>
    <w:tmpl w:val="AE46386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BDF5DA9"/>
    <w:multiLevelType w:val="hybridMultilevel"/>
    <w:tmpl w:val="D0B081BC"/>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0666C"/>
    <w:multiLevelType w:val="hybridMultilevel"/>
    <w:tmpl w:val="8BDC0C9C"/>
    <w:lvl w:ilvl="0" w:tplc="0402000B">
      <w:start w:val="1"/>
      <w:numFmt w:val="bullet"/>
      <w:lvlText w:val=""/>
      <w:lvlJc w:val="left"/>
      <w:pPr>
        <w:ind w:left="1004" w:hanging="72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A2018"/>
    <w:multiLevelType w:val="hybridMultilevel"/>
    <w:tmpl w:val="E2C8CCBC"/>
    <w:lvl w:ilvl="0" w:tplc="0402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15663"/>
    <w:multiLevelType w:val="hybridMultilevel"/>
    <w:tmpl w:val="21FC4840"/>
    <w:name w:val="Tiret 1"/>
    <w:lvl w:ilvl="0" w:tplc="A53437BC">
      <w:start w:val="7"/>
      <w:numFmt w:val="decimal"/>
      <w:lvlText w:val="%1."/>
      <w:lvlJc w:val="left"/>
      <w:pPr>
        <w:ind w:left="720" w:hanging="360"/>
      </w:pPr>
      <w:rPr>
        <w:rFonts w:cs="Times New Roman" w:hint="default"/>
      </w:rPr>
    </w:lvl>
    <w:lvl w:ilvl="1" w:tplc="73006030" w:tentative="1">
      <w:start w:val="1"/>
      <w:numFmt w:val="lowerLetter"/>
      <w:lvlText w:val="%2."/>
      <w:lvlJc w:val="left"/>
      <w:pPr>
        <w:ind w:left="1440" w:hanging="360"/>
      </w:pPr>
      <w:rPr>
        <w:rFonts w:cs="Times New Roman"/>
      </w:rPr>
    </w:lvl>
    <w:lvl w:ilvl="2" w:tplc="A7F299A8" w:tentative="1">
      <w:start w:val="1"/>
      <w:numFmt w:val="lowerRoman"/>
      <w:lvlText w:val="%3."/>
      <w:lvlJc w:val="right"/>
      <w:pPr>
        <w:ind w:left="2160" w:hanging="180"/>
      </w:pPr>
      <w:rPr>
        <w:rFonts w:cs="Times New Roman"/>
      </w:rPr>
    </w:lvl>
    <w:lvl w:ilvl="3" w:tplc="54B403B0" w:tentative="1">
      <w:start w:val="1"/>
      <w:numFmt w:val="decimal"/>
      <w:lvlText w:val="%4."/>
      <w:lvlJc w:val="left"/>
      <w:pPr>
        <w:ind w:left="2880" w:hanging="360"/>
      </w:pPr>
      <w:rPr>
        <w:rFonts w:cs="Times New Roman"/>
      </w:rPr>
    </w:lvl>
    <w:lvl w:ilvl="4" w:tplc="BF78F326" w:tentative="1">
      <w:start w:val="1"/>
      <w:numFmt w:val="lowerLetter"/>
      <w:lvlText w:val="%5."/>
      <w:lvlJc w:val="left"/>
      <w:pPr>
        <w:ind w:left="3600" w:hanging="360"/>
      </w:pPr>
      <w:rPr>
        <w:rFonts w:cs="Times New Roman"/>
      </w:rPr>
    </w:lvl>
    <w:lvl w:ilvl="5" w:tplc="97A06668" w:tentative="1">
      <w:start w:val="1"/>
      <w:numFmt w:val="lowerRoman"/>
      <w:lvlText w:val="%6."/>
      <w:lvlJc w:val="right"/>
      <w:pPr>
        <w:ind w:left="4320" w:hanging="180"/>
      </w:pPr>
      <w:rPr>
        <w:rFonts w:cs="Times New Roman"/>
      </w:rPr>
    </w:lvl>
    <w:lvl w:ilvl="6" w:tplc="3598617C" w:tentative="1">
      <w:start w:val="1"/>
      <w:numFmt w:val="decimal"/>
      <w:lvlText w:val="%7."/>
      <w:lvlJc w:val="left"/>
      <w:pPr>
        <w:ind w:left="5040" w:hanging="360"/>
      </w:pPr>
      <w:rPr>
        <w:rFonts w:cs="Times New Roman"/>
      </w:rPr>
    </w:lvl>
    <w:lvl w:ilvl="7" w:tplc="53EC03F8" w:tentative="1">
      <w:start w:val="1"/>
      <w:numFmt w:val="lowerLetter"/>
      <w:lvlText w:val="%8."/>
      <w:lvlJc w:val="left"/>
      <w:pPr>
        <w:ind w:left="5760" w:hanging="360"/>
      </w:pPr>
      <w:rPr>
        <w:rFonts w:cs="Times New Roman"/>
      </w:rPr>
    </w:lvl>
    <w:lvl w:ilvl="8" w:tplc="BD504EBA" w:tentative="1">
      <w:start w:val="1"/>
      <w:numFmt w:val="lowerRoman"/>
      <w:lvlText w:val="%9."/>
      <w:lvlJc w:val="right"/>
      <w:pPr>
        <w:ind w:left="6480" w:hanging="180"/>
      </w:pPr>
      <w:rPr>
        <w:rFonts w:cs="Times New Roman"/>
      </w:rPr>
    </w:lvl>
  </w:abstractNum>
  <w:abstractNum w:abstractNumId="21" w15:restartNumberingAfterBreak="0">
    <w:nsid w:val="50B56EEE"/>
    <w:multiLevelType w:val="hybridMultilevel"/>
    <w:tmpl w:val="DE3E761C"/>
    <w:lvl w:ilvl="0" w:tplc="A82E7060">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BC4561"/>
    <w:multiLevelType w:val="hybridMultilevel"/>
    <w:tmpl w:val="BCBC1B24"/>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34531"/>
    <w:multiLevelType w:val="hybridMultilevel"/>
    <w:tmpl w:val="83C81392"/>
    <w:lvl w:ilvl="0" w:tplc="301881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501618"/>
    <w:multiLevelType w:val="hybridMultilevel"/>
    <w:tmpl w:val="6EC85ECE"/>
    <w:lvl w:ilvl="0" w:tplc="D88ADA0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6870CB"/>
    <w:multiLevelType w:val="hybridMultilevel"/>
    <w:tmpl w:val="CC92A818"/>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6FA14D5D"/>
    <w:multiLevelType w:val="hybridMultilevel"/>
    <w:tmpl w:val="53321362"/>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83BA5"/>
    <w:multiLevelType w:val="multilevel"/>
    <w:tmpl w:val="EDE03350"/>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273737B"/>
    <w:multiLevelType w:val="hybridMultilevel"/>
    <w:tmpl w:val="EBD0270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793E1CFA"/>
    <w:multiLevelType w:val="multilevel"/>
    <w:tmpl w:val="793E1CFA"/>
    <w:name w:val="Tiret 0"/>
    <w:lvl w:ilvl="0">
      <w:start w:val="1"/>
      <w:numFmt w:val="decimal"/>
      <w:lvlText w:val="%1."/>
      <w:lvlJc w:val="left"/>
      <w:pPr>
        <w:tabs>
          <w:tab w:val="num" w:pos="359"/>
        </w:tabs>
        <w:ind w:left="359" w:hanging="360"/>
      </w:pPr>
      <w:rPr>
        <w:rFonts w:cs="Times New Roman" w:hint="default"/>
      </w:rPr>
    </w:lvl>
    <w:lvl w:ilvl="1">
      <w:start w:val="1"/>
      <w:numFmt w:val="lowerLetter"/>
      <w:lvlText w:val="%2."/>
      <w:lvlJc w:val="left"/>
      <w:pPr>
        <w:tabs>
          <w:tab w:val="num" w:pos="1079"/>
        </w:tabs>
        <w:ind w:left="1079" w:hanging="360"/>
      </w:pPr>
      <w:rPr>
        <w:rFonts w:cs="Times New Roman"/>
      </w:rPr>
    </w:lvl>
    <w:lvl w:ilvl="2">
      <w:start w:val="1"/>
      <w:numFmt w:val="lowerRoman"/>
      <w:lvlText w:val="%3."/>
      <w:lvlJc w:val="right"/>
      <w:pPr>
        <w:tabs>
          <w:tab w:val="num" w:pos="1799"/>
        </w:tabs>
        <w:ind w:left="1799" w:hanging="180"/>
      </w:pPr>
      <w:rPr>
        <w:rFonts w:cs="Times New Roman"/>
      </w:rPr>
    </w:lvl>
    <w:lvl w:ilvl="3">
      <w:start w:val="1"/>
      <w:numFmt w:val="decimal"/>
      <w:lvlText w:val="%4."/>
      <w:lvlJc w:val="left"/>
      <w:pPr>
        <w:tabs>
          <w:tab w:val="num" w:pos="2519"/>
        </w:tabs>
        <w:ind w:left="2519" w:hanging="360"/>
      </w:pPr>
      <w:rPr>
        <w:rFonts w:cs="Times New Roman"/>
      </w:rPr>
    </w:lvl>
    <w:lvl w:ilvl="4">
      <w:start w:val="1"/>
      <w:numFmt w:val="lowerLetter"/>
      <w:lvlText w:val="%5."/>
      <w:lvlJc w:val="left"/>
      <w:pPr>
        <w:tabs>
          <w:tab w:val="num" w:pos="3239"/>
        </w:tabs>
        <w:ind w:left="3239" w:hanging="360"/>
      </w:pPr>
      <w:rPr>
        <w:rFonts w:cs="Times New Roman"/>
      </w:rPr>
    </w:lvl>
    <w:lvl w:ilvl="5">
      <w:start w:val="1"/>
      <w:numFmt w:val="lowerRoman"/>
      <w:lvlText w:val="%6."/>
      <w:lvlJc w:val="right"/>
      <w:pPr>
        <w:tabs>
          <w:tab w:val="num" w:pos="3959"/>
        </w:tabs>
        <w:ind w:left="3959" w:hanging="180"/>
      </w:pPr>
      <w:rPr>
        <w:rFonts w:cs="Times New Roman"/>
      </w:rPr>
    </w:lvl>
    <w:lvl w:ilvl="6">
      <w:start w:val="1"/>
      <w:numFmt w:val="decimal"/>
      <w:lvlText w:val="%7."/>
      <w:lvlJc w:val="left"/>
      <w:pPr>
        <w:tabs>
          <w:tab w:val="num" w:pos="4679"/>
        </w:tabs>
        <w:ind w:left="4679" w:hanging="360"/>
      </w:pPr>
      <w:rPr>
        <w:rFonts w:cs="Times New Roman"/>
      </w:rPr>
    </w:lvl>
    <w:lvl w:ilvl="7">
      <w:start w:val="1"/>
      <w:numFmt w:val="lowerLetter"/>
      <w:lvlText w:val="%8."/>
      <w:lvlJc w:val="left"/>
      <w:pPr>
        <w:tabs>
          <w:tab w:val="num" w:pos="5399"/>
        </w:tabs>
        <w:ind w:left="5399" w:hanging="360"/>
      </w:pPr>
      <w:rPr>
        <w:rFonts w:cs="Times New Roman"/>
      </w:rPr>
    </w:lvl>
    <w:lvl w:ilvl="8">
      <w:start w:val="1"/>
      <w:numFmt w:val="lowerRoman"/>
      <w:lvlText w:val="%9."/>
      <w:lvlJc w:val="right"/>
      <w:pPr>
        <w:tabs>
          <w:tab w:val="num" w:pos="6119"/>
        </w:tabs>
        <w:ind w:left="6119" w:hanging="180"/>
      </w:pPr>
      <w:rPr>
        <w:rFonts w:cs="Times New Roman"/>
      </w:rPr>
    </w:lvl>
  </w:abstractNum>
  <w:num w:numId="1">
    <w:abstractNumId w:val="0"/>
  </w:num>
  <w:num w:numId="2">
    <w:abstractNumId w:val="10"/>
  </w:num>
  <w:num w:numId="3">
    <w:abstractNumId w:val="4"/>
  </w:num>
  <w:num w:numId="4">
    <w:abstractNumId w:val="7"/>
  </w:num>
  <w:num w:numId="5">
    <w:abstractNumId w:val="5"/>
  </w:num>
  <w:num w:numId="6">
    <w:abstractNumId w:val="8"/>
  </w:num>
  <w:num w:numId="7">
    <w:abstractNumId w:val="15"/>
  </w:num>
  <w:num w:numId="8">
    <w:abstractNumId w:val="25"/>
  </w:num>
  <w:num w:numId="9">
    <w:abstractNumId w:val="28"/>
  </w:num>
  <w:num w:numId="10">
    <w:abstractNumId w:val="16"/>
  </w:num>
  <w:num w:numId="11">
    <w:abstractNumId w:val="12"/>
  </w:num>
  <w:num w:numId="12">
    <w:abstractNumId w:val="6"/>
  </w:num>
  <w:num w:numId="13">
    <w:abstractNumId w:val="2"/>
  </w:num>
  <w:num w:numId="14">
    <w:abstractNumId w:val="19"/>
  </w:num>
  <w:num w:numId="15">
    <w:abstractNumId w:val="26"/>
  </w:num>
  <w:num w:numId="16">
    <w:abstractNumId w:val="17"/>
  </w:num>
  <w:num w:numId="17">
    <w:abstractNumId w:val="22"/>
  </w:num>
  <w:num w:numId="18">
    <w:abstractNumId w:val="14"/>
  </w:num>
  <w:num w:numId="19">
    <w:abstractNumId w:val="27"/>
  </w:num>
  <w:num w:numId="20">
    <w:abstractNumId w:val="13"/>
  </w:num>
  <w:num w:numId="21">
    <w:abstractNumId w:val="9"/>
  </w:num>
  <w:num w:numId="22">
    <w:abstractNumId w:val="3"/>
  </w:num>
  <w:num w:numId="23">
    <w:abstractNumId w:val="23"/>
  </w:num>
  <w:num w:numId="24">
    <w:abstractNumId w:val="18"/>
  </w:num>
  <w:num w:numId="25">
    <w:abstractNumId w:val="21"/>
  </w:num>
  <w:num w:numId="26">
    <w:abstractNumId w:val="24"/>
  </w:num>
  <w:num w:numId="27">
    <w:abstractNumId w:val="24"/>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552"/>
    <w:rsid w:val="00002DF4"/>
    <w:rsid w:val="000035D5"/>
    <w:rsid w:val="000036CE"/>
    <w:rsid w:val="00005120"/>
    <w:rsid w:val="00005721"/>
    <w:rsid w:val="00005E57"/>
    <w:rsid w:val="000072EE"/>
    <w:rsid w:val="00007444"/>
    <w:rsid w:val="0001044A"/>
    <w:rsid w:val="00011B20"/>
    <w:rsid w:val="00011BC1"/>
    <w:rsid w:val="00013172"/>
    <w:rsid w:val="00013627"/>
    <w:rsid w:val="00014F54"/>
    <w:rsid w:val="00015000"/>
    <w:rsid w:val="000154DB"/>
    <w:rsid w:val="000155A1"/>
    <w:rsid w:val="00015DF5"/>
    <w:rsid w:val="00015F85"/>
    <w:rsid w:val="00020C23"/>
    <w:rsid w:val="0002161E"/>
    <w:rsid w:val="000225DF"/>
    <w:rsid w:val="00023206"/>
    <w:rsid w:val="00023AD4"/>
    <w:rsid w:val="0002497C"/>
    <w:rsid w:val="0002675B"/>
    <w:rsid w:val="00027F2D"/>
    <w:rsid w:val="0003052D"/>
    <w:rsid w:val="00030B0A"/>
    <w:rsid w:val="00031F84"/>
    <w:rsid w:val="000335F0"/>
    <w:rsid w:val="00034A11"/>
    <w:rsid w:val="00034F84"/>
    <w:rsid w:val="00037FF6"/>
    <w:rsid w:val="000402B7"/>
    <w:rsid w:val="00040E4A"/>
    <w:rsid w:val="000416A6"/>
    <w:rsid w:val="000427A4"/>
    <w:rsid w:val="00042FD3"/>
    <w:rsid w:val="000514DE"/>
    <w:rsid w:val="0005273D"/>
    <w:rsid w:val="00052E6C"/>
    <w:rsid w:val="00053A92"/>
    <w:rsid w:val="000549EC"/>
    <w:rsid w:val="00054A5F"/>
    <w:rsid w:val="0005541F"/>
    <w:rsid w:val="00055BF8"/>
    <w:rsid w:val="00056A7C"/>
    <w:rsid w:val="00057B09"/>
    <w:rsid w:val="00057CCF"/>
    <w:rsid w:val="00063C2E"/>
    <w:rsid w:val="00066CC6"/>
    <w:rsid w:val="0006775D"/>
    <w:rsid w:val="000678FE"/>
    <w:rsid w:val="00067F23"/>
    <w:rsid w:val="000700E8"/>
    <w:rsid w:val="00070485"/>
    <w:rsid w:val="000717FE"/>
    <w:rsid w:val="000733FA"/>
    <w:rsid w:val="000750F2"/>
    <w:rsid w:val="000764B7"/>
    <w:rsid w:val="000774C5"/>
    <w:rsid w:val="00080754"/>
    <w:rsid w:val="00082E2E"/>
    <w:rsid w:val="00083333"/>
    <w:rsid w:val="000840B5"/>
    <w:rsid w:val="0008413C"/>
    <w:rsid w:val="000851ED"/>
    <w:rsid w:val="00086FF4"/>
    <w:rsid w:val="00087FAA"/>
    <w:rsid w:val="000927FD"/>
    <w:rsid w:val="00093634"/>
    <w:rsid w:val="00093A8D"/>
    <w:rsid w:val="00094FDA"/>
    <w:rsid w:val="000952DC"/>
    <w:rsid w:val="000954E1"/>
    <w:rsid w:val="00097910"/>
    <w:rsid w:val="000A0709"/>
    <w:rsid w:val="000A2AB0"/>
    <w:rsid w:val="000A3DAA"/>
    <w:rsid w:val="000A5EC3"/>
    <w:rsid w:val="000A68EA"/>
    <w:rsid w:val="000A7E6D"/>
    <w:rsid w:val="000B0550"/>
    <w:rsid w:val="000B182B"/>
    <w:rsid w:val="000B1A03"/>
    <w:rsid w:val="000B1B8C"/>
    <w:rsid w:val="000B3217"/>
    <w:rsid w:val="000B6509"/>
    <w:rsid w:val="000C12C4"/>
    <w:rsid w:val="000C703E"/>
    <w:rsid w:val="000D0DCD"/>
    <w:rsid w:val="000D14F9"/>
    <w:rsid w:val="000D161D"/>
    <w:rsid w:val="000D20D9"/>
    <w:rsid w:val="000D3339"/>
    <w:rsid w:val="000D355B"/>
    <w:rsid w:val="000D56C1"/>
    <w:rsid w:val="000D76AE"/>
    <w:rsid w:val="000D7A2B"/>
    <w:rsid w:val="000E0DF9"/>
    <w:rsid w:val="000E1833"/>
    <w:rsid w:val="000E38CE"/>
    <w:rsid w:val="000E4917"/>
    <w:rsid w:val="000E4EF5"/>
    <w:rsid w:val="000E63E7"/>
    <w:rsid w:val="000E688B"/>
    <w:rsid w:val="000E6B93"/>
    <w:rsid w:val="000E7436"/>
    <w:rsid w:val="000F19D8"/>
    <w:rsid w:val="000F212D"/>
    <w:rsid w:val="000F3875"/>
    <w:rsid w:val="000F3C49"/>
    <w:rsid w:val="000F3DD4"/>
    <w:rsid w:val="000F4A0D"/>
    <w:rsid w:val="000F548A"/>
    <w:rsid w:val="000F722B"/>
    <w:rsid w:val="000F7D61"/>
    <w:rsid w:val="00100B29"/>
    <w:rsid w:val="001027F3"/>
    <w:rsid w:val="00105390"/>
    <w:rsid w:val="001068C4"/>
    <w:rsid w:val="00106FD8"/>
    <w:rsid w:val="001072A2"/>
    <w:rsid w:val="00107E0D"/>
    <w:rsid w:val="001105D5"/>
    <w:rsid w:val="001106D6"/>
    <w:rsid w:val="00110C7E"/>
    <w:rsid w:val="00112CE2"/>
    <w:rsid w:val="001145A0"/>
    <w:rsid w:val="00115227"/>
    <w:rsid w:val="0011729B"/>
    <w:rsid w:val="001204C3"/>
    <w:rsid w:val="001208E9"/>
    <w:rsid w:val="00120B0A"/>
    <w:rsid w:val="00120F2B"/>
    <w:rsid w:val="0012391B"/>
    <w:rsid w:val="00123AA0"/>
    <w:rsid w:val="00124049"/>
    <w:rsid w:val="0012433C"/>
    <w:rsid w:val="00125016"/>
    <w:rsid w:val="0012551A"/>
    <w:rsid w:val="00126950"/>
    <w:rsid w:val="0013017B"/>
    <w:rsid w:val="001304F0"/>
    <w:rsid w:val="00130CBA"/>
    <w:rsid w:val="00131F7C"/>
    <w:rsid w:val="00132F0A"/>
    <w:rsid w:val="00133B0A"/>
    <w:rsid w:val="0013402E"/>
    <w:rsid w:val="0013460E"/>
    <w:rsid w:val="00140767"/>
    <w:rsid w:val="00140E48"/>
    <w:rsid w:val="00141479"/>
    <w:rsid w:val="00141CBA"/>
    <w:rsid w:val="00142A43"/>
    <w:rsid w:val="0014310E"/>
    <w:rsid w:val="00143954"/>
    <w:rsid w:val="00144B60"/>
    <w:rsid w:val="00146850"/>
    <w:rsid w:val="00146FD4"/>
    <w:rsid w:val="001521DE"/>
    <w:rsid w:val="00153780"/>
    <w:rsid w:val="00153F0B"/>
    <w:rsid w:val="0015400E"/>
    <w:rsid w:val="0015442B"/>
    <w:rsid w:val="00156B45"/>
    <w:rsid w:val="00160291"/>
    <w:rsid w:val="001611CB"/>
    <w:rsid w:val="00161445"/>
    <w:rsid w:val="00163C2B"/>
    <w:rsid w:val="001668FF"/>
    <w:rsid w:val="001669BF"/>
    <w:rsid w:val="00166F89"/>
    <w:rsid w:val="00166FF0"/>
    <w:rsid w:val="001674BC"/>
    <w:rsid w:val="0017062D"/>
    <w:rsid w:val="00171B32"/>
    <w:rsid w:val="00171E62"/>
    <w:rsid w:val="00172A27"/>
    <w:rsid w:val="00173435"/>
    <w:rsid w:val="00177AC0"/>
    <w:rsid w:val="0018061C"/>
    <w:rsid w:val="001806DB"/>
    <w:rsid w:val="0018361A"/>
    <w:rsid w:val="001857D9"/>
    <w:rsid w:val="00185BEF"/>
    <w:rsid w:val="00186E92"/>
    <w:rsid w:val="00187849"/>
    <w:rsid w:val="00187BC3"/>
    <w:rsid w:val="00191304"/>
    <w:rsid w:val="00192499"/>
    <w:rsid w:val="00192966"/>
    <w:rsid w:val="0019298D"/>
    <w:rsid w:val="00193E41"/>
    <w:rsid w:val="00195514"/>
    <w:rsid w:val="0019595E"/>
    <w:rsid w:val="00195E05"/>
    <w:rsid w:val="00196784"/>
    <w:rsid w:val="00197BF7"/>
    <w:rsid w:val="001A1336"/>
    <w:rsid w:val="001A1351"/>
    <w:rsid w:val="001A1746"/>
    <w:rsid w:val="001A2C09"/>
    <w:rsid w:val="001A326A"/>
    <w:rsid w:val="001A3E7F"/>
    <w:rsid w:val="001A3E8C"/>
    <w:rsid w:val="001A4B13"/>
    <w:rsid w:val="001A54D2"/>
    <w:rsid w:val="001B0618"/>
    <w:rsid w:val="001B2D86"/>
    <w:rsid w:val="001B3526"/>
    <w:rsid w:val="001B3599"/>
    <w:rsid w:val="001B5068"/>
    <w:rsid w:val="001B5AF0"/>
    <w:rsid w:val="001B656C"/>
    <w:rsid w:val="001B6B6D"/>
    <w:rsid w:val="001B6EB7"/>
    <w:rsid w:val="001B72E3"/>
    <w:rsid w:val="001B76E6"/>
    <w:rsid w:val="001B7B74"/>
    <w:rsid w:val="001B7EC0"/>
    <w:rsid w:val="001C1BEE"/>
    <w:rsid w:val="001C2514"/>
    <w:rsid w:val="001C290E"/>
    <w:rsid w:val="001C31AF"/>
    <w:rsid w:val="001C6E09"/>
    <w:rsid w:val="001C6FE3"/>
    <w:rsid w:val="001D01F3"/>
    <w:rsid w:val="001D0723"/>
    <w:rsid w:val="001D2686"/>
    <w:rsid w:val="001D3826"/>
    <w:rsid w:val="001D4064"/>
    <w:rsid w:val="001D569E"/>
    <w:rsid w:val="001D63B9"/>
    <w:rsid w:val="001D6966"/>
    <w:rsid w:val="001E0400"/>
    <w:rsid w:val="001E13E4"/>
    <w:rsid w:val="001E23DF"/>
    <w:rsid w:val="001E3E58"/>
    <w:rsid w:val="001E452F"/>
    <w:rsid w:val="001E473A"/>
    <w:rsid w:val="001E488E"/>
    <w:rsid w:val="001E4EFB"/>
    <w:rsid w:val="001E52A7"/>
    <w:rsid w:val="001E5B98"/>
    <w:rsid w:val="001F4A71"/>
    <w:rsid w:val="001F4F77"/>
    <w:rsid w:val="001F6A12"/>
    <w:rsid w:val="0020119B"/>
    <w:rsid w:val="00201846"/>
    <w:rsid w:val="00201FB9"/>
    <w:rsid w:val="00202564"/>
    <w:rsid w:val="00202C02"/>
    <w:rsid w:val="0020513B"/>
    <w:rsid w:val="00205AA2"/>
    <w:rsid w:val="00206100"/>
    <w:rsid w:val="002126C8"/>
    <w:rsid w:val="00213AEB"/>
    <w:rsid w:val="002146A9"/>
    <w:rsid w:val="002161B0"/>
    <w:rsid w:val="00221788"/>
    <w:rsid w:val="0022178E"/>
    <w:rsid w:val="00222877"/>
    <w:rsid w:val="002228A8"/>
    <w:rsid w:val="00222BC7"/>
    <w:rsid w:val="00223984"/>
    <w:rsid w:val="00225DA5"/>
    <w:rsid w:val="00226857"/>
    <w:rsid w:val="00233544"/>
    <w:rsid w:val="00234BC8"/>
    <w:rsid w:val="00234DEF"/>
    <w:rsid w:val="00236919"/>
    <w:rsid w:val="00236B84"/>
    <w:rsid w:val="00240565"/>
    <w:rsid w:val="00241098"/>
    <w:rsid w:val="002425FF"/>
    <w:rsid w:val="00242A9D"/>
    <w:rsid w:val="00242DA9"/>
    <w:rsid w:val="00243D11"/>
    <w:rsid w:val="00244616"/>
    <w:rsid w:val="00245EEE"/>
    <w:rsid w:val="00246D5F"/>
    <w:rsid w:val="00247B8E"/>
    <w:rsid w:val="002503F1"/>
    <w:rsid w:val="0025118C"/>
    <w:rsid w:val="0025197F"/>
    <w:rsid w:val="00252456"/>
    <w:rsid w:val="00252FEF"/>
    <w:rsid w:val="00253E7B"/>
    <w:rsid w:val="00254010"/>
    <w:rsid w:val="002545D3"/>
    <w:rsid w:val="00257475"/>
    <w:rsid w:val="00257CC4"/>
    <w:rsid w:val="002604D6"/>
    <w:rsid w:val="0026094B"/>
    <w:rsid w:val="00260D00"/>
    <w:rsid w:val="00261FAE"/>
    <w:rsid w:val="002636E6"/>
    <w:rsid w:val="00263D0F"/>
    <w:rsid w:val="00263E5B"/>
    <w:rsid w:val="002641F5"/>
    <w:rsid w:val="00264548"/>
    <w:rsid w:val="002648CE"/>
    <w:rsid w:val="00264B0D"/>
    <w:rsid w:val="00265156"/>
    <w:rsid w:val="002704AD"/>
    <w:rsid w:val="00271450"/>
    <w:rsid w:val="0027562B"/>
    <w:rsid w:val="00276459"/>
    <w:rsid w:val="002772B4"/>
    <w:rsid w:val="0028007A"/>
    <w:rsid w:val="002808EF"/>
    <w:rsid w:val="00281AB5"/>
    <w:rsid w:val="0028204E"/>
    <w:rsid w:val="00282A7B"/>
    <w:rsid w:val="00286ADA"/>
    <w:rsid w:val="00286F21"/>
    <w:rsid w:val="002919F7"/>
    <w:rsid w:val="00293D9A"/>
    <w:rsid w:val="00295D06"/>
    <w:rsid w:val="00297B9F"/>
    <w:rsid w:val="00297FF3"/>
    <w:rsid w:val="002A16D7"/>
    <w:rsid w:val="002A2A08"/>
    <w:rsid w:val="002A2DB6"/>
    <w:rsid w:val="002A3507"/>
    <w:rsid w:val="002A3FD3"/>
    <w:rsid w:val="002A456E"/>
    <w:rsid w:val="002A69CE"/>
    <w:rsid w:val="002A6B50"/>
    <w:rsid w:val="002A7D51"/>
    <w:rsid w:val="002B1197"/>
    <w:rsid w:val="002B3730"/>
    <w:rsid w:val="002B37BB"/>
    <w:rsid w:val="002C125E"/>
    <w:rsid w:val="002C164F"/>
    <w:rsid w:val="002C1936"/>
    <w:rsid w:val="002C1F8F"/>
    <w:rsid w:val="002C1F9A"/>
    <w:rsid w:val="002C36D9"/>
    <w:rsid w:val="002C4797"/>
    <w:rsid w:val="002C6486"/>
    <w:rsid w:val="002C6C52"/>
    <w:rsid w:val="002C7562"/>
    <w:rsid w:val="002D28E3"/>
    <w:rsid w:val="002D2BD6"/>
    <w:rsid w:val="002D422F"/>
    <w:rsid w:val="002D4331"/>
    <w:rsid w:val="002D434D"/>
    <w:rsid w:val="002D60B0"/>
    <w:rsid w:val="002D718D"/>
    <w:rsid w:val="002D754B"/>
    <w:rsid w:val="002E0884"/>
    <w:rsid w:val="002E125A"/>
    <w:rsid w:val="002E51D0"/>
    <w:rsid w:val="002E6419"/>
    <w:rsid w:val="002E7BAF"/>
    <w:rsid w:val="002F07EA"/>
    <w:rsid w:val="002F2C23"/>
    <w:rsid w:val="002F2CB7"/>
    <w:rsid w:val="002F30F3"/>
    <w:rsid w:val="002F3228"/>
    <w:rsid w:val="002F33D9"/>
    <w:rsid w:val="002F355A"/>
    <w:rsid w:val="002F43D2"/>
    <w:rsid w:val="002F68A4"/>
    <w:rsid w:val="002F6F7E"/>
    <w:rsid w:val="002F7B8D"/>
    <w:rsid w:val="00301287"/>
    <w:rsid w:val="00301AB9"/>
    <w:rsid w:val="00302B75"/>
    <w:rsid w:val="003043A3"/>
    <w:rsid w:val="003046B4"/>
    <w:rsid w:val="00305E15"/>
    <w:rsid w:val="003063BA"/>
    <w:rsid w:val="00310D6E"/>
    <w:rsid w:val="00311F0A"/>
    <w:rsid w:val="00313AA6"/>
    <w:rsid w:val="00314328"/>
    <w:rsid w:val="00315A29"/>
    <w:rsid w:val="00315B27"/>
    <w:rsid w:val="00315E3A"/>
    <w:rsid w:val="00316F48"/>
    <w:rsid w:val="003170AF"/>
    <w:rsid w:val="003203FB"/>
    <w:rsid w:val="00321F14"/>
    <w:rsid w:val="00324C69"/>
    <w:rsid w:val="00330CC2"/>
    <w:rsid w:val="0033224E"/>
    <w:rsid w:val="00332995"/>
    <w:rsid w:val="00332DD4"/>
    <w:rsid w:val="00333F34"/>
    <w:rsid w:val="00333FD5"/>
    <w:rsid w:val="00334D2E"/>
    <w:rsid w:val="00336119"/>
    <w:rsid w:val="00336CEC"/>
    <w:rsid w:val="00340934"/>
    <w:rsid w:val="003429D9"/>
    <w:rsid w:val="00342C7F"/>
    <w:rsid w:val="00342DCE"/>
    <w:rsid w:val="00343F80"/>
    <w:rsid w:val="00344FFB"/>
    <w:rsid w:val="003475AA"/>
    <w:rsid w:val="00350A41"/>
    <w:rsid w:val="003512DD"/>
    <w:rsid w:val="00351D0B"/>
    <w:rsid w:val="003529F6"/>
    <w:rsid w:val="00352AAA"/>
    <w:rsid w:val="00353F5C"/>
    <w:rsid w:val="00354DFE"/>
    <w:rsid w:val="00354E25"/>
    <w:rsid w:val="00355D49"/>
    <w:rsid w:val="00356137"/>
    <w:rsid w:val="00357494"/>
    <w:rsid w:val="0036025F"/>
    <w:rsid w:val="00360CC7"/>
    <w:rsid w:val="00360F13"/>
    <w:rsid w:val="00361082"/>
    <w:rsid w:val="00361282"/>
    <w:rsid w:val="003615E6"/>
    <w:rsid w:val="00364EC1"/>
    <w:rsid w:val="00366515"/>
    <w:rsid w:val="003703B1"/>
    <w:rsid w:val="00370F0A"/>
    <w:rsid w:val="003714EE"/>
    <w:rsid w:val="00371BCF"/>
    <w:rsid w:val="00373553"/>
    <w:rsid w:val="00375D9B"/>
    <w:rsid w:val="00377F92"/>
    <w:rsid w:val="00380DC7"/>
    <w:rsid w:val="00381119"/>
    <w:rsid w:val="003835D3"/>
    <w:rsid w:val="00384263"/>
    <w:rsid w:val="00384B87"/>
    <w:rsid w:val="00387269"/>
    <w:rsid w:val="0039026B"/>
    <w:rsid w:val="00390296"/>
    <w:rsid w:val="00390B58"/>
    <w:rsid w:val="00394248"/>
    <w:rsid w:val="0039444A"/>
    <w:rsid w:val="00395173"/>
    <w:rsid w:val="00396467"/>
    <w:rsid w:val="00396D37"/>
    <w:rsid w:val="00397A0E"/>
    <w:rsid w:val="003A08D1"/>
    <w:rsid w:val="003A16F6"/>
    <w:rsid w:val="003A26D8"/>
    <w:rsid w:val="003A388C"/>
    <w:rsid w:val="003A3BB4"/>
    <w:rsid w:val="003A3E70"/>
    <w:rsid w:val="003A4199"/>
    <w:rsid w:val="003A4825"/>
    <w:rsid w:val="003A5ADA"/>
    <w:rsid w:val="003A6068"/>
    <w:rsid w:val="003A6A70"/>
    <w:rsid w:val="003B31F6"/>
    <w:rsid w:val="003B6874"/>
    <w:rsid w:val="003B78A7"/>
    <w:rsid w:val="003C1C8E"/>
    <w:rsid w:val="003C2008"/>
    <w:rsid w:val="003C260F"/>
    <w:rsid w:val="003C3EF0"/>
    <w:rsid w:val="003C51CA"/>
    <w:rsid w:val="003C6595"/>
    <w:rsid w:val="003D00A4"/>
    <w:rsid w:val="003D2A41"/>
    <w:rsid w:val="003D2A49"/>
    <w:rsid w:val="003D4584"/>
    <w:rsid w:val="003D4F16"/>
    <w:rsid w:val="003D5508"/>
    <w:rsid w:val="003D57D2"/>
    <w:rsid w:val="003D6ABA"/>
    <w:rsid w:val="003D72E6"/>
    <w:rsid w:val="003D78BE"/>
    <w:rsid w:val="003E1763"/>
    <w:rsid w:val="003E2374"/>
    <w:rsid w:val="003E3639"/>
    <w:rsid w:val="003E3FE5"/>
    <w:rsid w:val="003E5DCE"/>
    <w:rsid w:val="003E609B"/>
    <w:rsid w:val="003E6310"/>
    <w:rsid w:val="003F3A51"/>
    <w:rsid w:val="003F7174"/>
    <w:rsid w:val="003F79E4"/>
    <w:rsid w:val="00401311"/>
    <w:rsid w:val="00401C57"/>
    <w:rsid w:val="00401E94"/>
    <w:rsid w:val="004022DE"/>
    <w:rsid w:val="00402FA5"/>
    <w:rsid w:val="004033F1"/>
    <w:rsid w:val="004038FC"/>
    <w:rsid w:val="00403C29"/>
    <w:rsid w:val="00406C13"/>
    <w:rsid w:val="0040735B"/>
    <w:rsid w:val="00411195"/>
    <w:rsid w:val="00411A3B"/>
    <w:rsid w:val="00412A99"/>
    <w:rsid w:val="0041307A"/>
    <w:rsid w:val="004142A4"/>
    <w:rsid w:val="00414B4A"/>
    <w:rsid w:val="00415770"/>
    <w:rsid w:val="00416AA3"/>
    <w:rsid w:val="00417A1A"/>
    <w:rsid w:val="00417AA0"/>
    <w:rsid w:val="00421B6B"/>
    <w:rsid w:val="004222B2"/>
    <w:rsid w:val="00423A04"/>
    <w:rsid w:val="00423C37"/>
    <w:rsid w:val="00424D8B"/>
    <w:rsid w:val="00425ADF"/>
    <w:rsid w:val="004273E8"/>
    <w:rsid w:val="00427717"/>
    <w:rsid w:val="0042787E"/>
    <w:rsid w:val="00427882"/>
    <w:rsid w:val="00427BEC"/>
    <w:rsid w:val="00430C6D"/>
    <w:rsid w:val="004310A1"/>
    <w:rsid w:val="00431507"/>
    <w:rsid w:val="00432135"/>
    <w:rsid w:val="00433CB4"/>
    <w:rsid w:val="00434338"/>
    <w:rsid w:val="004376A0"/>
    <w:rsid w:val="00440AB8"/>
    <w:rsid w:val="00440AD3"/>
    <w:rsid w:val="00443841"/>
    <w:rsid w:val="00443B37"/>
    <w:rsid w:val="00444135"/>
    <w:rsid w:val="0044549D"/>
    <w:rsid w:val="00446961"/>
    <w:rsid w:val="00450748"/>
    <w:rsid w:val="00450914"/>
    <w:rsid w:val="0045124F"/>
    <w:rsid w:val="00451D2C"/>
    <w:rsid w:val="004526D1"/>
    <w:rsid w:val="00453B83"/>
    <w:rsid w:val="00454232"/>
    <w:rsid w:val="00454540"/>
    <w:rsid w:val="004549AD"/>
    <w:rsid w:val="00460522"/>
    <w:rsid w:val="004605AE"/>
    <w:rsid w:val="00460F1C"/>
    <w:rsid w:val="00463195"/>
    <w:rsid w:val="004643D6"/>
    <w:rsid w:val="0046456C"/>
    <w:rsid w:val="004657D8"/>
    <w:rsid w:val="00466848"/>
    <w:rsid w:val="00466AB7"/>
    <w:rsid w:val="004673AF"/>
    <w:rsid w:val="0046794C"/>
    <w:rsid w:val="0047201F"/>
    <w:rsid w:val="004746A5"/>
    <w:rsid w:val="00474F65"/>
    <w:rsid w:val="004750EC"/>
    <w:rsid w:val="0047558B"/>
    <w:rsid w:val="004758DB"/>
    <w:rsid w:val="004759CC"/>
    <w:rsid w:val="00475CA9"/>
    <w:rsid w:val="0047750E"/>
    <w:rsid w:val="00480997"/>
    <w:rsid w:val="00480B4B"/>
    <w:rsid w:val="0048189D"/>
    <w:rsid w:val="00482CCF"/>
    <w:rsid w:val="0048410F"/>
    <w:rsid w:val="00484164"/>
    <w:rsid w:val="00484709"/>
    <w:rsid w:val="00484DE6"/>
    <w:rsid w:val="00484E69"/>
    <w:rsid w:val="00485AF0"/>
    <w:rsid w:val="004879D8"/>
    <w:rsid w:val="00490E39"/>
    <w:rsid w:val="00491B72"/>
    <w:rsid w:val="004922C9"/>
    <w:rsid w:val="00492524"/>
    <w:rsid w:val="0049297A"/>
    <w:rsid w:val="00495BF9"/>
    <w:rsid w:val="00495C47"/>
    <w:rsid w:val="0049746E"/>
    <w:rsid w:val="004A0182"/>
    <w:rsid w:val="004A088A"/>
    <w:rsid w:val="004A0B9A"/>
    <w:rsid w:val="004A173C"/>
    <w:rsid w:val="004A1BDF"/>
    <w:rsid w:val="004A1CA4"/>
    <w:rsid w:val="004A2148"/>
    <w:rsid w:val="004A2607"/>
    <w:rsid w:val="004A261D"/>
    <w:rsid w:val="004A3509"/>
    <w:rsid w:val="004A383C"/>
    <w:rsid w:val="004A3862"/>
    <w:rsid w:val="004A621F"/>
    <w:rsid w:val="004A6CA3"/>
    <w:rsid w:val="004B09E5"/>
    <w:rsid w:val="004B1170"/>
    <w:rsid w:val="004B1612"/>
    <w:rsid w:val="004B189E"/>
    <w:rsid w:val="004B1B62"/>
    <w:rsid w:val="004B352E"/>
    <w:rsid w:val="004B364B"/>
    <w:rsid w:val="004B4785"/>
    <w:rsid w:val="004B5779"/>
    <w:rsid w:val="004B5C72"/>
    <w:rsid w:val="004B6025"/>
    <w:rsid w:val="004B607A"/>
    <w:rsid w:val="004B67C0"/>
    <w:rsid w:val="004B6F51"/>
    <w:rsid w:val="004B7643"/>
    <w:rsid w:val="004B7A49"/>
    <w:rsid w:val="004C05AC"/>
    <w:rsid w:val="004C2864"/>
    <w:rsid w:val="004C2C52"/>
    <w:rsid w:val="004C3DDB"/>
    <w:rsid w:val="004C3E10"/>
    <w:rsid w:val="004C582C"/>
    <w:rsid w:val="004C5FE3"/>
    <w:rsid w:val="004C6BCD"/>
    <w:rsid w:val="004C7023"/>
    <w:rsid w:val="004C7236"/>
    <w:rsid w:val="004D059E"/>
    <w:rsid w:val="004D1588"/>
    <w:rsid w:val="004D1B21"/>
    <w:rsid w:val="004D216A"/>
    <w:rsid w:val="004D2350"/>
    <w:rsid w:val="004D32BA"/>
    <w:rsid w:val="004D4B50"/>
    <w:rsid w:val="004D60D7"/>
    <w:rsid w:val="004D739E"/>
    <w:rsid w:val="004D7839"/>
    <w:rsid w:val="004E27E1"/>
    <w:rsid w:val="004E423D"/>
    <w:rsid w:val="004E5308"/>
    <w:rsid w:val="004E54A4"/>
    <w:rsid w:val="004E7F4E"/>
    <w:rsid w:val="004F0787"/>
    <w:rsid w:val="004F091F"/>
    <w:rsid w:val="004F0AFE"/>
    <w:rsid w:val="004F1109"/>
    <w:rsid w:val="004F12E7"/>
    <w:rsid w:val="004F17F7"/>
    <w:rsid w:val="004F23BF"/>
    <w:rsid w:val="004F469B"/>
    <w:rsid w:val="004F477B"/>
    <w:rsid w:val="0050081F"/>
    <w:rsid w:val="005008BB"/>
    <w:rsid w:val="00501BEC"/>
    <w:rsid w:val="0050231F"/>
    <w:rsid w:val="00502A00"/>
    <w:rsid w:val="00503860"/>
    <w:rsid w:val="00504607"/>
    <w:rsid w:val="00504C0E"/>
    <w:rsid w:val="00504C69"/>
    <w:rsid w:val="00504CA3"/>
    <w:rsid w:val="0050521D"/>
    <w:rsid w:val="005057C4"/>
    <w:rsid w:val="00506239"/>
    <w:rsid w:val="005073D1"/>
    <w:rsid w:val="005134A1"/>
    <w:rsid w:val="00513926"/>
    <w:rsid w:val="00513A64"/>
    <w:rsid w:val="00514025"/>
    <w:rsid w:val="00514761"/>
    <w:rsid w:val="00515DE5"/>
    <w:rsid w:val="005178B6"/>
    <w:rsid w:val="00520064"/>
    <w:rsid w:val="00524651"/>
    <w:rsid w:val="00525FCF"/>
    <w:rsid w:val="00527C7B"/>
    <w:rsid w:val="00527D88"/>
    <w:rsid w:val="0053173B"/>
    <w:rsid w:val="00531D25"/>
    <w:rsid w:val="005321CC"/>
    <w:rsid w:val="005324BE"/>
    <w:rsid w:val="00533443"/>
    <w:rsid w:val="00533846"/>
    <w:rsid w:val="00533CFA"/>
    <w:rsid w:val="005345D9"/>
    <w:rsid w:val="00536CA5"/>
    <w:rsid w:val="00536CD2"/>
    <w:rsid w:val="00537F52"/>
    <w:rsid w:val="0054234F"/>
    <w:rsid w:val="00542C41"/>
    <w:rsid w:val="0054348C"/>
    <w:rsid w:val="005434A8"/>
    <w:rsid w:val="0054355A"/>
    <w:rsid w:val="00546A87"/>
    <w:rsid w:val="005473B7"/>
    <w:rsid w:val="00547457"/>
    <w:rsid w:val="0054789A"/>
    <w:rsid w:val="00550EED"/>
    <w:rsid w:val="00551794"/>
    <w:rsid w:val="00552D71"/>
    <w:rsid w:val="00553874"/>
    <w:rsid w:val="005548AB"/>
    <w:rsid w:val="00555D9A"/>
    <w:rsid w:val="00555F26"/>
    <w:rsid w:val="00560A3F"/>
    <w:rsid w:val="00560FFE"/>
    <w:rsid w:val="00563B5F"/>
    <w:rsid w:val="005662DF"/>
    <w:rsid w:val="00567CEC"/>
    <w:rsid w:val="005704E4"/>
    <w:rsid w:val="00570502"/>
    <w:rsid w:val="00570C8A"/>
    <w:rsid w:val="0057158A"/>
    <w:rsid w:val="00574356"/>
    <w:rsid w:val="00574EF4"/>
    <w:rsid w:val="00575424"/>
    <w:rsid w:val="00575FD8"/>
    <w:rsid w:val="0057759D"/>
    <w:rsid w:val="00580B4E"/>
    <w:rsid w:val="00580E71"/>
    <w:rsid w:val="00581797"/>
    <w:rsid w:val="005818CE"/>
    <w:rsid w:val="00582E26"/>
    <w:rsid w:val="00583FE7"/>
    <w:rsid w:val="005840B1"/>
    <w:rsid w:val="0058424E"/>
    <w:rsid w:val="00584901"/>
    <w:rsid w:val="005867E6"/>
    <w:rsid w:val="0058784D"/>
    <w:rsid w:val="00590E00"/>
    <w:rsid w:val="005914EF"/>
    <w:rsid w:val="00592136"/>
    <w:rsid w:val="00594BDC"/>
    <w:rsid w:val="00597179"/>
    <w:rsid w:val="00597BB6"/>
    <w:rsid w:val="00597EF6"/>
    <w:rsid w:val="005A0DD6"/>
    <w:rsid w:val="005A10BC"/>
    <w:rsid w:val="005A1824"/>
    <w:rsid w:val="005A193E"/>
    <w:rsid w:val="005A1A1C"/>
    <w:rsid w:val="005A281B"/>
    <w:rsid w:val="005A390C"/>
    <w:rsid w:val="005A5208"/>
    <w:rsid w:val="005A591A"/>
    <w:rsid w:val="005A65E5"/>
    <w:rsid w:val="005A7114"/>
    <w:rsid w:val="005B00E1"/>
    <w:rsid w:val="005B018C"/>
    <w:rsid w:val="005B2E9E"/>
    <w:rsid w:val="005B46E0"/>
    <w:rsid w:val="005B587E"/>
    <w:rsid w:val="005C1503"/>
    <w:rsid w:val="005C1785"/>
    <w:rsid w:val="005C3875"/>
    <w:rsid w:val="005C3DF7"/>
    <w:rsid w:val="005C429B"/>
    <w:rsid w:val="005C46BD"/>
    <w:rsid w:val="005C4B0B"/>
    <w:rsid w:val="005C648F"/>
    <w:rsid w:val="005C70A4"/>
    <w:rsid w:val="005C7B2A"/>
    <w:rsid w:val="005D01E3"/>
    <w:rsid w:val="005D132B"/>
    <w:rsid w:val="005D13FB"/>
    <w:rsid w:val="005D165A"/>
    <w:rsid w:val="005D3D1C"/>
    <w:rsid w:val="005D4E10"/>
    <w:rsid w:val="005D4FA5"/>
    <w:rsid w:val="005D6E4F"/>
    <w:rsid w:val="005E283B"/>
    <w:rsid w:val="005E2CA2"/>
    <w:rsid w:val="005E43B0"/>
    <w:rsid w:val="005E4422"/>
    <w:rsid w:val="005E4DB0"/>
    <w:rsid w:val="005E4F39"/>
    <w:rsid w:val="005E50A3"/>
    <w:rsid w:val="005E527D"/>
    <w:rsid w:val="005E5873"/>
    <w:rsid w:val="005E5DAD"/>
    <w:rsid w:val="005E602B"/>
    <w:rsid w:val="005E7020"/>
    <w:rsid w:val="005E7224"/>
    <w:rsid w:val="005E7409"/>
    <w:rsid w:val="005E7748"/>
    <w:rsid w:val="005F20AF"/>
    <w:rsid w:val="005F3AD7"/>
    <w:rsid w:val="005F48FB"/>
    <w:rsid w:val="005F4ECF"/>
    <w:rsid w:val="005F520C"/>
    <w:rsid w:val="005F5812"/>
    <w:rsid w:val="005F727F"/>
    <w:rsid w:val="005F7C46"/>
    <w:rsid w:val="00600E1D"/>
    <w:rsid w:val="00603D13"/>
    <w:rsid w:val="0060592F"/>
    <w:rsid w:val="006067C9"/>
    <w:rsid w:val="0061041F"/>
    <w:rsid w:val="0061064C"/>
    <w:rsid w:val="00610BC2"/>
    <w:rsid w:val="00611F0A"/>
    <w:rsid w:val="006128D3"/>
    <w:rsid w:val="00617121"/>
    <w:rsid w:val="00620FC2"/>
    <w:rsid w:val="00623121"/>
    <w:rsid w:val="00624CC8"/>
    <w:rsid w:val="00624D2E"/>
    <w:rsid w:val="00624E0B"/>
    <w:rsid w:val="00624F48"/>
    <w:rsid w:val="006251C1"/>
    <w:rsid w:val="006311CC"/>
    <w:rsid w:val="0063485B"/>
    <w:rsid w:val="006359B7"/>
    <w:rsid w:val="006365DB"/>
    <w:rsid w:val="006366E9"/>
    <w:rsid w:val="006405EB"/>
    <w:rsid w:val="00642BC0"/>
    <w:rsid w:val="00643B74"/>
    <w:rsid w:val="00644C3F"/>
    <w:rsid w:val="00646763"/>
    <w:rsid w:val="00650C47"/>
    <w:rsid w:val="00651303"/>
    <w:rsid w:val="00653002"/>
    <w:rsid w:val="00660AD3"/>
    <w:rsid w:val="00660E1E"/>
    <w:rsid w:val="00662ED1"/>
    <w:rsid w:val="00663980"/>
    <w:rsid w:val="0066434E"/>
    <w:rsid w:val="00664B65"/>
    <w:rsid w:val="00665498"/>
    <w:rsid w:val="00666756"/>
    <w:rsid w:val="00671D51"/>
    <w:rsid w:val="00673483"/>
    <w:rsid w:val="00673F69"/>
    <w:rsid w:val="00674702"/>
    <w:rsid w:val="00675C16"/>
    <w:rsid w:val="00680251"/>
    <w:rsid w:val="00682965"/>
    <w:rsid w:val="00686BF2"/>
    <w:rsid w:val="00687D4D"/>
    <w:rsid w:val="0069137A"/>
    <w:rsid w:val="0069364C"/>
    <w:rsid w:val="00693B5F"/>
    <w:rsid w:val="006A0288"/>
    <w:rsid w:val="006A093E"/>
    <w:rsid w:val="006A09EE"/>
    <w:rsid w:val="006A101D"/>
    <w:rsid w:val="006A3578"/>
    <w:rsid w:val="006A3A60"/>
    <w:rsid w:val="006A4A1E"/>
    <w:rsid w:val="006A63E1"/>
    <w:rsid w:val="006A6706"/>
    <w:rsid w:val="006A6C1E"/>
    <w:rsid w:val="006A7EC5"/>
    <w:rsid w:val="006B0219"/>
    <w:rsid w:val="006B089F"/>
    <w:rsid w:val="006B0D2A"/>
    <w:rsid w:val="006B34A3"/>
    <w:rsid w:val="006B5AB7"/>
    <w:rsid w:val="006B60A7"/>
    <w:rsid w:val="006B67DC"/>
    <w:rsid w:val="006C08E2"/>
    <w:rsid w:val="006C0C56"/>
    <w:rsid w:val="006C1EFE"/>
    <w:rsid w:val="006C2718"/>
    <w:rsid w:val="006C27DA"/>
    <w:rsid w:val="006C6096"/>
    <w:rsid w:val="006C6436"/>
    <w:rsid w:val="006D074E"/>
    <w:rsid w:val="006D0F12"/>
    <w:rsid w:val="006D10E7"/>
    <w:rsid w:val="006D13D3"/>
    <w:rsid w:val="006D1499"/>
    <w:rsid w:val="006D1EDD"/>
    <w:rsid w:val="006D2195"/>
    <w:rsid w:val="006D221E"/>
    <w:rsid w:val="006D2E6C"/>
    <w:rsid w:val="006D3F08"/>
    <w:rsid w:val="006D58B6"/>
    <w:rsid w:val="006D5A4B"/>
    <w:rsid w:val="006D784B"/>
    <w:rsid w:val="006D7966"/>
    <w:rsid w:val="006D7B47"/>
    <w:rsid w:val="006E2DBB"/>
    <w:rsid w:val="006E3B3A"/>
    <w:rsid w:val="006E76B6"/>
    <w:rsid w:val="006F13D6"/>
    <w:rsid w:val="006F1546"/>
    <w:rsid w:val="006F1F1E"/>
    <w:rsid w:val="006F2193"/>
    <w:rsid w:val="006F2CAD"/>
    <w:rsid w:val="006F443E"/>
    <w:rsid w:val="006F4E94"/>
    <w:rsid w:val="006F5074"/>
    <w:rsid w:val="006F5CB6"/>
    <w:rsid w:val="006F7B02"/>
    <w:rsid w:val="007001F8"/>
    <w:rsid w:val="00702A67"/>
    <w:rsid w:val="00703685"/>
    <w:rsid w:val="00703A54"/>
    <w:rsid w:val="00703B4E"/>
    <w:rsid w:val="00705984"/>
    <w:rsid w:val="00707757"/>
    <w:rsid w:val="0071222E"/>
    <w:rsid w:val="007126FD"/>
    <w:rsid w:val="00712713"/>
    <w:rsid w:val="007128C0"/>
    <w:rsid w:val="00712A08"/>
    <w:rsid w:val="00713953"/>
    <w:rsid w:val="00714079"/>
    <w:rsid w:val="00715040"/>
    <w:rsid w:val="007156A7"/>
    <w:rsid w:val="007172A3"/>
    <w:rsid w:val="00720B76"/>
    <w:rsid w:val="00721044"/>
    <w:rsid w:val="00723274"/>
    <w:rsid w:val="00723DAE"/>
    <w:rsid w:val="00723F67"/>
    <w:rsid w:val="007271B9"/>
    <w:rsid w:val="00727CAC"/>
    <w:rsid w:val="00730B36"/>
    <w:rsid w:val="00730BB2"/>
    <w:rsid w:val="00730FB7"/>
    <w:rsid w:val="00732F6E"/>
    <w:rsid w:val="0073404B"/>
    <w:rsid w:val="00734715"/>
    <w:rsid w:val="0073653A"/>
    <w:rsid w:val="00740737"/>
    <w:rsid w:val="00740FE0"/>
    <w:rsid w:val="007420FA"/>
    <w:rsid w:val="00742211"/>
    <w:rsid w:val="00743278"/>
    <w:rsid w:val="00743931"/>
    <w:rsid w:val="00744DC5"/>
    <w:rsid w:val="00746266"/>
    <w:rsid w:val="0074751B"/>
    <w:rsid w:val="007476A3"/>
    <w:rsid w:val="00750398"/>
    <w:rsid w:val="007511FE"/>
    <w:rsid w:val="00751B90"/>
    <w:rsid w:val="0075208B"/>
    <w:rsid w:val="0075325E"/>
    <w:rsid w:val="00754412"/>
    <w:rsid w:val="007563BC"/>
    <w:rsid w:val="00756682"/>
    <w:rsid w:val="00756CE6"/>
    <w:rsid w:val="007570A3"/>
    <w:rsid w:val="007571EF"/>
    <w:rsid w:val="007604A0"/>
    <w:rsid w:val="00760585"/>
    <w:rsid w:val="00760A9C"/>
    <w:rsid w:val="00761EC4"/>
    <w:rsid w:val="00763089"/>
    <w:rsid w:val="00764135"/>
    <w:rsid w:val="00764D98"/>
    <w:rsid w:val="00766494"/>
    <w:rsid w:val="0076780A"/>
    <w:rsid w:val="007735D5"/>
    <w:rsid w:val="007757F0"/>
    <w:rsid w:val="0077620A"/>
    <w:rsid w:val="00777207"/>
    <w:rsid w:val="0078135F"/>
    <w:rsid w:val="007816A9"/>
    <w:rsid w:val="00782351"/>
    <w:rsid w:val="00783979"/>
    <w:rsid w:val="00783C77"/>
    <w:rsid w:val="00783D89"/>
    <w:rsid w:val="00784F00"/>
    <w:rsid w:val="007853B7"/>
    <w:rsid w:val="00785E6F"/>
    <w:rsid w:val="00786F93"/>
    <w:rsid w:val="00791465"/>
    <w:rsid w:val="007919DB"/>
    <w:rsid w:val="00791CBA"/>
    <w:rsid w:val="00792162"/>
    <w:rsid w:val="00792671"/>
    <w:rsid w:val="00792D5E"/>
    <w:rsid w:val="00792E1E"/>
    <w:rsid w:val="00793667"/>
    <w:rsid w:val="007949DB"/>
    <w:rsid w:val="007957B5"/>
    <w:rsid w:val="00795E95"/>
    <w:rsid w:val="00795F83"/>
    <w:rsid w:val="007A0514"/>
    <w:rsid w:val="007A0C9B"/>
    <w:rsid w:val="007A3517"/>
    <w:rsid w:val="007A3CFB"/>
    <w:rsid w:val="007A3F66"/>
    <w:rsid w:val="007A4660"/>
    <w:rsid w:val="007A4874"/>
    <w:rsid w:val="007A5DDA"/>
    <w:rsid w:val="007A796E"/>
    <w:rsid w:val="007B516E"/>
    <w:rsid w:val="007B5E97"/>
    <w:rsid w:val="007B6AC5"/>
    <w:rsid w:val="007C3C75"/>
    <w:rsid w:val="007C49CB"/>
    <w:rsid w:val="007C4BAD"/>
    <w:rsid w:val="007C4BFC"/>
    <w:rsid w:val="007C514E"/>
    <w:rsid w:val="007C5974"/>
    <w:rsid w:val="007C5AB6"/>
    <w:rsid w:val="007C5CC3"/>
    <w:rsid w:val="007D2ECB"/>
    <w:rsid w:val="007D3E93"/>
    <w:rsid w:val="007D49C7"/>
    <w:rsid w:val="007D4CAA"/>
    <w:rsid w:val="007D5BB5"/>
    <w:rsid w:val="007D5E48"/>
    <w:rsid w:val="007D68A2"/>
    <w:rsid w:val="007D6C96"/>
    <w:rsid w:val="007D6D30"/>
    <w:rsid w:val="007E0A14"/>
    <w:rsid w:val="007E43C5"/>
    <w:rsid w:val="007E5321"/>
    <w:rsid w:val="007F4460"/>
    <w:rsid w:val="007F55E2"/>
    <w:rsid w:val="008006D7"/>
    <w:rsid w:val="00800CE9"/>
    <w:rsid w:val="00800FE9"/>
    <w:rsid w:val="00802D78"/>
    <w:rsid w:val="00803FB8"/>
    <w:rsid w:val="008060B9"/>
    <w:rsid w:val="00810F94"/>
    <w:rsid w:val="008117AD"/>
    <w:rsid w:val="00812606"/>
    <w:rsid w:val="00813673"/>
    <w:rsid w:val="00815A79"/>
    <w:rsid w:val="00816C62"/>
    <w:rsid w:val="00820A25"/>
    <w:rsid w:val="00821A21"/>
    <w:rsid w:val="00827E15"/>
    <w:rsid w:val="008307BF"/>
    <w:rsid w:val="00830F63"/>
    <w:rsid w:val="00831101"/>
    <w:rsid w:val="00831C65"/>
    <w:rsid w:val="00832226"/>
    <w:rsid w:val="00832D18"/>
    <w:rsid w:val="00833E56"/>
    <w:rsid w:val="008346E0"/>
    <w:rsid w:val="00835135"/>
    <w:rsid w:val="0083794E"/>
    <w:rsid w:val="00845D64"/>
    <w:rsid w:val="00851142"/>
    <w:rsid w:val="0085126C"/>
    <w:rsid w:val="00851521"/>
    <w:rsid w:val="00851C67"/>
    <w:rsid w:val="00852295"/>
    <w:rsid w:val="00852BE2"/>
    <w:rsid w:val="00852C5C"/>
    <w:rsid w:val="008546D8"/>
    <w:rsid w:val="00855EF3"/>
    <w:rsid w:val="008569CC"/>
    <w:rsid w:val="00860919"/>
    <w:rsid w:val="00860E59"/>
    <w:rsid w:val="00861963"/>
    <w:rsid w:val="00861A6E"/>
    <w:rsid w:val="00862037"/>
    <w:rsid w:val="00865C6C"/>
    <w:rsid w:val="008675CB"/>
    <w:rsid w:val="00870152"/>
    <w:rsid w:val="008725D0"/>
    <w:rsid w:val="008730ED"/>
    <w:rsid w:val="008747D7"/>
    <w:rsid w:val="0087516C"/>
    <w:rsid w:val="008758F5"/>
    <w:rsid w:val="00876F11"/>
    <w:rsid w:val="008776EE"/>
    <w:rsid w:val="00877ACF"/>
    <w:rsid w:val="00877F24"/>
    <w:rsid w:val="00880BED"/>
    <w:rsid w:val="008810AD"/>
    <w:rsid w:val="00881932"/>
    <w:rsid w:val="00882306"/>
    <w:rsid w:val="00882B34"/>
    <w:rsid w:val="00882F46"/>
    <w:rsid w:val="0088470B"/>
    <w:rsid w:val="00885856"/>
    <w:rsid w:val="00885A3B"/>
    <w:rsid w:val="008911EE"/>
    <w:rsid w:val="00893333"/>
    <w:rsid w:val="008933B8"/>
    <w:rsid w:val="00893979"/>
    <w:rsid w:val="00893DBC"/>
    <w:rsid w:val="00894F45"/>
    <w:rsid w:val="00895060"/>
    <w:rsid w:val="00895CCF"/>
    <w:rsid w:val="008977B2"/>
    <w:rsid w:val="00897E95"/>
    <w:rsid w:val="008A0AD3"/>
    <w:rsid w:val="008A0E80"/>
    <w:rsid w:val="008A21D4"/>
    <w:rsid w:val="008A305F"/>
    <w:rsid w:val="008A3EEC"/>
    <w:rsid w:val="008A49C0"/>
    <w:rsid w:val="008A562C"/>
    <w:rsid w:val="008A5C83"/>
    <w:rsid w:val="008A6F44"/>
    <w:rsid w:val="008B114B"/>
    <w:rsid w:val="008B3A8F"/>
    <w:rsid w:val="008B4B49"/>
    <w:rsid w:val="008B52EC"/>
    <w:rsid w:val="008B5A3B"/>
    <w:rsid w:val="008C127F"/>
    <w:rsid w:val="008C1E12"/>
    <w:rsid w:val="008C3D77"/>
    <w:rsid w:val="008C3F40"/>
    <w:rsid w:val="008C4E3B"/>
    <w:rsid w:val="008C5233"/>
    <w:rsid w:val="008C5255"/>
    <w:rsid w:val="008D0134"/>
    <w:rsid w:val="008D0804"/>
    <w:rsid w:val="008D28FB"/>
    <w:rsid w:val="008D363E"/>
    <w:rsid w:val="008D3C5A"/>
    <w:rsid w:val="008D3D65"/>
    <w:rsid w:val="008D4800"/>
    <w:rsid w:val="008D59EC"/>
    <w:rsid w:val="008D5C53"/>
    <w:rsid w:val="008D6467"/>
    <w:rsid w:val="008D6565"/>
    <w:rsid w:val="008E0FA5"/>
    <w:rsid w:val="008E22CC"/>
    <w:rsid w:val="008E2417"/>
    <w:rsid w:val="008E39D9"/>
    <w:rsid w:val="008E3CB4"/>
    <w:rsid w:val="008E5BEE"/>
    <w:rsid w:val="008E5D8F"/>
    <w:rsid w:val="008E7785"/>
    <w:rsid w:val="008F106C"/>
    <w:rsid w:val="008F11A7"/>
    <w:rsid w:val="008F145F"/>
    <w:rsid w:val="008F20E7"/>
    <w:rsid w:val="008F22C2"/>
    <w:rsid w:val="008F3727"/>
    <w:rsid w:val="008F3EAA"/>
    <w:rsid w:val="008F4383"/>
    <w:rsid w:val="008F470A"/>
    <w:rsid w:val="008F4C90"/>
    <w:rsid w:val="008F56E0"/>
    <w:rsid w:val="008F640E"/>
    <w:rsid w:val="008F7C4F"/>
    <w:rsid w:val="00900831"/>
    <w:rsid w:val="00900A84"/>
    <w:rsid w:val="009030E8"/>
    <w:rsid w:val="00904461"/>
    <w:rsid w:val="009051CE"/>
    <w:rsid w:val="00906205"/>
    <w:rsid w:val="00907FAE"/>
    <w:rsid w:val="00910E55"/>
    <w:rsid w:val="0091125B"/>
    <w:rsid w:val="0091130E"/>
    <w:rsid w:val="00914E28"/>
    <w:rsid w:val="00920460"/>
    <w:rsid w:val="00920E79"/>
    <w:rsid w:val="009213C9"/>
    <w:rsid w:val="009231E5"/>
    <w:rsid w:val="00923A22"/>
    <w:rsid w:val="00923DD4"/>
    <w:rsid w:val="00924896"/>
    <w:rsid w:val="00924EEE"/>
    <w:rsid w:val="0092500D"/>
    <w:rsid w:val="009267A1"/>
    <w:rsid w:val="0093112E"/>
    <w:rsid w:val="009311D5"/>
    <w:rsid w:val="009319BB"/>
    <w:rsid w:val="00933FDD"/>
    <w:rsid w:val="00935A6D"/>
    <w:rsid w:val="009368B5"/>
    <w:rsid w:val="00936BE5"/>
    <w:rsid w:val="0094079A"/>
    <w:rsid w:val="0094404E"/>
    <w:rsid w:val="009444E1"/>
    <w:rsid w:val="00944D43"/>
    <w:rsid w:val="00944D81"/>
    <w:rsid w:val="009500DF"/>
    <w:rsid w:val="0095067E"/>
    <w:rsid w:val="009512E6"/>
    <w:rsid w:val="0095290A"/>
    <w:rsid w:val="00952AE5"/>
    <w:rsid w:val="00954B80"/>
    <w:rsid w:val="00955AE0"/>
    <w:rsid w:val="00956138"/>
    <w:rsid w:val="00956A9D"/>
    <w:rsid w:val="00957227"/>
    <w:rsid w:val="0095777D"/>
    <w:rsid w:val="00957BD3"/>
    <w:rsid w:val="009600EF"/>
    <w:rsid w:val="009607E7"/>
    <w:rsid w:val="0096128A"/>
    <w:rsid w:val="00961CC3"/>
    <w:rsid w:val="009621D5"/>
    <w:rsid w:val="009661B9"/>
    <w:rsid w:val="00966B40"/>
    <w:rsid w:val="00966B77"/>
    <w:rsid w:val="00966C47"/>
    <w:rsid w:val="009678EA"/>
    <w:rsid w:val="00967BF4"/>
    <w:rsid w:val="00971085"/>
    <w:rsid w:val="00974053"/>
    <w:rsid w:val="009748FF"/>
    <w:rsid w:val="009751AE"/>
    <w:rsid w:val="00976064"/>
    <w:rsid w:val="009768A5"/>
    <w:rsid w:val="0097735A"/>
    <w:rsid w:val="00977496"/>
    <w:rsid w:val="009801DD"/>
    <w:rsid w:val="00980856"/>
    <w:rsid w:val="00981D55"/>
    <w:rsid w:val="00982EA1"/>
    <w:rsid w:val="00984435"/>
    <w:rsid w:val="00984A6E"/>
    <w:rsid w:val="009855D3"/>
    <w:rsid w:val="00992D61"/>
    <w:rsid w:val="00994BA9"/>
    <w:rsid w:val="009A2B89"/>
    <w:rsid w:val="009A2D9F"/>
    <w:rsid w:val="009A52C7"/>
    <w:rsid w:val="009A5C69"/>
    <w:rsid w:val="009A6300"/>
    <w:rsid w:val="009A6B70"/>
    <w:rsid w:val="009B2FD5"/>
    <w:rsid w:val="009B3A88"/>
    <w:rsid w:val="009B41C1"/>
    <w:rsid w:val="009B5F30"/>
    <w:rsid w:val="009B6096"/>
    <w:rsid w:val="009B6D50"/>
    <w:rsid w:val="009B740F"/>
    <w:rsid w:val="009C0E47"/>
    <w:rsid w:val="009C0F04"/>
    <w:rsid w:val="009C10B8"/>
    <w:rsid w:val="009C161D"/>
    <w:rsid w:val="009C36D8"/>
    <w:rsid w:val="009C3B23"/>
    <w:rsid w:val="009C3E6E"/>
    <w:rsid w:val="009C51FA"/>
    <w:rsid w:val="009C64A1"/>
    <w:rsid w:val="009C768A"/>
    <w:rsid w:val="009D0338"/>
    <w:rsid w:val="009D164D"/>
    <w:rsid w:val="009D539B"/>
    <w:rsid w:val="009D5A91"/>
    <w:rsid w:val="009D5B80"/>
    <w:rsid w:val="009D754A"/>
    <w:rsid w:val="009E2881"/>
    <w:rsid w:val="009E4B63"/>
    <w:rsid w:val="009E595B"/>
    <w:rsid w:val="009E5FCB"/>
    <w:rsid w:val="009F134F"/>
    <w:rsid w:val="009F281E"/>
    <w:rsid w:val="009F33B3"/>
    <w:rsid w:val="009F36A6"/>
    <w:rsid w:val="009F6E98"/>
    <w:rsid w:val="009F6E99"/>
    <w:rsid w:val="00A003DF"/>
    <w:rsid w:val="00A00E2F"/>
    <w:rsid w:val="00A0228A"/>
    <w:rsid w:val="00A03A9B"/>
    <w:rsid w:val="00A047B8"/>
    <w:rsid w:val="00A058D9"/>
    <w:rsid w:val="00A06251"/>
    <w:rsid w:val="00A066AB"/>
    <w:rsid w:val="00A11005"/>
    <w:rsid w:val="00A1443B"/>
    <w:rsid w:val="00A15D6E"/>
    <w:rsid w:val="00A15F8C"/>
    <w:rsid w:val="00A16CC5"/>
    <w:rsid w:val="00A200CA"/>
    <w:rsid w:val="00A2070F"/>
    <w:rsid w:val="00A20B12"/>
    <w:rsid w:val="00A249D2"/>
    <w:rsid w:val="00A24BEF"/>
    <w:rsid w:val="00A30F88"/>
    <w:rsid w:val="00A31404"/>
    <w:rsid w:val="00A3239B"/>
    <w:rsid w:val="00A3249E"/>
    <w:rsid w:val="00A32D95"/>
    <w:rsid w:val="00A32F46"/>
    <w:rsid w:val="00A332D6"/>
    <w:rsid w:val="00A33528"/>
    <w:rsid w:val="00A341EF"/>
    <w:rsid w:val="00A34508"/>
    <w:rsid w:val="00A358ED"/>
    <w:rsid w:val="00A35FE2"/>
    <w:rsid w:val="00A3748B"/>
    <w:rsid w:val="00A375EC"/>
    <w:rsid w:val="00A37752"/>
    <w:rsid w:val="00A37D42"/>
    <w:rsid w:val="00A37EC9"/>
    <w:rsid w:val="00A445AA"/>
    <w:rsid w:val="00A445F3"/>
    <w:rsid w:val="00A45D48"/>
    <w:rsid w:val="00A46942"/>
    <w:rsid w:val="00A46E1C"/>
    <w:rsid w:val="00A477B6"/>
    <w:rsid w:val="00A47942"/>
    <w:rsid w:val="00A47D62"/>
    <w:rsid w:val="00A50206"/>
    <w:rsid w:val="00A505F8"/>
    <w:rsid w:val="00A50D80"/>
    <w:rsid w:val="00A5128F"/>
    <w:rsid w:val="00A5159C"/>
    <w:rsid w:val="00A519E9"/>
    <w:rsid w:val="00A527E9"/>
    <w:rsid w:val="00A54094"/>
    <w:rsid w:val="00A541C5"/>
    <w:rsid w:val="00A5425B"/>
    <w:rsid w:val="00A55AEF"/>
    <w:rsid w:val="00A56225"/>
    <w:rsid w:val="00A56DF5"/>
    <w:rsid w:val="00A5794D"/>
    <w:rsid w:val="00A57A52"/>
    <w:rsid w:val="00A57DE4"/>
    <w:rsid w:val="00A600CC"/>
    <w:rsid w:val="00A61959"/>
    <w:rsid w:val="00A620FD"/>
    <w:rsid w:val="00A624CB"/>
    <w:rsid w:val="00A63FDA"/>
    <w:rsid w:val="00A6494A"/>
    <w:rsid w:val="00A65F23"/>
    <w:rsid w:val="00A66458"/>
    <w:rsid w:val="00A67CC9"/>
    <w:rsid w:val="00A7226A"/>
    <w:rsid w:val="00A73111"/>
    <w:rsid w:val="00A73858"/>
    <w:rsid w:val="00A738C7"/>
    <w:rsid w:val="00A76804"/>
    <w:rsid w:val="00A76806"/>
    <w:rsid w:val="00A76FAC"/>
    <w:rsid w:val="00A77CC7"/>
    <w:rsid w:val="00A8157E"/>
    <w:rsid w:val="00A85503"/>
    <w:rsid w:val="00A91830"/>
    <w:rsid w:val="00A937F5"/>
    <w:rsid w:val="00A94E77"/>
    <w:rsid w:val="00A954B5"/>
    <w:rsid w:val="00A956D4"/>
    <w:rsid w:val="00A95D59"/>
    <w:rsid w:val="00A963E6"/>
    <w:rsid w:val="00A975AD"/>
    <w:rsid w:val="00AA2794"/>
    <w:rsid w:val="00AA42E1"/>
    <w:rsid w:val="00AA503F"/>
    <w:rsid w:val="00AA50C6"/>
    <w:rsid w:val="00AA678E"/>
    <w:rsid w:val="00AA6ADB"/>
    <w:rsid w:val="00AA743B"/>
    <w:rsid w:val="00AA7C52"/>
    <w:rsid w:val="00AB07C6"/>
    <w:rsid w:val="00AB57AA"/>
    <w:rsid w:val="00AC10CD"/>
    <w:rsid w:val="00AC1D86"/>
    <w:rsid w:val="00AC2B65"/>
    <w:rsid w:val="00AC32CF"/>
    <w:rsid w:val="00AC4AAD"/>
    <w:rsid w:val="00AC5EA1"/>
    <w:rsid w:val="00AD02D8"/>
    <w:rsid w:val="00AD203B"/>
    <w:rsid w:val="00AD2DDC"/>
    <w:rsid w:val="00AD5BE7"/>
    <w:rsid w:val="00AD649E"/>
    <w:rsid w:val="00AE18DC"/>
    <w:rsid w:val="00AE1CAF"/>
    <w:rsid w:val="00AE32C7"/>
    <w:rsid w:val="00AE4126"/>
    <w:rsid w:val="00AE4FBB"/>
    <w:rsid w:val="00AE5B0B"/>
    <w:rsid w:val="00AE7C8E"/>
    <w:rsid w:val="00AF39AF"/>
    <w:rsid w:val="00AF45B0"/>
    <w:rsid w:val="00AF51B4"/>
    <w:rsid w:val="00AF5C68"/>
    <w:rsid w:val="00AF62E8"/>
    <w:rsid w:val="00AF6771"/>
    <w:rsid w:val="00AF6A85"/>
    <w:rsid w:val="00B000CF"/>
    <w:rsid w:val="00B004AA"/>
    <w:rsid w:val="00B016C0"/>
    <w:rsid w:val="00B02180"/>
    <w:rsid w:val="00B02AC8"/>
    <w:rsid w:val="00B0345A"/>
    <w:rsid w:val="00B04601"/>
    <w:rsid w:val="00B06352"/>
    <w:rsid w:val="00B0648B"/>
    <w:rsid w:val="00B06DC7"/>
    <w:rsid w:val="00B07BFA"/>
    <w:rsid w:val="00B10A81"/>
    <w:rsid w:val="00B12468"/>
    <w:rsid w:val="00B12A35"/>
    <w:rsid w:val="00B13826"/>
    <w:rsid w:val="00B138DE"/>
    <w:rsid w:val="00B139A2"/>
    <w:rsid w:val="00B14CFA"/>
    <w:rsid w:val="00B1529F"/>
    <w:rsid w:val="00B15772"/>
    <w:rsid w:val="00B160DF"/>
    <w:rsid w:val="00B166FC"/>
    <w:rsid w:val="00B16811"/>
    <w:rsid w:val="00B16E08"/>
    <w:rsid w:val="00B17410"/>
    <w:rsid w:val="00B216D6"/>
    <w:rsid w:val="00B23084"/>
    <w:rsid w:val="00B23AE9"/>
    <w:rsid w:val="00B23CE1"/>
    <w:rsid w:val="00B2453F"/>
    <w:rsid w:val="00B254A8"/>
    <w:rsid w:val="00B25510"/>
    <w:rsid w:val="00B259ED"/>
    <w:rsid w:val="00B26309"/>
    <w:rsid w:val="00B27F95"/>
    <w:rsid w:val="00B303F8"/>
    <w:rsid w:val="00B30C8A"/>
    <w:rsid w:val="00B30FE4"/>
    <w:rsid w:val="00B31608"/>
    <w:rsid w:val="00B31635"/>
    <w:rsid w:val="00B335EB"/>
    <w:rsid w:val="00B4091C"/>
    <w:rsid w:val="00B4168E"/>
    <w:rsid w:val="00B41B6B"/>
    <w:rsid w:val="00B41D68"/>
    <w:rsid w:val="00B43322"/>
    <w:rsid w:val="00B44B45"/>
    <w:rsid w:val="00B44DCE"/>
    <w:rsid w:val="00B44F8E"/>
    <w:rsid w:val="00B4523C"/>
    <w:rsid w:val="00B46757"/>
    <w:rsid w:val="00B46F8B"/>
    <w:rsid w:val="00B47A49"/>
    <w:rsid w:val="00B51587"/>
    <w:rsid w:val="00B51880"/>
    <w:rsid w:val="00B524E7"/>
    <w:rsid w:val="00B529E6"/>
    <w:rsid w:val="00B54487"/>
    <w:rsid w:val="00B55734"/>
    <w:rsid w:val="00B55B1C"/>
    <w:rsid w:val="00B55D94"/>
    <w:rsid w:val="00B55FAD"/>
    <w:rsid w:val="00B60031"/>
    <w:rsid w:val="00B6155E"/>
    <w:rsid w:val="00B62CA0"/>
    <w:rsid w:val="00B62EF5"/>
    <w:rsid w:val="00B6319F"/>
    <w:rsid w:val="00B65FA7"/>
    <w:rsid w:val="00B66EDA"/>
    <w:rsid w:val="00B670AC"/>
    <w:rsid w:val="00B67184"/>
    <w:rsid w:val="00B67BC4"/>
    <w:rsid w:val="00B70C79"/>
    <w:rsid w:val="00B71354"/>
    <w:rsid w:val="00B72082"/>
    <w:rsid w:val="00B72F7F"/>
    <w:rsid w:val="00B7379D"/>
    <w:rsid w:val="00B740D9"/>
    <w:rsid w:val="00B74E27"/>
    <w:rsid w:val="00B77E45"/>
    <w:rsid w:val="00B804CD"/>
    <w:rsid w:val="00B80A92"/>
    <w:rsid w:val="00B82E9B"/>
    <w:rsid w:val="00B84214"/>
    <w:rsid w:val="00B842C1"/>
    <w:rsid w:val="00B8446B"/>
    <w:rsid w:val="00B86845"/>
    <w:rsid w:val="00B868C7"/>
    <w:rsid w:val="00B874D0"/>
    <w:rsid w:val="00B87A77"/>
    <w:rsid w:val="00B87E00"/>
    <w:rsid w:val="00B9138D"/>
    <w:rsid w:val="00B917C6"/>
    <w:rsid w:val="00B93A1A"/>
    <w:rsid w:val="00B94DA5"/>
    <w:rsid w:val="00B95BE5"/>
    <w:rsid w:val="00BA0CAA"/>
    <w:rsid w:val="00BA1DB6"/>
    <w:rsid w:val="00BA233B"/>
    <w:rsid w:val="00BA34FE"/>
    <w:rsid w:val="00BA3B34"/>
    <w:rsid w:val="00BA3DD5"/>
    <w:rsid w:val="00BA4825"/>
    <w:rsid w:val="00BA4AF5"/>
    <w:rsid w:val="00BA4DF6"/>
    <w:rsid w:val="00BA559B"/>
    <w:rsid w:val="00BA6DBC"/>
    <w:rsid w:val="00BB11CD"/>
    <w:rsid w:val="00BB12EF"/>
    <w:rsid w:val="00BB2C8E"/>
    <w:rsid w:val="00BB2FFD"/>
    <w:rsid w:val="00BB438A"/>
    <w:rsid w:val="00BB450F"/>
    <w:rsid w:val="00BB629B"/>
    <w:rsid w:val="00BC0211"/>
    <w:rsid w:val="00BC11B2"/>
    <w:rsid w:val="00BC16A9"/>
    <w:rsid w:val="00BC2A9C"/>
    <w:rsid w:val="00BC5B1B"/>
    <w:rsid w:val="00BC5DD0"/>
    <w:rsid w:val="00BC6339"/>
    <w:rsid w:val="00BC70DF"/>
    <w:rsid w:val="00BC7D5B"/>
    <w:rsid w:val="00BD0B86"/>
    <w:rsid w:val="00BD1418"/>
    <w:rsid w:val="00BD46F4"/>
    <w:rsid w:val="00BD6411"/>
    <w:rsid w:val="00BD7407"/>
    <w:rsid w:val="00BE0237"/>
    <w:rsid w:val="00BE0550"/>
    <w:rsid w:val="00BE10E0"/>
    <w:rsid w:val="00BE2645"/>
    <w:rsid w:val="00BE2E32"/>
    <w:rsid w:val="00BE2F99"/>
    <w:rsid w:val="00BE3918"/>
    <w:rsid w:val="00BE3996"/>
    <w:rsid w:val="00BE3DDC"/>
    <w:rsid w:val="00BE4B90"/>
    <w:rsid w:val="00BE62A3"/>
    <w:rsid w:val="00BE7B36"/>
    <w:rsid w:val="00BF025F"/>
    <w:rsid w:val="00BF0853"/>
    <w:rsid w:val="00BF184C"/>
    <w:rsid w:val="00BF29DC"/>
    <w:rsid w:val="00BF5293"/>
    <w:rsid w:val="00BF7F27"/>
    <w:rsid w:val="00C00113"/>
    <w:rsid w:val="00C00EA7"/>
    <w:rsid w:val="00C01A46"/>
    <w:rsid w:val="00C0207C"/>
    <w:rsid w:val="00C02137"/>
    <w:rsid w:val="00C023B6"/>
    <w:rsid w:val="00C03648"/>
    <w:rsid w:val="00C04962"/>
    <w:rsid w:val="00C051C8"/>
    <w:rsid w:val="00C05A9B"/>
    <w:rsid w:val="00C05E65"/>
    <w:rsid w:val="00C0711C"/>
    <w:rsid w:val="00C079BD"/>
    <w:rsid w:val="00C119F0"/>
    <w:rsid w:val="00C11D6F"/>
    <w:rsid w:val="00C12A49"/>
    <w:rsid w:val="00C156F2"/>
    <w:rsid w:val="00C16A05"/>
    <w:rsid w:val="00C17365"/>
    <w:rsid w:val="00C2013D"/>
    <w:rsid w:val="00C24BEB"/>
    <w:rsid w:val="00C259B1"/>
    <w:rsid w:val="00C26AD5"/>
    <w:rsid w:val="00C2778F"/>
    <w:rsid w:val="00C27F4B"/>
    <w:rsid w:val="00C321D3"/>
    <w:rsid w:val="00C32AB2"/>
    <w:rsid w:val="00C33A82"/>
    <w:rsid w:val="00C33E8E"/>
    <w:rsid w:val="00C34A7F"/>
    <w:rsid w:val="00C35E55"/>
    <w:rsid w:val="00C37078"/>
    <w:rsid w:val="00C41092"/>
    <w:rsid w:val="00C4493D"/>
    <w:rsid w:val="00C449C4"/>
    <w:rsid w:val="00C50336"/>
    <w:rsid w:val="00C521E5"/>
    <w:rsid w:val="00C52325"/>
    <w:rsid w:val="00C52606"/>
    <w:rsid w:val="00C52648"/>
    <w:rsid w:val="00C5389F"/>
    <w:rsid w:val="00C54230"/>
    <w:rsid w:val="00C56488"/>
    <w:rsid w:val="00C577C6"/>
    <w:rsid w:val="00C601FB"/>
    <w:rsid w:val="00C60CBF"/>
    <w:rsid w:val="00C61685"/>
    <w:rsid w:val="00C62F27"/>
    <w:rsid w:val="00C6402F"/>
    <w:rsid w:val="00C64C28"/>
    <w:rsid w:val="00C6556B"/>
    <w:rsid w:val="00C65749"/>
    <w:rsid w:val="00C66851"/>
    <w:rsid w:val="00C67825"/>
    <w:rsid w:val="00C67BD3"/>
    <w:rsid w:val="00C71754"/>
    <w:rsid w:val="00C71CAC"/>
    <w:rsid w:val="00C720D8"/>
    <w:rsid w:val="00C73B7B"/>
    <w:rsid w:val="00C73EEA"/>
    <w:rsid w:val="00C74170"/>
    <w:rsid w:val="00C7456C"/>
    <w:rsid w:val="00C75B65"/>
    <w:rsid w:val="00C75FA6"/>
    <w:rsid w:val="00C76D96"/>
    <w:rsid w:val="00C81448"/>
    <w:rsid w:val="00C82445"/>
    <w:rsid w:val="00C8282D"/>
    <w:rsid w:val="00C82E71"/>
    <w:rsid w:val="00C876EA"/>
    <w:rsid w:val="00C87750"/>
    <w:rsid w:val="00C87B55"/>
    <w:rsid w:val="00C91F45"/>
    <w:rsid w:val="00C92A97"/>
    <w:rsid w:val="00C9366C"/>
    <w:rsid w:val="00C96BBB"/>
    <w:rsid w:val="00C970C7"/>
    <w:rsid w:val="00C97616"/>
    <w:rsid w:val="00CA05C8"/>
    <w:rsid w:val="00CA08C7"/>
    <w:rsid w:val="00CA0EFE"/>
    <w:rsid w:val="00CA146D"/>
    <w:rsid w:val="00CA1798"/>
    <w:rsid w:val="00CA289F"/>
    <w:rsid w:val="00CA3717"/>
    <w:rsid w:val="00CA4869"/>
    <w:rsid w:val="00CA60AD"/>
    <w:rsid w:val="00CA7C32"/>
    <w:rsid w:val="00CA7CD7"/>
    <w:rsid w:val="00CB2E41"/>
    <w:rsid w:val="00CB444C"/>
    <w:rsid w:val="00CB4C1D"/>
    <w:rsid w:val="00CB4CC6"/>
    <w:rsid w:val="00CB7DB8"/>
    <w:rsid w:val="00CB7E22"/>
    <w:rsid w:val="00CC0EAE"/>
    <w:rsid w:val="00CC1CBE"/>
    <w:rsid w:val="00CC2600"/>
    <w:rsid w:val="00CC2ECF"/>
    <w:rsid w:val="00CC2ED9"/>
    <w:rsid w:val="00CC4D83"/>
    <w:rsid w:val="00CC6ED2"/>
    <w:rsid w:val="00CC724A"/>
    <w:rsid w:val="00CC766E"/>
    <w:rsid w:val="00CC78DD"/>
    <w:rsid w:val="00CD0CD6"/>
    <w:rsid w:val="00CD1E44"/>
    <w:rsid w:val="00CD36B6"/>
    <w:rsid w:val="00CD381A"/>
    <w:rsid w:val="00CD4769"/>
    <w:rsid w:val="00CD572B"/>
    <w:rsid w:val="00CD59D8"/>
    <w:rsid w:val="00CD67CA"/>
    <w:rsid w:val="00CE0E17"/>
    <w:rsid w:val="00CE171B"/>
    <w:rsid w:val="00CE18E4"/>
    <w:rsid w:val="00CE1BAD"/>
    <w:rsid w:val="00CE2C30"/>
    <w:rsid w:val="00CE32AD"/>
    <w:rsid w:val="00CE5A80"/>
    <w:rsid w:val="00CE5B14"/>
    <w:rsid w:val="00CE734D"/>
    <w:rsid w:val="00CF060F"/>
    <w:rsid w:val="00CF1DD0"/>
    <w:rsid w:val="00CF2A23"/>
    <w:rsid w:val="00CF3F38"/>
    <w:rsid w:val="00CF4218"/>
    <w:rsid w:val="00CF550A"/>
    <w:rsid w:val="00CF5652"/>
    <w:rsid w:val="00CF5CE0"/>
    <w:rsid w:val="00CF660C"/>
    <w:rsid w:val="00CF7426"/>
    <w:rsid w:val="00CF7945"/>
    <w:rsid w:val="00D01B0B"/>
    <w:rsid w:val="00D02E6E"/>
    <w:rsid w:val="00D03144"/>
    <w:rsid w:val="00D03E1C"/>
    <w:rsid w:val="00D0640F"/>
    <w:rsid w:val="00D076F8"/>
    <w:rsid w:val="00D12B5E"/>
    <w:rsid w:val="00D1331D"/>
    <w:rsid w:val="00D1469E"/>
    <w:rsid w:val="00D1490C"/>
    <w:rsid w:val="00D15006"/>
    <w:rsid w:val="00D15353"/>
    <w:rsid w:val="00D17520"/>
    <w:rsid w:val="00D20292"/>
    <w:rsid w:val="00D21226"/>
    <w:rsid w:val="00D21AD2"/>
    <w:rsid w:val="00D222A4"/>
    <w:rsid w:val="00D236F0"/>
    <w:rsid w:val="00D255D1"/>
    <w:rsid w:val="00D27176"/>
    <w:rsid w:val="00D2724B"/>
    <w:rsid w:val="00D30399"/>
    <w:rsid w:val="00D3259A"/>
    <w:rsid w:val="00D3277B"/>
    <w:rsid w:val="00D32DF6"/>
    <w:rsid w:val="00D33504"/>
    <w:rsid w:val="00D34523"/>
    <w:rsid w:val="00D35528"/>
    <w:rsid w:val="00D35EB7"/>
    <w:rsid w:val="00D36E83"/>
    <w:rsid w:val="00D40A4D"/>
    <w:rsid w:val="00D41DB0"/>
    <w:rsid w:val="00D41FE2"/>
    <w:rsid w:val="00D42CCE"/>
    <w:rsid w:val="00D44F51"/>
    <w:rsid w:val="00D45570"/>
    <w:rsid w:val="00D4650A"/>
    <w:rsid w:val="00D51C11"/>
    <w:rsid w:val="00D5654E"/>
    <w:rsid w:val="00D56D95"/>
    <w:rsid w:val="00D57008"/>
    <w:rsid w:val="00D577F7"/>
    <w:rsid w:val="00D6030A"/>
    <w:rsid w:val="00D60C58"/>
    <w:rsid w:val="00D61533"/>
    <w:rsid w:val="00D61565"/>
    <w:rsid w:val="00D6312D"/>
    <w:rsid w:val="00D64F19"/>
    <w:rsid w:val="00D65C87"/>
    <w:rsid w:val="00D65DCE"/>
    <w:rsid w:val="00D66899"/>
    <w:rsid w:val="00D66D4F"/>
    <w:rsid w:val="00D6706E"/>
    <w:rsid w:val="00D70976"/>
    <w:rsid w:val="00D70978"/>
    <w:rsid w:val="00D71BE5"/>
    <w:rsid w:val="00D72BDE"/>
    <w:rsid w:val="00D7651C"/>
    <w:rsid w:val="00D779AC"/>
    <w:rsid w:val="00D8112C"/>
    <w:rsid w:val="00D81153"/>
    <w:rsid w:val="00D81177"/>
    <w:rsid w:val="00D818B1"/>
    <w:rsid w:val="00D81C88"/>
    <w:rsid w:val="00D82196"/>
    <w:rsid w:val="00D82A20"/>
    <w:rsid w:val="00D82BEF"/>
    <w:rsid w:val="00D82C21"/>
    <w:rsid w:val="00D833A9"/>
    <w:rsid w:val="00D84D52"/>
    <w:rsid w:val="00D856C4"/>
    <w:rsid w:val="00D87AF3"/>
    <w:rsid w:val="00D90651"/>
    <w:rsid w:val="00D9083F"/>
    <w:rsid w:val="00D92091"/>
    <w:rsid w:val="00D925AF"/>
    <w:rsid w:val="00D92F2C"/>
    <w:rsid w:val="00D93725"/>
    <w:rsid w:val="00D93F17"/>
    <w:rsid w:val="00D956B1"/>
    <w:rsid w:val="00D96860"/>
    <w:rsid w:val="00D96A60"/>
    <w:rsid w:val="00DA0000"/>
    <w:rsid w:val="00DA1039"/>
    <w:rsid w:val="00DA20FD"/>
    <w:rsid w:val="00DA27E6"/>
    <w:rsid w:val="00DA2882"/>
    <w:rsid w:val="00DA35E8"/>
    <w:rsid w:val="00DA44CF"/>
    <w:rsid w:val="00DB0450"/>
    <w:rsid w:val="00DB1AAE"/>
    <w:rsid w:val="00DB3269"/>
    <w:rsid w:val="00DB3F76"/>
    <w:rsid w:val="00DC1697"/>
    <w:rsid w:val="00DC1CB2"/>
    <w:rsid w:val="00DC2C13"/>
    <w:rsid w:val="00DC2F2B"/>
    <w:rsid w:val="00DC4EF1"/>
    <w:rsid w:val="00DC539B"/>
    <w:rsid w:val="00DC63DE"/>
    <w:rsid w:val="00DC70D1"/>
    <w:rsid w:val="00DC71AC"/>
    <w:rsid w:val="00DD27A5"/>
    <w:rsid w:val="00DD3E9D"/>
    <w:rsid w:val="00DD4EDD"/>
    <w:rsid w:val="00DD6121"/>
    <w:rsid w:val="00DE0D7F"/>
    <w:rsid w:val="00DE38C3"/>
    <w:rsid w:val="00DE438A"/>
    <w:rsid w:val="00DE48BE"/>
    <w:rsid w:val="00DE490A"/>
    <w:rsid w:val="00DE5037"/>
    <w:rsid w:val="00DE64A4"/>
    <w:rsid w:val="00DE709A"/>
    <w:rsid w:val="00DF1221"/>
    <w:rsid w:val="00DF21A4"/>
    <w:rsid w:val="00DF5617"/>
    <w:rsid w:val="00DF5841"/>
    <w:rsid w:val="00E004C7"/>
    <w:rsid w:val="00E02BEB"/>
    <w:rsid w:val="00E02EFA"/>
    <w:rsid w:val="00E04492"/>
    <w:rsid w:val="00E046BB"/>
    <w:rsid w:val="00E05C80"/>
    <w:rsid w:val="00E07711"/>
    <w:rsid w:val="00E12406"/>
    <w:rsid w:val="00E145D6"/>
    <w:rsid w:val="00E15044"/>
    <w:rsid w:val="00E15EF9"/>
    <w:rsid w:val="00E15F6B"/>
    <w:rsid w:val="00E1602C"/>
    <w:rsid w:val="00E16918"/>
    <w:rsid w:val="00E1762E"/>
    <w:rsid w:val="00E1792D"/>
    <w:rsid w:val="00E207D5"/>
    <w:rsid w:val="00E21354"/>
    <w:rsid w:val="00E22D48"/>
    <w:rsid w:val="00E2398F"/>
    <w:rsid w:val="00E23BBA"/>
    <w:rsid w:val="00E25CDA"/>
    <w:rsid w:val="00E25F36"/>
    <w:rsid w:val="00E3083C"/>
    <w:rsid w:val="00E310B7"/>
    <w:rsid w:val="00E323F8"/>
    <w:rsid w:val="00E33453"/>
    <w:rsid w:val="00E34020"/>
    <w:rsid w:val="00E3460C"/>
    <w:rsid w:val="00E3690C"/>
    <w:rsid w:val="00E3703A"/>
    <w:rsid w:val="00E420F5"/>
    <w:rsid w:val="00E426D4"/>
    <w:rsid w:val="00E427F2"/>
    <w:rsid w:val="00E46BF8"/>
    <w:rsid w:val="00E5148C"/>
    <w:rsid w:val="00E53C1B"/>
    <w:rsid w:val="00E5517B"/>
    <w:rsid w:val="00E55B27"/>
    <w:rsid w:val="00E562EA"/>
    <w:rsid w:val="00E568DD"/>
    <w:rsid w:val="00E6291A"/>
    <w:rsid w:val="00E629CC"/>
    <w:rsid w:val="00E636FB"/>
    <w:rsid w:val="00E63E10"/>
    <w:rsid w:val="00E643B1"/>
    <w:rsid w:val="00E6446A"/>
    <w:rsid w:val="00E64E2C"/>
    <w:rsid w:val="00E65333"/>
    <w:rsid w:val="00E657F5"/>
    <w:rsid w:val="00E6730F"/>
    <w:rsid w:val="00E67E54"/>
    <w:rsid w:val="00E7058F"/>
    <w:rsid w:val="00E70EEE"/>
    <w:rsid w:val="00E71941"/>
    <w:rsid w:val="00E71D72"/>
    <w:rsid w:val="00E72216"/>
    <w:rsid w:val="00E7294D"/>
    <w:rsid w:val="00E73B82"/>
    <w:rsid w:val="00E74B10"/>
    <w:rsid w:val="00E74DD0"/>
    <w:rsid w:val="00E75BEB"/>
    <w:rsid w:val="00E75E40"/>
    <w:rsid w:val="00E77B77"/>
    <w:rsid w:val="00E77CCA"/>
    <w:rsid w:val="00E77EEB"/>
    <w:rsid w:val="00E83877"/>
    <w:rsid w:val="00E842BD"/>
    <w:rsid w:val="00E84DB7"/>
    <w:rsid w:val="00E85FCC"/>
    <w:rsid w:val="00E8660B"/>
    <w:rsid w:val="00E86A76"/>
    <w:rsid w:val="00E87D69"/>
    <w:rsid w:val="00E9009B"/>
    <w:rsid w:val="00E90125"/>
    <w:rsid w:val="00E91431"/>
    <w:rsid w:val="00E91507"/>
    <w:rsid w:val="00E94F19"/>
    <w:rsid w:val="00E974A7"/>
    <w:rsid w:val="00E97E27"/>
    <w:rsid w:val="00EA0BB9"/>
    <w:rsid w:val="00EA0DC2"/>
    <w:rsid w:val="00EA2303"/>
    <w:rsid w:val="00EA2BDF"/>
    <w:rsid w:val="00EA31B6"/>
    <w:rsid w:val="00EA4E76"/>
    <w:rsid w:val="00EA53EB"/>
    <w:rsid w:val="00EA5CA7"/>
    <w:rsid w:val="00EA6BB0"/>
    <w:rsid w:val="00EA6EE4"/>
    <w:rsid w:val="00EB02B5"/>
    <w:rsid w:val="00EB1093"/>
    <w:rsid w:val="00EB1DEF"/>
    <w:rsid w:val="00EB3C2A"/>
    <w:rsid w:val="00EB4BD3"/>
    <w:rsid w:val="00EB4F73"/>
    <w:rsid w:val="00EB5F41"/>
    <w:rsid w:val="00EB6554"/>
    <w:rsid w:val="00EB7253"/>
    <w:rsid w:val="00EC0F04"/>
    <w:rsid w:val="00EC4343"/>
    <w:rsid w:val="00EC4FAE"/>
    <w:rsid w:val="00EC5482"/>
    <w:rsid w:val="00EC5EA2"/>
    <w:rsid w:val="00EC5FB4"/>
    <w:rsid w:val="00EC64EC"/>
    <w:rsid w:val="00EC7B36"/>
    <w:rsid w:val="00ED1823"/>
    <w:rsid w:val="00ED4540"/>
    <w:rsid w:val="00ED4A0E"/>
    <w:rsid w:val="00ED4C6D"/>
    <w:rsid w:val="00ED555F"/>
    <w:rsid w:val="00ED5C57"/>
    <w:rsid w:val="00ED5CE1"/>
    <w:rsid w:val="00ED722F"/>
    <w:rsid w:val="00ED7B76"/>
    <w:rsid w:val="00EE01AD"/>
    <w:rsid w:val="00EE067E"/>
    <w:rsid w:val="00EE25DA"/>
    <w:rsid w:val="00EE269B"/>
    <w:rsid w:val="00EE54B3"/>
    <w:rsid w:val="00EE6BB2"/>
    <w:rsid w:val="00EE710D"/>
    <w:rsid w:val="00EE73AD"/>
    <w:rsid w:val="00EE746F"/>
    <w:rsid w:val="00EF0133"/>
    <w:rsid w:val="00EF103E"/>
    <w:rsid w:val="00EF27E5"/>
    <w:rsid w:val="00EF5CED"/>
    <w:rsid w:val="00EF61AF"/>
    <w:rsid w:val="00EF7133"/>
    <w:rsid w:val="00EF7491"/>
    <w:rsid w:val="00EF7DD5"/>
    <w:rsid w:val="00F0014B"/>
    <w:rsid w:val="00F01DA5"/>
    <w:rsid w:val="00F02E48"/>
    <w:rsid w:val="00F03BE7"/>
    <w:rsid w:val="00F03DDC"/>
    <w:rsid w:val="00F040D2"/>
    <w:rsid w:val="00F055D0"/>
    <w:rsid w:val="00F06A8B"/>
    <w:rsid w:val="00F07396"/>
    <w:rsid w:val="00F10EDA"/>
    <w:rsid w:val="00F11382"/>
    <w:rsid w:val="00F11386"/>
    <w:rsid w:val="00F11771"/>
    <w:rsid w:val="00F12874"/>
    <w:rsid w:val="00F131BE"/>
    <w:rsid w:val="00F1529E"/>
    <w:rsid w:val="00F165D5"/>
    <w:rsid w:val="00F20032"/>
    <w:rsid w:val="00F24AB8"/>
    <w:rsid w:val="00F25B00"/>
    <w:rsid w:val="00F266E0"/>
    <w:rsid w:val="00F26E1D"/>
    <w:rsid w:val="00F27D84"/>
    <w:rsid w:val="00F3109A"/>
    <w:rsid w:val="00F3157F"/>
    <w:rsid w:val="00F323A4"/>
    <w:rsid w:val="00F32C70"/>
    <w:rsid w:val="00F33D87"/>
    <w:rsid w:val="00F344A5"/>
    <w:rsid w:val="00F3492A"/>
    <w:rsid w:val="00F34BB9"/>
    <w:rsid w:val="00F368FB"/>
    <w:rsid w:val="00F37761"/>
    <w:rsid w:val="00F40677"/>
    <w:rsid w:val="00F407C5"/>
    <w:rsid w:val="00F417B0"/>
    <w:rsid w:val="00F42222"/>
    <w:rsid w:val="00F42D51"/>
    <w:rsid w:val="00F431B4"/>
    <w:rsid w:val="00F435A9"/>
    <w:rsid w:val="00F44704"/>
    <w:rsid w:val="00F45F38"/>
    <w:rsid w:val="00F47581"/>
    <w:rsid w:val="00F4763A"/>
    <w:rsid w:val="00F47CB6"/>
    <w:rsid w:val="00F50E09"/>
    <w:rsid w:val="00F51CC4"/>
    <w:rsid w:val="00F5260A"/>
    <w:rsid w:val="00F5286C"/>
    <w:rsid w:val="00F52C01"/>
    <w:rsid w:val="00F5377D"/>
    <w:rsid w:val="00F55659"/>
    <w:rsid w:val="00F55B3A"/>
    <w:rsid w:val="00F60691"/>
    <w:rsid w:val="00F61448"/>
    <w:rsid w:val="00F61C9C"/>
    <w:rsid w:val="00F66DE8"/>
    <w:rsid w:val="00F67D32"/>
    <w:rsid w:val="00F71EC0"/>
    <w:rsid w:val="00F75CAF"/>
    <w:rsid w:val="00F77D46"/>
    <w:rsid w:val="00F8041A"/>
    <w:rsid w:val="00F80D92"/>
    <w:rsid w:val="00F8103F"/>
    <w:rsid w:val="00F8189C"/>
    <w:rsid w:val="00F81DEC"/>
    <w:rsid w:val="00F81F23"/>
    <w:rsid w:val="00F829EB"/>
    <w:rsid w:val="00F83389"/>
    <w:rsid w:val="00F8349E"/>
    <w:rsid w:val="00F87C04"/>
    <w:rsid w:val="00F90025"/>
    <w:rsid w:val="00F90197"/>
    <w:rsid w:val="00F908EA"/>
    <w:rsid w:val="00F91E33"/>
    <w:rsid w:val="00F9263F"/>
    <w:rsid w:val="00F9313C"/>
    <w:rsid w:val="00F93CA3"/>
    <w:rsid w:val="00F958E4"/>
    <w:rsid w:val="00F96317"/>
    <w:rsid w:val="00F96606"/>
    <w:rsid w:val="00FA0A92"/>
    <w:rsid w:val="00FA23E6"/>
    <w:rsid w:val="00FA51FF"/>
    <w:rsid w:val="00FA5E87"/>
    <w:rsid w:val="00FA73DC"/>
    <w:rsid w:val="00FB0A1F"/>
    <w:rsid w:val="00FB2550"/>
    <w:rsid w:val="00FB2C2B"/>
    <w:rsid w:val="00FB32F1"/>
    <w:rsid w:val="00FB3885"/>
    <w:rsid w:val="00FB6B76"/>
    <w:rsid w:val="00FB7B10"/>
    <w:rsid w:val="00FC15AB"/>
    <w:rsid w:val="00FC3856"/>
    <w:rsid w:val="00FD08C7"/>
    <w:rsid w:val="00FD104F"/>
    <w:rsid w:val="00FD1E8B"/>
    <w:rsid w:val="00FD2F19"/>
    <w:rsid w:val="00FD3E85"/>
    <w:rsid w:val="00FD419E"/>
    <w:rsid w:val="00FD4530"/>
    <w:rsid w:val="00FD5E47"/>
    <w:rsid w:val="00FD706E"/>
    <w:rsid w:val="00FD7C99"/>
    <w:rsid w:val="00FE1AA7"/>
    <w:rsid w:val="00FE2C75"/>
    <w:rsid w:val="00FE328F"/>
    <w:rsid w:val="00FE4D6E"/>
    <w:rsid w:val="00FE5494"/>
    <w:rsid w:val="00FE6E7D"/>
    <w:rsid w:val="00FE7054"/>
    <w:rsid w:val="00FF07EA"/>
    <w:rsid w:val="00FF109D"/>
    <w:rsid w:val="00FF2D18"/>
    <w:rsid w:val="00FF32CB"/>
    <w:rsid w:val="00FF38E0"/>
    <w:rsid w:val="00FF4878"/>
    <w:rsid w:val="00FF6DD7"/>
    <w:rsid w:val="00FF6F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C8E2807-61A5-4B82-A6CA-9292EFCB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DD5"/>
    <w:rPr>
      <w:sz w:val="24"/>
      <w:szCs w:val="24"/>
      <w:lang w:eastAsia="en-US"/>
    </w:rPr>
  </w:style>
  <w:style w:type="paragraph" w:styleId="Heading1">
    <w:name w:val="heading 1"/>
    <w:basedOn w:val="Normal"/>
    <w:next w:val="Normal"/>
    <w:link w:val="Heading1Char"/>
    <w:autoRedefine/>
    <w:uiPriority w:val="99"/>
    <w:qFormat/>
    <w:rsid w:val="008747D7"/>
    <w:pPr>
      <w:keepNext/>
      <w:numPr>
        <w:numId w:val="25"/>
      </w:numPr>
      <w:spacing w:before="240" w:after="240" w:line="360" w:lineRule="auto"/>
      <w:jc w:val="both"/>
      <w:outlineLvl w:val="0"/>
    </w:pPr>
    <w:rPr>
      <w:rFonts w:eastAsia="MS ??"/>
      <w:b/>
      <w:bCs/>
      <w:iCs/>
      <w:szCs w:val="28"/>
      <w:lang w:val="en-GB"/>
    </w:rPr>
  </w:style>
  <w:style w:type="paragraph" w:styleId="Heading2">
    <w:name w:val="heading 2"/>
    <w:basedOn w:val="Normal"/>
    <w:next w:val="Normal"/>
    <w:link w:val="Heading2Char"/>
    <w:uiPriority w:val="99"/>
    <w:qFormat/>
    <w:rsid w:val="008747D7"/>
    <w:pPr>
      <w:keepNext/>
      <w:numPr>
        <w:numId w:val="26"/>
      </w:numPr>
      <w:spacing w:before="240" w:after="60" w:line="360" w:lineRule="auto"/>
      <w:outlineLvl w:val="1"/>
    </w:pPr>
    <w:rPr>
      <w:b/>
      <w:bCs/>
      <w:iCs/>
      <w:szCs w:val="28"/>
      <w:lang w:val="en-US" w:eastAsia="bg-BG"/>
    </w:rPr>
  </w:style>
  <w:style w:type="paragraph" w:styleId="Heading3">
    <w:name w:val="heading 3"/>
    <w:basedOn w:val="Normal"/>
    <w:next w:val="Normal"/>
    <w:link w:val="Heading3Char"/>
    <w:autoRedefine/>
    <w:uiPriority w:val="99"/>
    <w:qFormat/>
    <w:rsid w:val="008747D7"/>
    <w:pPr>
      <w:keepNext/>
      <w:spacing w:before="240" w:after="60" w:line="276" w:lineRule="auto"/>
      <w:jc w:val="center"/>
      <w:outlineLvl w:val="2"/>
    </w:pPr>
    <w:rPr>
      <w:rFonts w:eastAsia="MS ??" w:cs="Arial"/>
      <w:b/>
      <w:bCs/>
      <w:lang w:eastAsia="bg-BG"/>
    </w:rPr>
  </w:style>
  <w:style w:type="paragraph" w:styleId="Heading4">
    <w:name w:val="heading 4"/>
    <w:basedOn w:val="Normal"/>
    <w:next w:val="Normal"/>
    <w:link w:val="Heading4Char"/>
    <w:uiPriority w:val="99"/>
    <w:qFormat/>
    <w:rsid w:val="00F9313C"/>
    <w:pPr>
      <w:keepNext/>
      <w:spacing w:before="240" w:after="60"/>
      <w:outlineLvl w:val="3"/>
    </w:pPr>
    <w:rPr>
      <w:b/>
      <w:bCs/>
      <w:sz w:val="28"/>
      <w:szCs w:val="28"/>
      <w:lang w:val="en-US"/>
    </w:rPr>
  </w:style>
  <w:style w:type="paragraph" w:styleId="Heading5">
    <w:name w:val="heading 5"/>
    <w:basedOn w:val="Normal"/>
    <w:next w:val="Normal"/>
    <w:link w:val="Heading5Char"/>
    <w:uiPriority w:val="99"/>
    <w:qFormat/>
    <w:rsid w:val="00F9313C"/>
    <w:pPr>
      <w:spacing w:before="240" w:after="60"/>
      <w:outlineLvl w:val="4"/>
    </w:pPr>
    <w:rPr>
      <w:b/>
      <w:bCs/>
      <w:i/>
      <w:iCs/>
      <w:sz w:val="26"/>
      <w:szCs w:val="26"/>
      <w:lang w:val="en-AU" w:eastAsia="bg-BG"/>
    </w:rPr>
  </w:style>
  <w:style w:type="paragraph" w:styleId="Heading6">
    <w:name w:val="heading 6"/>
    <w:basedOn w:val="Normal"/>
    <w:next w:val="Normal"/>
    <w:link w:val="Heading6Char"/>
    <w:uiPriority w:val="99"/>
    <w:qFormat/>
    <w:rsid w:val="00F9313C"/>
    <w:pPr>
      <w:spacing w:before="240" w:after="60"/>
      <w:outlineLvl w:val="5"/>
    </w:pPr>
    <w:rPr>
      <w:b/>
      <w:bCs/>
      <w:sz w:val="22"/>
      <w:szCs w:val="22"/>
      <w:lang w:val="en-AU" w:eastAsia="bg-BG"/>
    </w:rPr>
  </w:style>
  <w:style w:type="paragraph" w:styleId="Heading7">
    <w:name w:val="heading 7"/>
    <w:basedOn w:val="Normal"/>
    <w:next w:val="Normal"/>
    <w:link w:val="Heading7Char"/>
    <w:uiPriority w:val="99"/>
    <w:qFormat/>
    <w:rsid w:val="00F9313C"/>
    <w:pPr>
      <w:keepNext/>
      <w:jc w:val="center"/>
      <w:outlineLvl w:val="6"/>
    </w:pPr>
    <w:rPr>
      <w:rFonts w:ascii="Arial Narrow" w:hAnsi="Arial Narrow"/>
      <w:b/>
      <w:color w:val="000000"/>
      <w:sz w:val="20"/>
      <w:lang w:eastAsia="bg-BG"/>
    </w:rPr>
  </w:style>
  <w:style w:type="paragraph" w:styleId="Heading8">
    <w:name w:val="heading 8"/>
    <w:basedOn w:val="Normal"/>
    <w:next w:val="Normal"/>
    <w:link w:val="Heading8Char"/>
    <w:uiPriority w:val="99"/>
    <w:qFormat/>
    <w:rsid w:val="00F9313C"/>
    <w:pPr>
      <w:keepNext/>
      <w:jc w:val="center"/>
      <w:outlineLvl w:val="7"/>
    </w:pPr>
    <w:rPr>
      <w:b/>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747D7"/>
    <w:rPr>
      <w:rFonts w:eastAsia="MS ??"/>
      <w:b/>
      <w:bCs/>
      <w:iCs/>
      <w:sz w:val="24"/>
      <w:szCs w:val="28"/>
      <w:lang w:val="en-GB" w:eastAsia="en-US"/>
    </w:rPr>
  </w:style>
  <w:style w:type="character" w:customStyle="1" w:styleId="Heading2Char">
    <w:name w:val="Heading 2 Char"/>
    <w:link w:val="Heading2"/>
    <w:uiPriority w:val="99"/>
    <w:locked/>
    <w:rsid w:val="001A4B13"/>
    <w:rPr>
      <w:b/>
      <w:bCs/>
      <w:iCs/>
      <w:sz w:val="24"/>
      <w:szCs w:val="28"/>
      <w:lang w:val="en-US"/>
    </w:rPr>
  </w:style>
  <w:style w:type="character" w:customStyle="1" w:styleId="Heading3Char">
    <w:name w:val="Heading 3 Char"/>
    <w:link w:val="Heading3"/>
    <w:uiPriority w:val="99"/>
    <w:locked/>
    <w:rsid w:val="008747D7"/>
    <w:rPr>
      <w:rFonts w:eastAsia="MS ??" w:cs="Arial"/>
      <w:b/>
      <w:bCs/>
      <w:sz w:val="24"/>
      <w:szCs w:val="24"/>
    </w:rPr>
  </w:style>
  <w:style w:type="character" w:customStyle="1" w:styleId="Heading4Char">
    <w:name w:val="Heading 4 Char"/>
    <w:link w:val="Heading4"/>
    <w:uiPriority w:val="99"/>
    <w:locked/>
    <w:rsid w:val="00F9313C"/>
    <w:rPr>
      <w:rFonts w:cs="Times New Roman"/>
      <w:b/>
      <w:sz w:val="28"/>
      <w:lang w:val="en-US" w:eastAsia="en-US"/>
    </w:rPr>
  </w:style>
  <w:style w:type="character" w:customStyle="1" w:styleId="Heading5Char">
    <w:name w:val="Heading 5 Char"/>
    <w:link w:val="Heading5"/>
    <w:uiPriority w:val="99"/>
    <w:locked/>
    <w:rsid w:val="00F9313C"/>
    <w:rPr>
      <w:rFonts w:cs="Times New Roman"/>
      <w:b/>
      <w:i/>
      <w:sz w:val="26"/>
      <w:lang w:val="en-AU" w:eastAsia="bg-BG"/>
    </w:rPr>
  </w:style>
  <w:style w:type="character" w:customStyle="1" w:styleId="Heading6Char">
    <w:name w:val="Heading 6 Char"/>
    <w:link w:val="Heading6"/>
    <w:uiPriority w:val="99"/>
    <w:locked/>
    <w:rsid w:val="00F9313C"/>
    <w:rPr>
      <w:rFonts w:cs="Times New Roman"/>
      <w:b/>
      <w:sz w:val="22"/>
      <w:lang w:val="en-AU" w:eastAsia="bg-BG"/>
    </w:rPr>
  </w:style>
  <w:style w:type="character" w:customStyle="1" w:styleId="Heading7Char">
    <w:name w:val="Heading 7 Char"/>
    <w:link w:val="Heading7"/>
    <w:uiPriority w:val="99"/>
    <w:locked/>
    <w:rsid w:val="00F9313C"/>
    <w:rPr>
      <w:rFonts w:ascii="Arial Narrow" w:hAnsi="Arial Narrow" w:cs="Times New Roman"/>
      <w:b/>
      <w:color w:val="000000"/>
      <w:sz w:val="24"/>
      <w:lang w:val="bg-BG" w:eastAsia="bg-BG"/>
    </w:rPr>
  </w:style>
  <w:style w:type="character" w:customStyle="1" w:styleId="Heading8Char">
    <w:name w:val="Heading 8 Char"/>
    <w:link w:val="Heading8"/>
    <w:uiPriority w:val="99"/>
    <w:locked/>
    <w:rsid w:val="00F9313C"/>
    <w:rPr>
      <w:rFonts w:cs="Times New Roman"/>
      <w:b/>
      <w:sz w:val="24"/>
      <w:lang w:val="bg-BG" w:eastAsia="bg-BG"/>
    </w:rPr>
  </w:style>
  <w:style w:type="character" w:customStyle="1" w:styleId="tstnp1">
    <w:name w:val="tstnp1"/>
    <w:uiPriority w:val="99"/>
    <w:rsid w:val="00F9313C"/>
    <w:rPr>
      <w:rFonts w:ascii="Verdana" w:hAnsi="Verdana"/>
      <w:color w:val="000000"/>
      <w:sz w:val="24"/>
    </w:rPr>
  </w:style>
  <w:style w:type="character" w:customStyle="1" w:styleId="33">
    <w:name w:val="Основен текст33"/>
    <w:uiPriority w:val="99"/>
    <w:rsid w:val="00F9313C"/>
    <w:rPr>
      <w:sz w:val="21"/>
      <w:shd w:val="clear" w:color="auto" w:fill="FFFFFF"/>
    </w:rPr>
  </w:style>
  <w:style w:type="character" w:customStyle="1" w:styleId="FontStyle17">
    <w:name w:val="Font Style17"/>
    <w:uiPriority w:val="99"/>
    <w:rsid w:val="00F9313C"/>
    <w:rPr>
      <w:rFonts w:ascii="Times New Roman" w:hAnsi="Times New Roman"/>
      <w:i/>
      <w:sz w:val="16"/>
    </w:rPr>
  </w:style>
  <w:style w:type="character" w:customStyle="1" w:styleId="spelle">
    <w:name w:val="spelle"/>
    <w:uiPriority w:val="99"/>
    <w:rsid w:val="00F9313C"/>
  </w:style>
  <w:style w:type="character" w:customStyle="1" w:styleId="Bodytext1165pt">
    <w:name w:val="Body text (11) + 6.5 pt"/>
    <w:aliases w:val="Not Italic,Spacing 0 pt6"/>
    <w:uiPriority w:val="99"/>
    <w:rsid w:val="00F9313C"/>
    <w:rPr>
      <w:rFonts w:ascii="Arial" w:hAnsi="Arial"/>
      <w:i/>
      <w:spacing w:val="0"/>
      <w:sz w:val="13"/>
    </w:rPr>
  </w:style>
  <w:style w:type="character" w:customStyle="1" w:styleId="CharChar6">
    <w:name w:val="Char Char6"/>
    <w:uiPriority w:val="99"/>
    <w:rsid w:val="00F9313C"/>
    <w:rPr>
      <w:sz w:val="16"/>
      <w:lang w:val="en-AU"/>
    </w:rPr>
  </w:style>
  <w:style w:type="character" w:customStyle="1" w:styleId="FontStyle21">
    <w:name w:val="Font Style21"/>
    <w:uiPriority w:val="99"/>
    <w:rsid w:val="00F9313C"/>
    <w:rPr>
      <w:rFonts w:ascii="Times New Roman" w:hAnsi="Times New Roman"/>
      <w:b/>
      <w:i/>
      <w:sz w:val="24"/>
    </w:rPr>
  </w:style>
  <w:style w:type="character" w:customStyle="1" w:styleId="DocumentMapChar">
    <w:name w:val="Document Map Char"/>
    <w:uiPriority w:val="99"/>
    <w:locked/>
    <w:rsid w:val="00F9313C"/>
    <w:rPr>
      <w:rFonts w:ascii="Tahoma" w:hAnsi="Tahoma"/>
      <w:lang w:val="en-US" w:eastAsia="en-US"/>
    </w:rPr>
  </w:style>
  <w:style w:type="character" w:customStyle="1" w:styleId="PlainTextChar">
    <w:name w:val="Plain Text Char"/>
    <w:uiPriority w:val="99"/>
    <w:locked/>
    <w:rsid w:val="00F9313C"/>
    <w:rPr>
      <w:rFonts w:ascii="Courier New" w:hAnsi="Courier New"/>
      <w:sz w:val="24"/>
      <w:lang w:val="en-US" w:eastAsia="bg-BG"/>
    </w:rPr>
  </w:style>
  <w:style w:type="character" w:customStyle="1" w:styleId="FontStyle19">
    <w:name w:val="Font Style19"/>
    <w:uiPriority w:val="99"/>
    <w:rsid w:val="00F9313C"/>
    <w:rPr>
      <w:rFonts w:ascii="Times New Roman" w:hAnsi="Times New Roman"/>
      <w:i/>
      <w:spacing w:val="10"/>
      <w:sz w:val="20"/>
    </w:rPr>
  </w:style>
  <w:style w:type="character" w:customStyle="1" w:styleId="Normal1CharChar">
    <w:name w:val="Normal 1 Char Char"/>
    <w:link w:val="Normal1"/>
    <w:uiPriority w:val="99"/>
    <w:locked/>
    <w:rsid w:val="00F9313C"/>
    <w:rPr>
      <w:rFonts w:ascii="Arial" w:hAnsi="Arial"/>
      <w:sz w:val="22"/>
      <w:lang w:eastAsia="bg-BG"/>
    </w:rPr>
  </w:style>
  <w:style w:type="character" w:customStyle="1" w:styleId="a">
    <w:name w:val="Основен текст + Удебелен"/>
    <w:uiPriority w:val="99"/>
    <w:rsid w:val="00F9313C"/>
    <w:rPr>
      <w:rFonts w:ascii="Times New Roman" w:hAnsi="Times New Roman"/>
      <w:b/>
      <w:color w:val="000000"/>
      <w:spacing w:val="-3"/>
      <w:w w:val="100"/>
      <w:position w:val="0"/>
      <w:sz w:val="23"/>
      <w:u w:val="none"/>
      <w:lang w:val="bg-BG"/>
    </w:rPr>
  </w:style>
  <w:style w:type="character" w:customStyle="1" w:styleId="CharChar7">
    <w:name w:val="Char Char7"/>
    <w:uiPriority w:val="99"/>
    <w:rsid w:val="00F9313C"/>
    <w:rPr>
      <w:lang w:val="en-AU"/>
    </w:rPr>
  </w:style>
  <w:style w:type="character" w:styleId="Emphasis">
    <w:name w:val="Emphasis"/>
    <w:uiPriority w:val="20"/>
    <w:qFormat/>
    <w:rsid w:val="00F9313C"/>
    <w:rPr>
      <w:rFonts w:cs="Times New Roman"/>
      <w:b/>
    </w:rPr>
  </w:style>
  <w:style w:type="character" w:customStyle="1" w:styleId="Keyboard">
    <w:name w:val="Keyboard"/>
    <w:uiPriority w:val="99"/>
    <w:rsid w:val="00F9313C"/>
    <w:rPr>
      <w:rFonts w:ascii="Courier New" w:hAnsi="Courier New"/>
      <w:b/>
      <w:sz w:val="20"/>
    </w:rPr>
  </w:style>
  <w:style w:type="character" w:customStyle="1" w:styleId="Bodytext11">
    <w:name w:val="Body text (11)"/>
    <w:uiPriority w:val="99"/>
    <w:rsid w:val="00F9313C"/>
    <w:rPr>
      <w:rFonts w:ascii="Arial" w:hAnsi="Arial" w:cs="Times New Roman"/>
      <w:i/>
      <w:iCs/>
      <w:spacing w:val="-10"/>
      <w:sz w:val="22"/>
      <w:szCs w:val="22"/>
      <w:lang w:bidi="ar-SA"/>
    </w:rPr>
  </w:style>
  <w:style w:type="character" w:customStyle="1" w:styleId="TitleChar">
    <w:name w:val="Title Char"/>
    <w:uiPriority w:val="99"/>
    <w:locked/>
    <w:rsid w:val="00F9313C"/>
    <w:rPr>
      <w:b/>
      <w:sz w:val="24"/>
      <w:lang w:val="en-US" w:eastAsia="bg-BG"/>
    </w:rPr>
  </w:style>
  <w:style w:type="character" w:customStyle="1" w:styleId="samedocreference1">
    <w:name w:val="samedocreference1"/>
    <w:uiPriority w:val="99"/>
    <w:rsid w:val="00F9313C"/>
    <w:rPr>
      <w:color w:val="8B0000"/>
      <w:u w:val="single"/>
    </w:rPr>
  </w:style>
  <w:style w:type="character" w:customStyle="1" w:styleId="CharChar13">
    <w:name w:val="Char Char13"/>
    <w:uiPriority w:val="99"/>
    <w:rsid w:val="00F9313C"/>
    <w:rPr>
      <w:rFonts w:ascii="Tahoma" w:hAnsi="Tahoma"/>
      <w:b/>
      <w:spacing w:val="20"/>
      <w:sz w:val="22"/>
    </w:rPr>
  </w:style>
  <w:style w:type="character" w:customStyle="1" w:styleId="BodyTextIndent3Char">
    <w:name w:val="Body Text Indent 3 Char"/>
    <w:uiPriority w:val="99"/>
    <w:locked/>
    <w:rsid w:val="00F9313C"/>
    <w:rPr>
      <w:sz w:val="16"/>
      <w:lang w:val="bg-BG" w:eastAsia="bg-BG"/>
    </w:rPr>
  </w:style>
  <w:style w:type="character" w:customStyle="1" w:styleId="FontStyle158">
    <w:name w:val="Font Style158"/>
    <w:uiPriority w:val="99"/>
    <w:rsid w:val="00F9313C"/>
    <w:rPr>
      <w:rFonts w:ascii="Times New Roman" w:hAnsi="Times New Roman"/>
      <w:sz w:val="22"/>
    </w:rPr>
  </w:style>
  <w:style w:type="character" w:customStyle="1" w:styleId="CharChar61">
    <w:name w:val="Char Char61"/>
    <w:uiPriority w:val="99"/>
    <w:rsid w:val="00F9313C"/>
    <w:rPr>
      <w:sz w:val="16"/>
      <w:lang w:val="en-AU"/>
    </w:rPr>
  </w:style>
  <w:style w:type="character" w:customStyle="1" w:styleId="nomark">
    <w:name w:val="nomark"/>
    <w:uiPriority w:val="99"/>
    <w:rsid w:val="00F9313C"/>
    <w:rPr>
      <w:rFonts w:cs="Times New Roman"/>
      <w:color w:val="000000"/>
      <w:spacing w:val="0"/>
      <w:w w:val="100"/>
      <w:position w:val="0"/>
      <w:sz w:val="24"/>
      <w:szCs w:val="24"/>
      <w:lang w:val="bg-BG"/>
    </w:rPr>
  </w:style>
  <w:style w:type="character" w:customStyle="1" w:styleId="BodyTextIndent2Char">
    <w:name w:val="Body Text Indent 2 Char"/>
    <w:uiPriority w:val="99"/>
    <w:locked/>
    <w:rsid w:val="00F9313C"/>
    <w:rPr>
      <w:sz w:val="24"/>
      <w:lang w:val="bg-BG" w:eastAsia="bg-BG"/>
    </w:rPr>
  </w:style>
  <w:style w:type="character" w:customStyle="1" w:styleId="CharChar3">
    <w:name w:val="Char Char3"/>
    <w:uiPriority w:val="99"/>
    <w:rsid w:val="00F9313C"/>
    <w:rPr>
      <w:rFonts w:ascii="Courier New" w:hAnsi="Courier New"/>
      <w:lang w:val="en-US" w:eastAsia="en-US"/>
    </w:rPr>
  </w:style>
  <w:style w:type="character" w:customStyle="1" w:styleId="21">
    <w:name w:val="Основен текст21"/>
    <w:uiPriority w:val="99"/>
    <w:rsid w:val="00F9313C"/>
    <w:rPr>
      <w:sz w:val="21"/>
      <w:shd w:val="clear" w:color="auto" w:fill="FFFFFF"/>
    </w:rPr>
  </w:style>
  <w:style w:type="character" w:customStyle="1" w:styleId="CharChar29">
    <w:name w:val="Char Char29"/>
    <w:uiPriority w:val="99"/>
    <w:rsid w:val="00F9313C"/>
    <w:rPr>
      <w:rFonts w:ascii="Arial" w:hAnsi="Arial"/>
      <w:b/>
      <w:kern w:val="28"/>
      <w:sz w:val="28"/>
      <w:lang w:val="en-GB" w:eastAsia="en-US"/>
    </w:rPr>
  </w:style>
  <w:style w:type="character" w:customStyle="1" w:styleId="NoSpacingCharChar">
    <w:name w:val="No Spacing Char Char"/>
    <w:link w:val="NoSpacing2"/>
    <w:uiPriority w:val="99"/>
    <w:locked/>
    <w:rsid w:val="00F9313C"/>
    <w:rPr>
      <w:rFonts w:ascii="Courier New" w:hAnsi="Courier New"/>
      <w:sz w:val="22"/>
      <w:lang w:val="bg-BG" w:eastAsia="en-US"/>
    </w:rPr>
  </w:style>
  <w:style w:type="character" w:customStyle="1" w:styleId="Bodytext8pt">
    <w:name w:val="Body text + 8 pt"/>
    <w:uiPriority w:val="99"/>
    <w:rsid w:val="00F9313C"/>
    <w:rPr>
      <w:rFonts w:ascii="Arial" w:hAnsi="Arial"/>
      <w:sz w:val="16"/>
      <w:lang w:val="en-US" w:eastAsia="en-US"/>
    </w:rPr>
  </w:style>
  <w:style w:type="character" w:customStyle="1" w:styleId="3">
    <w:name w:val="Основен текст с отстъп 3 Знак"/>
    <w:uiPriority w:val="99"/>
    <w:rsid w:val="00F9313C"/>
    <w:rPr>
      <w:sz w:val="16"/>
    </w:rPr>
  </w:style>
  <w:style w:type="character" w:customStyle="1" w:styleId="FontStyle33">
    <w:name w:val="Font Style33"/>
    <w:uiPriority w:val="99"/>
    <w:rsid w:val="00F9313C"/>
    <w:rPr>
      <w:rFonts w:ascii="Cambria" w:hAnsi="Cambria"/>
      <w:sz w:val="16"/>
    </w:rPr>
  </w:style>
  <w:style w:type="character" w:customStyle="1" w:styleId="a0">
    <w:name w:val="Горен колонтитул Знак"/>
    <w:uiPriority w:val="99"/>
    <w:rsid w:val="00F9313C"/>
    <w:rPr>
      <w:rFonts w:ascii="Courier New" w:hAnsi="Courier New"/>
      <w:snapToGrid w:val="0"/>
      <w:sz w:val="24"/>
      <w:lang w:val="en-GB" w:eastAsia="en-US"/>
    </w:rPr>
  </w:style>
  <w:style w:type="character" w:customStyle="1" w:styleId="FontStyle25">
    <w:name w:val="Font Style25"/>
    <w:uiPriority w:val="99"/>
    <w:rsid w:val="00F9313C"/>
    <w:rPr>
      <w:rFonts w:ascii="Times New Roman" w:hAnsi="Times New Roman"/>
      <w:b/>
      <w:sz w:val="20"/>
    </w:rPr>
  </w:style>
  <w:style w:type="character" w:customStyle="1" w:styleId="samedocreference">
    <w:name w:val="samedocreference"/>
    <w:uiPriority w:val="99"/>
    <w:rsid w:val="00F9313C"/>
  </w:style>
  <w:style w:type="character" w:customStyle="1" w:styleId="4">
    <w:name w:val="Основен текст (4)_"/>
    <w:link w:val="41"/>
    <w:uiPriority w:val="99"/>
    <w:locked/>
    <w:rsid w:val="00F9313C"/>
    <w:rPr>
      <w:b/>
      <w:sz w:val="21"/>
      <w:shd w:val="clear" w:color="auto" w:fill="FFFFFF"/>
    </w:rPr>
  </w:style>
  <w:style w:type="character" w:customStyle="1" w:styleId="Bodytext110">
    <w:name w:val="Body text (11)_"/>
    <w:link w:val="Bodytext111"/>
    <w:uiPriority w:val="99"/>
    <w:locked/>
    <w:rsid w:val="00F9313C"/>
    <w:rPr>
      <w:rFonts w:ascii="Arial" w:hAnsi="Arial"/>
      <w:i/>
      <w:spacing w:val="-10"/>
      <w:sz w:val="22"/>
    </w:rPr>
  </w:style>
  <w:style w:type="character" w:customStyle="1" w:styleId="CharChar8">
    <w:name w:val="Char Char8"/>
    <w:uiPriority w:val="99"/>
    <w:rsid w:val="00F9313C"/>
    <w:rPr>
      <w:rFonts w:ascii="Tahoma" w:hAnsi="Tahoma"/>
      <w:spacing w:val="20"/>
      <w:sz w:val="22"/>
    </w:rPr>
  </w:style>
  <w:style w:type="character" w:customStyle="1" w:styleId="Bodytext118pt">
    <w:name w:val="Body text (11) + 8 pt"/>
    <w:aliases w:val="Not Italic2,Spacing 0 pt5"/>
    <w:uiPriority w:val="99"/>
    <w:rsid w:val="00F9313C"/>
    <w:rPr>
      <w:rFonts w:ascii="Arial" w:hAnsi="Arial"/>
      <w:i/>
      <w:spacing w:val="0"/>
      <w:sz w:val="16"/>
    </w:rPr>
  </w:style>
  <w:style w:type="character" w:customStyle="1" w:styleId="ldef">
    <w:name w:val="ldef"/>
    <w:uiPriority w:val="99"/>
    <w:rsid w:val="00F9313C"/>
    <w:rPr>
      <w:rFonts w:cs="Times New Roman"/>
      <w:color w:val="000000"/>
      <w:spacing w:val="0"/>
      <w:w w:val="100"/>
      <w:position w:val="0"/>
      <w:sz w:val="24"/>
      <w:szCs w:val="24"/>
      <w:lang w:val="bg-BG"/>
    </w:rPr>
  </w:style>
  <w:style w:type="character" w:styleId="Hyperlink">
    <w:name w:val="Hyperlink"/>
    <w:uiPriority w:val="99"/>
    <w:rsid w:val="00F9313C"/>
    <w:rPr>
      <w:rFonts w:ascii="Verdana" w:hAnsi="Verdana" w:cs="Times New Roman"/>
      <w:color w:val="5C83BC"/>
      <w:spacing w:val="0"/>
      <w:w w:val="100"/>
      <w:position w:val="0"/>
      <w:sz w:val="17"/>
      <w:u w:val="none"/>
      <w:lang w:val="bg-BG"/>
    </w:rPr>
  </w:style>
  <w:style w:type="character" w:customStyle="1" w:styleId="newdocreference2">
    <w:name w:val="newdocreference2"/>
    <w:uiPriority w:val="99"/>
    <w:rsid w:val="00F9313C"/>
    <w:rPr>
      <w:color w:val="0000FF"/>
      <w:u w:val="single"/>
    </w:rPr>
  </w:style>
  <w:style w:type="character" w:customStyle="1" w:styleId="81">
    <w:name w:val="Основен текст81"/>
    <w:uiPriority w:val="99"/>
    <w:rsid w:val="00F9313C"/>
    <w:rPr>
      <w:sz w:val="21"/>
      <w:shd w:val="clear" w:color="auto" w:fill="FFFFFF"/>
    </w:rPr>
  </w:style>
  <w:style w:type="character" w:customStyle="1" w:styleId="34pt">
    <w:name w:val="Основен текст (3) + 4 pt"/>
    <w:aliases w:val="Не е курсив"/>
    <w:uiPriority w:val="99"/>
    <w:rsid w:val="00F9313C"/>
    <w:rPr>
      <w:rFonts w:ascii="Times New Roman" w:hAnsi="Times New Roman"/>
      <w:i/>
      <w:color w:val="000000"/>
      <w:spacing w:val="0"/>
      <w:w w:val="100"/>
      <w:position w:val="0"/>
      <w:sz w:val="8"/>
      <w:u w:val="none"/>
      <w:lang w:val="bg-BG"/>
    </w:rPr>
  </w:style>
  <w:style w:type="character" w:customStyle="1" w:styleId="newdocreference1">
    <w:name w:val="newdocreference1"/>
    <w:uiPriority w:val="99"/>
    <w:rsid w:val="00F9313C"/>
    <w:rPr>
      <w:color w:val="0000FF"/>
      <w:u w:val="single"/>
    </w:rPr>
  </w:style>
  <w:style w:type="character" w:customStyle="1" w:styleId="FooterChar">
    <w:name w:val="Footer Char"/>
    <w:uiPriority w:val="99"/>
    <w:locked/>
    <w:rsid w:val="00F9313C"/>
    <w:rPr>
      <w:sz w:val="24"/>
      <w:lang w:val="bg-BG" w:eastAsia="bg-BG"/>
    </w:rPr>
  </w:style>
  <w:style w:type="character" w:customStyle="1" w:styleId="BodyText2Char">
    <w:name w:val="Body Text 2 Char"/>
    <w:uiPriority w:val="99"/>
    <w:locked/>
    <w:rsid w:val="00F9313C"/>
    <w:rPr>
      <w:sz w:val="24"/>
      <w:lang w:val="en-US" w:eastAsia="en-US"/>
    </w:rPr>
  </w:style>
  <w:style w:type="character" w:customStyle="1" w:styleId="newdocreference">
    <w:name w:val="newdocreference"/>
    <w:uiPriority w:val="99"/>
    <w:rsid w:val="00F9313C"/>
    <w:rPr>
      <w:rFonts w:cs="Times New Roman"/>
      <w:color w:val="000000"/>
      <w:spacing w:val="0"/>
      <w:w w:val="100"/>
      <w:position w:val="0"/>
      <w:sz w:val="24"/>
      <w:szCs w:val="24"/>
      <w:lang w:val="bg-BG"/>
    </w:rPr>
  </w:style>
  <w:style w:type="character" w:customStyle="1" w:styleId="420">
    <w:name w:val="Основен текст (4)20"/>
    <w:uiPriority w:val="99"/>
    <w:rsid w:val="00F9313C"/>
    <w:rPr>
      <w:rFonts w:ascii="Times New Roman" w:hAnsi="Times New Roman"/>
      <w:b/>
      <w:sz w:val="21"/>
      <w:shd w:val="clear" w:color="auto" w:fill="FFFFFF"/>
    </w:rPr>
  </w:style>
  <w:style w:type="character" w:customStyle="1" w:styleId="FontStyle32">
    <w:name w:val="Font Style32"/>
    <w:uiPriority w:val="99"/>
    <w:rsid w:val="00F9313C"/>
    <w:rPr>
      <w:rFonts w:ascii="Arial" w:hAnsi="Arial"/>
      <w:sz w:val="18"/>
    </w:rPr>
  </w:style>
  <w:style w:type="character" w:customStyle="1" w:styleId="Bodytext">
    <w:name w:val="Body text_"/>
    <w:link w:val="Bodytext1"/>
    <w:uiPriority w:val="99"/>
    <w:locked/>
    <w:rsid w:val="00F9313C"/>
    <w:rPr>
      <w:rFonts w:ascii="Arial" w:hAnsi="Arial"/>
      <w:sz w:val="13"/>
    </w:rPr>
  </w:style>
  <w:style w:type="character" w:customStyle="1" w:styleId="apple-converted-space">
    <w:name w:val="apple-converted-space"/>
    <w:uiPriority w:val="99"/>
    <w:rsid w:val="00F9313C"/>
    <w:rPr>
      <w:rFonts w:cs="Times New Roman"/>
      <w:color w:val="000000"/>
      <w:spacing w:val="0"/>
      <w:w w:val="100"/>
      <w:position w:val="0"/>
      <w:sz w:val="24"/>
      <w:szCs w:val="24"/>
      <w:lang w:val="bg-BG"/>
    </w:rPr>
  </w:style>
  <w:style w:type="character" w:customStyle="1" w:styleId="apple-style-span">
    <w:name w:val="apple-style-span"/>
    <w:uiPriority w:val="99"/>
    <w:rsid w:val="00F9313C"/>
    <w:rPr>
      <w:rFonts w:cs="Times New Roman"/>
      <w:color w:val="000000"/>
      <w:spacing w:val="0"/>
      <w:w w:val="100"/>
      <w:position w:val="0"/>
      <w:sz w:val="24"/>
      <w:szCs w:val="24"/>
      <w:lang w:val="bg-BG"/>
    </w:rPr>
  </w:style>
  <w:style w:type="character" w:styleId="FollowedHyperlink">
    <w:name w:val="FollowedHyperlink"/>
    <w:uiPriority w:val="99"/>
    <w:rsid w:val="00F9313C"/>
    <w:rPr>
      <w:rFonts w:cs="Times New Roman"/>
      <w:color w:val="800080"/>
      <w:u w:val="single"/>
    </w:rPr>
  </w:style>
  <w:style w:type="character" w:styleId="HTMLTypewriter">
    <w:name w:val="HTML Typewriter"/>
    <w:uiPriority w:val="99"/>
    <w:rsid w:val="00F9313C"/>
    <w:rPr>
      <w:rFonts w:ascii="Verdana" w:hAnsi="Verdana" w:cs="Times New Roman"/>
      <w:sz w:val="13"/>
    </w:rPr>
  </w:style>
  <w:style w:type="character" w:customStyle="1" w:styleId="docreference1">
    <w:name w:val="docreference1"/>
    <w:uiPriority w:val="99"/>
    <w:rsid w:val="00F9313C"/>
    <w:rPr>
      <w:color w:val="840084"/>
      <w:u w:val="single"/>
    </w:rPr>
  </w:style>
  <w:style w:type="character" w:customStyle="1" w:styleId="grame">
    <w:name w:val="grame"/>
    <w:uiPriority w:val="99"/>
    <w:rsid w:val="00F9313C"/>
  </w:style>
  <w:style w:type="character" w:customStyle="1" w:styleId="BodyTextChar">
    <w:name w:val="Body Text Char"/>
    <w:uiPriority w:val="99"/>
    <w:locked/>
    <w:rsid w:val="00F9313C"/>
    <w:rPr>
      <w:sz w:val="24"/>
      <w:lang w:val="en-GB" w:eastAsia="en-US"/>
    </w:rPr>
  </w:style>
  <w:style w:type="character" w:customStyle="1" w:styleId="FontStyle63">
    <w:name w:val="Font Style63"/>
    <w:uiPriority w:val="99"/>
    <w:rsid w:val="00F9313C"/>
    <w:rPr>
      <w:rFonts w:ascii="Verdana" w:hAnsi="Verdana"/>
      <w:sz w:val="20"/>
    </w:rPr>
  </w:style>
  <w:style w:type="character" w:customStyle="1" w:styleId="2">
    <w:name w:val="Основен текст 2 Знак"/>
    <w:uiPriority w:val="99"/>
    <w:rsid w:val="00F9313C"/>
    <w:rPr>
      <w:snapToGrid w:val="0"/>
      <w:sz w:val="24"/>
      <w:lang w:val="en-GB" w:eastAsia="en-US"/>
    </w:rPr>
  </w:style>
  <w:style w:type="character" w:customStyle="1" w:styleId="FontStyle11">
    <w:name w:val="Font Style11"/>
    <w:uiPriority w:val="99"/>
    <w:rsid w:val="00F9313C"/>
    <w:rPr>
      <w:rFonts w:ascii="Times New Roman" w:hAnsi="Times New Roman"/>
      <w:sz w:val="30"/>
    </w:rPr>
  </w:style>
  <w:style w:type="character" w:customStyle="1" w:styleId="16">
    <w:name w:val="Основен текст + Удебелен16"/>
    <w:uiPriority w:val="99"/>
    <w:rsid w:val="00F9313C"/>
    <w:rPr>
      <w:b/>
      <w:sz w:val="21"/>
      <w:shd w:val="clear" w:color="auto" w:fill="FFFFFF"/>
    </w:rPr>
  </w:style>
  <w:style w:type="character" w:customStyle="1" w:styleId="414">
    <w:name w:val="Основен текст (4)14"/>
    <w:uiPriority w:val="99"/>
    <w:rsid w:val="00F9313C"/>
    <w:rPr>
      <w:rFonts w:cs="Times New Roman"/>
      <w:b/>
      <w:bCs/>
      <w:sz w:val="21"/>
      <w:szCs w:val="21"/>
      <w:shd w:val="clear" w:color="auto" w:fill="FFFFFF"/>
      <w:lang w:bidi="ar-SA"/>
    </w:rPr>
  </w:style>
  <w:style w:type="character" w:customStyle="1" w:styleId="CharChar131">
    <w:name w:val="Char Char131"/>
    <w:uiPriority w:val="99"/>
    <w:rsid w:val="00F9313C"/>
    <w:rPr>
      <w:rFonts w:ascii="Tahoma" w:hAnsi="Tahoma"/>
      <w:b/>
      <w:spacing w:val="20"/>
      <w:sz w:val="22"/>
    </w:rPr>
  </w:style>
  <w:style w:type="character" w:customStyle="1" w:styleId="SubtitleChar">
    <w:name w:val="Subtitle Char"/>
    <w:uiPriority w:val="99"/>
    <w:locked/>
    <w:rsid w:val="00F9313C"/>
    <w:rPr>
      <w:rFonts w:eastAsia="PMingLiU"/>
      <w:b/>
      <w:sz w:val="28"/>
      <w:u w:val="single"/>
      <w:lang w:val="pl-PL" w:eastAsia="pl-PL"/>
    </w:rPr>
  </w:style>
  <w:style w:type="character" w:customStyle="1" w:styleId="20">
    <w:name w:val="Основен текст с отстъп 2 Знак"/>
    <w:uiPriority w:val="99"/>
    <w:rsid w:val="00F9313C"/>
  </w:style>
  <w:style w:type="character" w:customStyle="1" w:styleId="BodyText3Char">
    <w:name w:val="Body Text 3 Char"/>
    <w:uiPriority w:val="99"/>
    <w:locked/>
    <w:rsid w:val="00F9313C"/>
    <w:rPr>
      <w:sz w:val="16"/>
      <w:lang w:val="en-US" w:eastAsia="en-US"/>
    </w:rPr>
  </w:style>
  <w:style w:type="character" w:customStyle="1" w:styleId="FontStyle18">
    <w:name w:val="Font Style18"/>
    <w:uiPriority w:val="99"/>
    <w:rsid w:val="00F9313C"/>
    <w:rPr>
      <w:rFonts w:ascii="Times New Roman" w:hAnsi="Times New Roman"/>
      <w:b/>
      <w:spacing w:val="10"/>
      <w:sz w:val="24"/>
    </w:rPr>
  </w:style>
  <w:style w:type="character" w:customStyle="1" w:styleId="FontStyle22">
    <w:name w:val="Font Style22"/>
    <w:uiPriority w:val="99"/>
    <w:rsid w:val="00F9313C"/>
    <w:rPr>
      <w:rFonts w:ascii="Times New Roman" w:hAnsi="Times New Roman"/>
      <w:sz w:val="24"/>
    </w:rPr>
  </w:style>
  <w:style w:type="character" w:customStyle="1" w:styleId="CharChar31">
    <w:name w:val="Char Char31"/>
    <w:uiPriority w:val="99"/>
    <w:rsid w:val="00F9313C"/>
    <w:rPr>
      <w:rFonts w:ascii="Courier New" w:hAnsi="Courier New"/>
      <w:lang w:val="en-US" w:eastAsia="en-US"/>
    </w:rPr>
  </w:style>
  <w:style w:type="character" w:customStyle="1" w:styleId="HeaderChar">
    <w:name w:val="Header Char"/>
    <w:aliases w:val="Знак Знак Char1,Header1 Char,(17) EPR Header Char"/>
    <w:uiPriority w:val="99"/>
    <w:locked/>
    <w:rsid w:val="00F9313C"/>
    <w:rPr>
      <w:sz w:val="24"/>
      <w:lang w:val="bg-BG" w:eastAsia="bg-BG"/>
    </w:rPr>
  </w:style>
  <w:style w:type="character" w:customStyle="1" w:styleId="Style9pt">
    <w:name w:val="Style 9 pt"/>
    <w:uiPriority w:val="99"/>
    <w:rsid w:val="00F9313C"/>
    <w:rPr>
      <w:rFonts w:ascii="Arial" w:hAnsi="Arial"/>
      <w:sz w:val="18"/>
    </w:rPr>
  </w:style>
  <w:style w:type="character" w:customStyle="1" w:styleId="newdocreference3">
    <w:name w:val="newdocreference3"/>
    <w:uiPriority w:val="99"/>
    <w:rsid w:val="00F9313C"/>
    <w:rPr>
      <w:color w:val="0000FF"/>
      <w:u w:val="single"/>
    </w:rPr>
  </w:style>
  <w:style w:type="character" w:customStyle="1" w:styleId="insertedtext1">
    <w:name w:val="insertedtext1"/>
    <w:uiPriority w:val="99"/>
    <w:rsid w:val="00F9313C"/>
    <w:rPr>
      <w:color w:val="1057D8"/>
    </w:rPr>
  </w:style>
  <w:style w:type="character" w:customStyle="1" w:styleId="a1">
    <w:name w:val="Основен текст_"/>
    <w:link w:val="1"/>
    <w:uiPriority w:val="99"/>
    <w:locked/>
    <w:rsid w:val="00F9313C"/>
    <w:rPr>
      <w:sz w:val="21"/>
      <w:shd w:val="clear" w:color="auto" w:fill="FFFFFF"/>
    </w:rPr>
  </w:style>
  <w:style w:type="character" w:customStyle="1" w:styleId="a2">
    <w:name w:val="Обикновен текст Знак"/>
    <w:uiPriority w:val="99"/>
    <w:rsid w:val="00F9313C"/>
    <w:rPr>
      <w:rFonts w:ascii="Courier New" w:hAnsi="Courier New"/>
      <w:lang w:val="en-US" w:eastAsia="en-US"/>
    </w:rPr>
  </w:style>
  <w:style w:type="character" w:customStyle="1" w:styleId="a3">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uiPriority w:val="99"/>
    <w:rsid w:val="00F9313C"/>
    <w:rPr>
      <w:snapToGrid w:val="0"/>
      <w:spacing w:val="-2"/>
      <w:lang w:val="en-GB" w:eastAsia="en-US"/>
    </w:rPr>
  </w:style>
  <w:style w:type="character" w:customStyle="1" w:styleId="FontStyle122">
    <w:name w:val="Font Style122"/>
    <w:uiPriority w:val="99"/>
    <w:rsid w:val="00F9313C"/>
    <w:rPr>
      <w:rFonts w:ascii="Times New Roman" w:hAnsi="Times New Roman"/>
      <w:sz w:val="20"/>
    </w:rPr>
  </w:style>
  <w:style w:type="character" w:styleId="Strong">
    <w:name w:val="Strong"/>
    <w:uiPriority w:val="22"/>
    <w:qFormat/>
    <w:rsid w:val="00F9313C"/>
    <w:rPr>
      <w:rFonts w:cs="Times New Roman"/>
      <w:b/>
    </w:rPr>
  </w:style>
  <w:style w:type="character" w:customStyle="1" w:styleId="FontStyle16">
    <w:name w:val="Font Style16"/>
    <w:uiPriority w:val="99"/>
    <w:rsid w:val="00F9313C"/>
    <w:rPr>
      <w:rFonts w:ascii="Times New Roman" w:hAnsi="Times New Roman"/>
      <w:b/>
      <w:spacing w:val="10"/>
      <w:sz w:val="24"/>
    </w:rPr>
  </w:style>
  <w:style w:type="character" w:customStyle="1" w:styleId="15">
    <w:name w:val="Знак Знак15"/>
    <w:uiPriority w:val="99"/>
    <w:rsid w:val="00F9313C"/>
    <w:rPr>
      <w:rFonts w:ascii="Arial" w:hAnsi="Arial"/>
      <w:color w:val="000000"/>
      <w:lang w:val="fr-FR" w:eastAsia="en-US"/>
    </w:rPr>
  </w:style>
  <w:style w:type="character" w:customStyle="1" w:styleId="FontStyle124">
    <w:name w:val="Font Style124"/>
    <w:uiPriority w:val="99"/>
    <w:rsid w:val="00F9313C"/>
    <w:rPr>
      <w:rFonts w:ascii="Times New Roman" w:hAnsi="Times New Roman"/>
      <w:i/>
      <w:sz w:val="20"/>
    </w:rPr>
  </w:style>
  <w:style w:type="character" w:customStyle="1" w:styleId="CommentTextChar">
    <w:name w:val="Comment Text Char"/>
    <w:uiPriority w:val="99"/>
    <w:locked/>
    <w:rsid w:val="00F9313C"/>
    <w:rPr>
      <w:lang w:val="en-GB" w:eastAsia="en-US"/>
    </w:rPr>
  </w:style>
  <w:style w:type="character" w:customStyle="1" w:styleId="bolddata1">
    <w:name w:val="bolddata1"/>
    <w:uiPriority w:val="99"/>
    <w:rsid w:val="00F9313C"/>
    <w:rPr>
      <w:b/>
    </w:rPr>
  </w:style>
  <w:style w:type="character" w:customStyle="1" w:styleId="BodyText10">
    <w:name w:val="Body Text1"/>
    <w:uiPriority w:val="99"/>
    <w:rsid w:val="00F9313C"/>
    <w:rPr>
      <w:rFonts w:ascii="Arial" w:hAnsi="Arial" w:cs="Times New Roman"/>
      <w:sz w:val="13"/>
      <w:szCs w:val="13"/>
      <w:lang w:bidi="ar-SA"/>
    </w:rPr>
  </w:style>
  <w:style w:type="character" w:customStyle="1" w:styleId="5TextCharChar">
    <w:name w:val="5 Text Char Char"/>
    <w:link w:val="5Text"/>
    <w:uiPriority w:val="99"/>
    <w:locked/>
    <w:rsid w:val="00F9313C"/>
    <w:rPr>
      <w:rFonts w:eastAsia="Times New Roman"/>
      <w:sz w:val="24"/>
      <w:lang w:val="bg-BG" w:eastAsia="bg-BG"/>
    </w:rPr>
  </w:style>
  <w:style w:type="character" w:customStyle="1" w:styleId="FontStyle50">
    <w:name w:val="Font Style50"/>
    <w:uiPriority w:val="99"/>
    <w:rsid w:val="00F9313C"/>
    <w:rPr>
      <w:rFonts w:ascii="Times New Roman" w:hAnsi="Times New Roman"/>
      <w:sz w:val="22"/>
    </w:rPr>
  </w:style>
  <w:style w:type="character" w:customStyle="1" w:styleId="FontStyle20">
    <w:name w:val="Font Style20"/>
    <w:uiPriority w:val="99"/>
    <w:rsid w:val="00F9313C"/>
    <w:rPr>
      <w:rFonts w:ascii="Times New Roman" w:hAnsi="Times New Roman"/>
      <w:sz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uiPriority w:val="99"/>
    <w:locked/>
    <w:rsid w:val="00F9313C"/>
    <w:rPr>
      <w:spacing w:val="-2"/>
      <w:sz w:val="24"/>
      <w:lang w:val="bg-BG" w:eastAsia="bg-BG"/>
    </w:rPr>
  </w:style>
  <w:style w:type="character" w:customStyle="1" w:styleId="FontStyle233">
    <w:name w:val="Font Style233"/>
    <w:uiPriority w:val="99"/>
    <w:rsid w:val="00F9313C"/>
    <w:rPr>
      <w:rFonts w:ascii="Arial" w:hAnsi="Arial"/>
      <w:sz w:val="20"/>
    </w:rPr>
  </w:style>
  <w:style w:type="character" w:customStyle="1" w:styleId="BalloonTextChar">
    <w:name w:val="Balloon Text Char"/>
    <w:uiPriority w:val="99"/>
    <w:locked/>
    <w:rsid w:val="00F9313C"/>
    <w:rPr>
      <w:rFonts w:ascii="Tahoma" w:hAnsi="Tahoma"/>
      <w:sz w:val="16"/>
      <w:lang w:val="en-US" w:eastAsia="en-US"/>
    </w:rPr>
  </w:style>
  <w:style w:type="character" w:customStyle="1" w:styleId="CharChar81">
    <w:name w:val="Char Char81"/>
    <w:uiPriority w:val="99"/>
    <w:rsid w:val="00F9313C"/>
    <w:rPr>
      <w:rFonts w:ascii="Tahoma" w:hAnsi="Tahoma"/>
      <w:spacing w:val="20"/>
      <w:sz w:val="22"/>
    </w:rPr>
  </w:style>
  <w:style w:type="character" w:customStyle="1" w:styleId="FontStyle24">
    <w:name w:val="Font Style24"/>
    <w:uiPriority w:val="99"/>
    <w:rsid w:val="00F9313C"/>
    <w:rPr>
      <w:rFonts w:ascii="Times New Roman" w:hAnsi="Times New Roman"/>
      <w:sz w:val="22"/>
    </w:rPr>
  </w:style>
  <w:style w:type="character" w:styleId="LineNumber">
    <w:name w:val="line number"/>
    <w:uiPriority w:val="99"/>
    <w:rsid w:val="00F9313C"/>
    <w:rPr>
      <w:rFonts w:cs="Times New Roman"/>
    </w:rPr>
  </w:style>
  <w:style w:type="character" w:customStyle="1" w:styleId="small1">
    <w:name w:val="small1"/>
    <w:uiPriority w:val="99"/>
    <w:rsid w:val="00F9313C"/>
    <w:rPr>
      <w:rFonts w:ascii="Verdana" w:hAnsi="Verdana"/>
      <w:sz w:val="17"/>
    </w:rPr>
  </w:style>
  <w:style w:type="character" w:customStyle="1" w:styleId="FontStyle60">
    <w:name w:val="Font Style60"/>
    <w:uiPriority w:val="99"/>
    <w:rsid w:val="00F9313C"/>
    <w:rPr>
      <w:rFonts w:ascii="Verdana" w:hAnsi="Verdana"/>
      <w:b/>
      <w:sz w:val="20"/>
    </w:rPr>
  </w:style>
  <w:style w:type="character" w:customStyle="1" w:styleId="FontStyle23">
    <w:name w:val="Font Style23"/>
    <w:uiPriority w:val="99"/>
    <w:rsid w:val="00F9313C"/>
    <w:rPr>
      <w:rFonts w:ascii="Times New Roman" w:hAnsi="Times New Roman"/>
      <w:b/>
      <w:i/>
      <w:sz w:val="24"/>
    </w:rPr>
  </w:style>
  <w:style w:type="character" w:customStyle="1" w:styleId="BodyTextIndentChar">
    <w:name w:val="Body Text Indent Char"/>
    <w:uiPriority w:val="99"/>
    <w:locked/>
    <w:rsid w:val="00F9313C"/>
    <w:rPr>
      <w:sz w:val="24"/>
      <w:lang w:val="en-US" w:eastAsia="en-US"/>
    </w:rPr>
  </w:style>
  <w:style w:type="character" w:customStyle="1" w:styleId="EndnoteTextChar">
    <w:name w:val="Endnote Text Char"/>
    <w:uiPriority w:val="99"/>
    <w:locked/>
    <w:rsid w:val="00F9313C"/>
    <w:rPr>
      <w:sz w:val="24"/>
      <w:lang w:val="bg-BG" w:eastAsia="bg-BG"/>
    </w:rPr>
  </w:style>
  <w:style w:type="character" w:customStyle="1" w:styleId="26">
    <w:name w:val="Знак Знак26"/>
    <w:uiPriority w:val="99"/>
    <w:rsid w:val="00F9313C"/>
    <w:rPr>
      <w:rFonts w:ascii="Arial" w:hAnsi="Arial"/>
      <w:b/>
      <w:kern w:val="28"/>
      <w:sz w:val="28"/>
      <w:lang w:val="en-GB" w:eastAsia="en-US"/>
    </w:rPr>
  </w:style>
  <w:style w:type="character" w:customStyle="1" w:styleId="CharChar71">
    <w:name w:val="Char Char71"/>
    <w:uiPriority w:val="99"/>
    <w:rsid w:val="00F9313C"/>
    <w:rPr>
      <w:lang w:val="en-AU"/>
    </w:rPr>
  </w:style>
  <w:style w:type="character" w:customStyle="1" w:styleId="FontStyle182">
    <w:name w:val="Font Style182"/>
    <w:uiPriority w:val="99"/>
    <w:rsid w:val="00F9313C"/>
    <w:rPr>
      <w:rFonts w:ascii="Times New Roman" w:hAnsi="Times New Roman"/>
      <w:sz w:val="22"/>
    </w:rPr>
  </w:style>
  <w:style w:type="character" w:customStyle="1" w:styleId="BodyCharChar">
    <w:name w:val="Body Char Char"/>
    <w:link w:val="Body"/>
    <w:uiPriority w:val="99"/>
    <w:locked/>
    <w:rsid w:val="00F9313C"/>
    <w:rPr>
      <w:rFonts w:ascii="Arial Narrow" w:hAnsi="Arial Narrow"/>
      <w:sz w:val="24"/>
    </w:rPr>
  </w:style>
  <w:style w:type="character" w:customStyle="1" w:styleId="Char1CharChar">
    <w:name w:val="Char1 Char Char Знак"/>
    <w:aliases w:val="Char1 Char Знак,Char Знак,Char1 Знак,Char2 Char Char Знак,Char2 Знак,Char2 Знак Знак Знак,Char1 Знак Знак Знак,Char2 Знак Знак Знак1"/>
    <w:uiPriority w:val="99"/>
    <w:rsid w:val="00F9313C"/>
    <w:rPr>
      <w:sz w:val="16"/>
      <w:lang w:val="bg-BG" w:eastAsia="en-US"/>
    </w:rPr>
  </w:style>
  <w:style w:type="character" w:customStyle="1" w:styleId="newStyle1Char1">
    <w:name w:val="new Style1 Char1"/>
    <w:link w:val="newStyle1"/>
    <w:uiPriority w:val="99"/>
    <w:locked/>
    <w:rsid w:val="00F9313C"/>
    <w:rPr>
      <w:rFonts w:ascii="Arial" w:hAnsi="Arial"/>
      <w:snapToGrid w:val="0"/>
      <w:spacing w:val="-2"/>
      <w:sz w:val="24"/>
      <w:lang w:val="bg-BG" w:eastAsia="bg-BG"/>
    </w:rPr>
  </w:style>
  <w:style w:type="character" w:styleId="FootnoteReference">
    <w:name w:val="footnote reference"/>
    <w:aliases w:val="Footnote symbol,ftref,BVI fnr,Appel note de bas de p,SUPERS,Nota,(NECG) Footnote Reference,Voetnootverwijzing,Footnote Reference Superscript,Lábjegyzet-hivatkozás,L?bjegyzet-hivatkoz?s,Char1 Char Char Char Char,Fussnot"/>
    <w:uiPriority w:val="99"/>
    <w:rsid w:val="00F9313C"/>
    <w:rPr>
      <w:rFonts w:ascii="Times New Roman" w:hAnsi="Times New Roman" w:cs="Times New Roman"/>
      <w:sz w:val="27"/>
      <w:vertAlign w:val="superscript"/>
      <w:lang w:val="en-US"/>
    </w:rPr>
  </w:style>
  <w:style w:type="character" w:styleId="PageNumber">
    <w:name w:val="page number"/>
    <w:rsid w:val="00F9313C"/>
    <w:rPr>
      <w:rFonts w:cs="Times New Roman"/>
      <w:color w:val="000000"/>
      <w:spacing w:val="0"/>
      <w:w w:val="100"/>
      <w:position w:val="0"/>
      <w:sz w:val="24"/>
      <w:lang w:val="bg-BG"/>
    </w:rPr>
  </w:style>
  <w:style w:type="paragraph" w:customStyle="1" w:styleId="CharCharCharCharCharCharCharCharChar">
    <w:name w:val="Char Char Char Char Char Char Char Char Char"/>
    <w:basedOn w:val="Normal"/>
    <w:uiPriority w:val="99"/>
    <w:rsid w:val="00F9313C"/>
    <w:pPr>
      <w:tabs>
        <w:tab w:val="left" w:pos="709"/>
      </w:tabs>
    </w:pPr>
    <w:rPr>
      <w:rFonts w:ascii="Tahoma" w:hAnsi="Tahoma" w:cs="Tahoma"/>
      <w:lang w:val="pl-PL" w:eastAsia="pl-PL"/>
    </w:rPr>
  </w:style>
  <w:style w:type="paragraph" w:customStyle="1" w:styleId="newStyle1">
    <w:name w:val="new Style1"/>
    <w:basedOn w:val="Normal"/>
    <w:link w:val="newStyle1Char1"/>
    <w:uiPriority w:val="99"/>
    <w:rsid w:val="00F9313C"/>
    <w:pPr>
      <w:widowControl w:val="0"/>
      <w:tabs>
        <w:tab w:val="right" w:pos="8789"/>
      </w:tabs>
      <w:suppressAutoHyphens/>
      <w:spacing w:before="120" w:line="280" w:lineRule="atLeast"/>
      <w:ind w:left="360" w:firstLine="709"/>
      <w:jc w:val="both"/>
    </w:pPr>
    <w:rPr>
      <w:rFonts w:ascii="Arial" w:hAnsi="Arial"/>
      <w:spacing w:val="-2"/>
      <w:szCs w:val="20"/>
      <w:lang w:eastAsia="bg-BG"/>
    </w:rPr>
  </w:style>
  <w:style w:type="paragraph" w:customStyle="1" w:styleId="Char1CharCharChar1CharCharCharCharCharChar">
    <w:name w:val="Char1 Char Char Char1 Char Char Char Char Char Char"/>
    <w:basedOn w:val="Normal"/>
    <w:uiPriority w:val="99"/>
    <w:rsid w:val="00F9313C"/>
    <w:pPr>
      <w:tabs>
        <w:tab w:val="left" w:pos="709"/>
      </w:tabs>
    </w:pPr>
    <w:rPr>
      <w:rFonts w:ascii="Tahoma" w:hAnsi="Tahoma"/>
      <w:lang w:val="pl-PL" w:eastAsia="pl-PL"/>
    </w:rPr>
  </w:style>
  <w:style w:type="paragraph" w:customStyle="1" w:styleId="CharCharChar2CharCharCharCharCharCharCharCharCharChar">
    <w:name w:val="Char Char Char2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Normal"/>
    <w:uiPriority w:val="99"/>
    <w:rsid w:val="00F9313C"/>
    <w:pPr>
      <w:tabs>
        <w:tab w:val="left" w:pos="709"/>
      </w:tabs>
    </w:pPr>
    <w:rPr>
      <w:rFonts w:ascii="Tahoma" w:hAnsi="Tahoma"/>
      <w:lang w:val="pl-PL" w:eastAsia="pl-PL"/>
    </w:rPr>
  </w:style>
  <w:style w:type="paragraph" w:customStyle="1" w:styleId="22">
    <w:name w:val="Изнесен текст2"/>
    <w:basedOn w:val="Normal"/>
    <w:uiPriority w:val="99"/>
    <w:rsid w:val="00F9313C"/>
    <w:rPr>
      <w:rFonts w:ascii="Tahoma" w:hAnsi="Tahoma" w:cs="Tahoma"/>
      <w:sz w:val="16"/>
      <w:szCs w:val="16"/>
      <w:lang w:eastAsia="bg-BG"/>
    </w:rPr>
  </w:style>
  <w:style w:type="paragraph" w:customStyle="1" w:styleId="CharCharCharCharCharCharChar3">
    <w:name w:val="Char Char Char Char Char Char Char3"/>
    <w:basedOn w:val="Normal"/>
    <w:uiPriority w:val="99"/>
    <w:rsid w:val="00F9313C"/>
    <w:pPr>
      <w:tabs>
        <w:tab w:val="left" w:pos="709"/>
      </w:tabs>
    </w:pPr>
    <w:rPr>
      <w:rFonts w:ascii="Tahoma" w:hAnsi="Tahoma"/>
      <w:lang w:val="pl-PL" w:eastAsia="pl-PL"/>
    </w:rPr>
  </w:style>
  <w:style w:type="paragraph" w:customStyle="1" w:styleId="2CharCharCharCharCharCharChar">
    <w:name w:val="2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Char1">
    <w:name w:val="Char Char Char Char Char Char Знак Char Char1 Знак"/>
    <w:basedOn w:val="Normal"/>
    <w:uiPriority w:val="99"/>
    <w:rsid w:val="00F9313C"/>
    <w:pPr>
      <w:tabs>
        <w:tab w:val="left" w:pos="709"/>
      </w:tabs>
    </w:pPr>
    <w:rPr>
      <w:rFonts w:ascii="Tahoma" w:hAnsi="Tahoma"/>
      <w:lang w:val="pl-PL" w:eastAsia="pl-PL"/>
    </w:rPr>
  </w:style>
  <w:style w:type="paragraph" w:customStyle="1" w:styleId="CharCharCharCharCharCharChar">
    <w:name w:val="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CharCharCharCharChar1">
    <w:name w:val="Char Char Char Char Char Char Char Char Char Char Char Char1"/>
    <w:basedOn w:val="Normal"/>
    <w:uiPriority w:val="99"/>
    <w:rsid w:val="00F9313C"/>
    <w:pPr>
      <w:tabs>
        <w:tab w:val="left" w:pos="709"/>
      </w:tabs>
    </w:pPr>
    <w:rPr>
      <w:rFonts w:ascii="Tahoma" w:hAnsi="Tahoma"/>
      <w:lang w:val="pl-PL" w:eastAsia="pl-PL"/>
    </w:rPr>
  </w:style>
  <w:style w:type="paragraph" w:customStyle="1" w:styleId="CharCharChar1CharCharCharChar1">
    <w:name w:val="Char Char Char1 Char Char Char Char1"/>
    <w:basedOn w:val="Normal"/>
    <w:uiPriority w:val="99"/>
    <w:rsid w:val="00F9313C"/>
    <w:pPr>
      <w:tabs>
        <w:tab w:val="left" w:pos="709"/>
      </w:tabs>
    </w:pPr>
    <w:rPr>
      <w:rFonts w:ascii="Tahoma" w:hAnsi="Tahoma"/>
      <w:lang w:val="pl-PL" w:eastAsia="pl-PL"/>
    </w:rPr>
  </w:style>
  <w:style w:type="paragraph" w:customStyle="1" w:styleId="CharCharChar1CharCharCharCharCharChar21">
    <w:name w:val="Char Char Char1 Char Char Char Char Char Char21"/>
    <w:basedOn w:val="Normal"/>
    <w:uiPriority w:val="99"/>
    <w:rsid w:val="00F9313C"/>
    <w:pPr>
      <w:tabs>
        <w:tab w:val="left" w:pos="709"/>
      </w:tabs>
      <w:spacing w:line="360" w:lineRule="auto"/>
    </w:pPr>
    <w:rPr>
      <w:rFonts w:ascii="Tahoma" w:hAnsi="Tahoma"/>
      <w:lang w:val="pl-PL" w:eastAsia="pl-PL"/>
    </w:rPr>
  </w:style>
  <w:style w:type="paragraph" w:customStyle="1" w:styleId="Style">
    <w:name w:val="Style"/>
    <w:uiPriority w:val="99"/>
    <w:rsid w:val="00F9313C"/>
    <w:pPr>
      <w:widowControl w:val="0"/>
      <w:autoSpaceDE w:val="0"/>
      <w:autoSpaceDN w:val="0"/>
      <w:adjustRightInd w:val="0"/>
      <w:ind w:left="140" w:right="140" w:firstLine="840"/>
      <w:jc w:val="both"/>
    </w:pPr>
    <w:rPr>
      <w:sz w:val="24"/>
      <w:szCs w:val="24"/>
    </w:rPr>
  </w:style>
  <w:style w:type="paragraph" w:customStyle="1" w:styleId="Style18">
    <w:name w:val="Style18"/>
    <w:basedOn w:val="Normal"/>
    <w:uiPriority w:val="99"/>
    <w:rsid w:val="00F9313C"/>
    <w:pPr>
      <w:spacing w:before="120" w:after="120" w:line="280" w:lineRule="atLeast"/>
      <w:ind w:left="360"/>
      <w:jc w:val="center"/>
    </w:pPr>
    <w:rPr>
      <w:bCs/>
      <w:sz w:val="28"/>
      <w:szCs w:val="32"/>
      <w:lang w:eastAsia="bg-BG"/>
    </w:rPr>
  </w:style>
  <w:style w:type="paragraph" w:customStyle="1" w:styleId="Char1CharCharChar1CharCharCharCharCharChar1">
    <w:name w:val="Char1 Char Char Char1 Char Char Char Char Char Char1"/>
    <w:basedOn w:val="Normal"/>
    <w:uiPriority w:val="99"/>
    <w:rsid w:val="00F9313C"/>
    <w:pPr>
      <w:tabs>
        <w:tab w:val="left" w:pos="709"/>
      </w:tabs>
    </w:pPr>
    <w:rPr>
      <w:rFonts w:ascii="Tahoma" w:hAnsi="Tahoma" w:cs="Tahoma"/>
      <w:lang w:val="pl-PL" w:eastAsia="pl-PL"/>
    </w:rPr>
  </w:style>
  <w:style w:type="paragraph" w:customStyle="1" w:styleId="10">
    <w:name w:val="Знак1"/>
    <w:basedOn w:val="Normal"/>
    <w:uiPriority w:val="99"/>
    <w:rsid w:val="00F9313C"/>
    <w:pPr>
      <w:tabs>
        <w:tab w:val="left" w:pos="709"/>
      </w:tabs>
    </w:pPr>
    <w:rPr>
      <w:rFonts w:ascii="Tahoma" w:hAnsi="Tahoma"/>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Normal"/>
    <w:uiPriority w:val="99"/>
    <w:rsid w:val="00F9313C"/>
    <w:pPr>
      <w:tabs>
        <w:tab w:val="left" w:pos="709"/>
      </w:tabs>
    </w:pPr>
    <w:rPr>
      <w:rFonts w:ascii="Tahoma" w:hAnsi="Tahoma" w:cs="Tahoma"/>
      <w:lang w:val="pl-PL" w:eastAsia="pl-PL"/>
    </w:rPr>
  </w:style>
  <w:style w:type="paragraph" w:customStyle="1" w:styleId="11">
    <w:name w:val="Предмет на коментар1"/>
    <w:basedOn w:val="CommentText"/>
    <w:next w:val="CommentText"/>
    <w:uiPriority w:val="99"/>
    <w:rsid w:val="00F9313C"/>
    <w:rPr>
      <w:b/>
      <w:bCs/>
    </w:rPr>
  </w:style>
  <w:style w:type="paragraph" w:customStyle="1" w:styleId="NoSpacing2">
    <w:name w:val="No Spacing2"/>
    <w:link w:val="NoSpacingCharChar"/>
    <w:uiPriority w:val="99"/>
    <w:rsid w:val="00F9313C"/>
    <w:rPr>
      <w:rFonts w:ascii="Courier New" w:hAnsi="Courier New"/>
      <w:szCs w:val="22"/>
      <w:lang w:eastAsia="en-US"/>
    </w:rPr>
  </w:style>
  <w:style w:type="paragraph" w:customStyle="1" w:styleId="CharCharCharCharCharCharCharCharCharCharCharChar1Char">
    <w:name w:val="Char Char Char Char Char Char Char Char Char Char Char Char1 Char"/>
    <w:basedOn w:val="Normal"/>
    <w:uiPriority w:val="99"/>
    <w:rsid w:val="00F9313C"/>
    <w:pPr>
      <w:tabs>
        <w:tab w:val="left" w:pos="709"/>
      </w:tabs>
    </w:pPr>
    <w:rPr>
      <w:rFonts w:ascii="Tahoma" w:hAnsi="Tahoma"/>
      <w:lang w:val="pl-PL" w:eastAsia="pl-PL"/>
    </w:rPr>
  </w:style>
  <w:style w:type="paragraph" w:customStyle="1" w:styleId="CharCharCharCharCharCharChar1">
    <w:name w:val="Char Char Char Char Char Char Char1"/>
    <w:basedOn w:val="Normal"/>
    <w:uiPriority w:val="99"/>
    <w:rsid w:val="00F9313C"/>
    <w:pPr>
      <w:tabs>
        <w:tab w:val="left" w:pos="709"/>
      </w:tabs>
    </w:pPr>
    <w:rPr>
      <w:rFonts w:ascii="Tahoma" w:hAnsi="Tahoma"/>
      <w:lang w:val="pl-PL" w:eastAsia="pl-PL"/>
    </w:rPr>
  </w:style>
  <w:style w:type="paragraph" w:customStyle="1" w:styleId="Char1CharCharChar1CharCharCharCharCharCharCharChar">
    <w:name w:val="Char1 Char Char Char1 Char Char Char Char Char Char Char Char Знак Знак Знак Знак"/>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
    <w:name w:val="Char Char Char Char Char Char Char1 Char Char Char Char Char Char Char Char"/>
    <w:basedOn w:val="Normal"/>
    <w:uiPriority w:val="99"/>
    <w:rsid w:val="00F9313C"/>
    <w:pPr>
      <w:tabs>
        <w:tab w:val="left" w:pos="709"/>
      </w:tabs>
    </w:pPr>
    <w:rPr>
      <w:rFonts w:ascii="Tahoma" w:hAnsi="Tahoma"/>
      <w:lang w:val="pl-PL" w:eastAsia="pl-PL"/>
    </w:rPr>
  </w:style>
  <w:style w:type="paragraph" w:customStyle="1" w:styleId="Body">
    <w:name w:val="Body"/>
    <w:basedOn w:val="Normal"/>
    <w:link w:val="BodyCharChar"/>
    <w:uiPriority w:val="99"/>
    <w:rsid w:val="00F9313C"/>
    <w:pPr>
      <w:spacing w:before="120" w:after="120"/>
      <w:ind w:firstLine="709"/>
      <w:jc w:val="both"/>
    </w:pPr>
    <w:rPr>
      <w:rFonts w:ascii="Arial Narrow" w:hAnsi="Arial Narrow"/>
      <w:szCs w:val="20"/>
      <w:lang w:eastAsia="bg-BG"/>
    </w:rPr>
  </w:style>
  <w:style w:type="paragraph" w:customStyle="1" w:styleId="HTML1">
    <w:name w:val="HTML стандартен1"/>
    <w:basedOn w:val="Normal"/>
    <w:uiPriority w:val="99"/>
    <w:rsid w:val="00F9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bg-BG"/>
    </w:rPr>
  </w:style>
  <w:style w:type="paragraph" w:customStyle="1" w:styleId="HTML2">
    <w:name w:val="HTML стандартен2"/>
    <w:basedOn w:val="Normal"/>
    <w:uiPriority w:val="99"/>
    <w:rsid w:val="00F9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bg-BG"/>
    </w:rPr>
  </w:style>
  <w:style w:type="paragraph" w:customStyle="1" w:styleId="Char4">
    <w:name w:val="Char4"/>
    <w:basedOn w:val="Normal"/>
    <w:uiPriority w:val="99"/>
    <w:rsid w:val="00F9313C"/>
    <w:pPr>
      <w:tabs>
        <w:tab w:val="left" w:pos="709"/>
      </w:tabs>
    </w:pPr>
    <w:rPr>
      <w:rFonts w:ascii="Tahoma" w:hAnsi="Tahoma"/>
      <w:lang w:val="pl-PL" w:eastAsia="pl-PL"/>
    </w:rPr>
  </w:style>
  <w:style w:type="paragraph" w:styleId="BalloonText">
    <w:name w:val="Balloon Text"/>
    <w:basedOn w:val="Normal"/>
    <w:link w:val="BalloonTextChar1"/>
    <w:uiPriority w:val="99"/>
    <w:rsid w:val="00F9313C"/>
    <w:rPr>
      <w:rFonts w:ascii="Tahoma" w:hAnsi="Tahoma"/>
      <w:sz w:val="16"/>
      <w:szCs w:val="20"/>
      <w:lang w:val="en-US"/>
    </w:rPr>
  </w:style>
  <w:style w:type="character" w:customStyle="1" w:styleId="BalloonTextChar1">
    <w:name w:val="Balloon Text Char1"/>
    <w:link w:val="BalloonText"/>
    <w:uiPriority w:val="99"/>
    <w:locked/>
    <w:rsid w:val="00944D81"/>
    <w:rPr>
      <w:rFonts w:cs="Times New Roman"/>
      <w:sz w:val="2"/>
      <w:lang w:eastAsia="en-US"/>
    </w:rPr>
  </w:style>
  <w:style w:type="paragraph" w:customStyle="1" w:styleId="12">
    <w:name w:val="Заглавие #1"/>
    <w:basedOn w:val="Normal"/>
    <w:uiPriority w:val="99"/>
    <w:rsid w:val="00F9313C"/>
    <w:pPr>
      <w:widowControl w:val="0"/>
      <w:shd w:val="clear" w:color="auto" w:fill="FFFFFF"/>
      <w:spacing w:line="413" w:lineRule="exact"/>
      <w:ind w:firstLine="560"/>
      <w:jc w:val="both"/>
      <w:outlineLvl w:val="0"/>
    </w:pPr>
    <w:rPr>
      <w:b/>
      <w:bCs/>
      <w:spacing w:val="-3"/>
      <w:sz w:val="23"/>
      <w:szCs w:val="23"/>
      <w:shd w:val="clear" w:color="auto" w:fill="FFFFFF"/>
    </w:rPr>
  </w:style>
  <w:style w:type="paragraph" w:customStyle="1" w:styleId="CharCharCharCharCharCharCharCharChar0">
    <w:name w:val="Знак Знак Char Char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CharCharChar2">
    <w:name w:val="Char Char Char Char2"/>
    <w:basedOn w:val="Normal"/>
    <w:uiPriority w:val="99"/>
    <w:rsid w:val="00F9313C"/>
    <w:pPr>
      <w:tabs>
        <w:tab w:val="left" w:pos="709"/>
      </w:tabs>
    </w:pPr>
    <w:rPr>
      <w:rFonts w:ascii="Tahoma" w:hAnsi="Tahoma"/>
      <w:lang w:val="pl-PL" w:eastAsia="pl-PL"/>
    </w:rPr>
  </w:style>
  <w:style w:type="paragraph" w:customStyle="1" w:styleId="30">
    <w:name w:val="Основен текст (3)"/>
    <w:basedOn w:val="Normal"/>
    <w:uiPriority w:val="99"/>
    <w:rsid w:val="00F9313C"/>
    <w:pPr>
      <w:widowControl w:val="0"/>
      <w:shd w:val="clear" w:color="auto" w:fill="FFFFFF"/>
      <w:spacing w:line="413" w:lineRule="exact"/>
      <w:ind w:hanging="160"/>
      <w:jc w:val="both"/>
    </w:pPr>
    <w:rPr>
      <w:i/>
      <w:iCs/>
      <w:spacing w:val="-2"/>
      <w:sz w:val="22"/>
      <w:szCs w:val="22"/>
      <w:shd w:val="clear" w:color="auto" w:fill="FFFFFF"/>
    </w:rPr>
  </w:style>
  <w:style w:type="paragraph" w:customStyle="1" w:styleId="CharChar">
    <w:name w:val="Char Char Знак Знак"/>
    <w:basedOn w:val="Normal"/>
    <w:uiPriority w:val="99"/>
    <w:rsid w:val="00F9313C"/>
    <w:pPr>
      <w:tabs>
        <w:tab w:val="left" w:pos="709"/>
      </w:tabs>
    </w:pPr>
    <w:rPr>
      <w:rFonts w:ascii="Tahoma" w:hAnsi="Tahoma"/>
      <w:lang w:val="pl-PL" w:eastAsia="pl-PL"/>
    </w:r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Normal"/>
    <w:uiPriority w:val="99"/>
    <w:rsid w:val="00F9313C"/>
    <w:pPr>
      <w:tabs>
        <w:tab w:val="left" w:pos="709"/>
      </w:tabs>
    </w:pPr>
    <w:rPr>
      <w:rFonts w:ascii="Tahoma" w:hAnsi="Tahoma"/>
      <w:lang w:val="pl-PL" w:eastAsia="pl-PL"/>
    </w:rPr>
  </w:style>
  <w:style w:type="paragraph" w:customStyle="1" w:styleId="Char1">
    <w:name w:val="Char1"/>
    <w:basedOn w:val="Normal"/>
    <w:uiPriority w:val="99"/>
    <w:rsid w:val="00F9313C"/>
    <w:pPr>
      <w:tabs>
        <w:tab w:val="left" w:pos="709"/>
      </w:tabs>
    </w:pPr>
    <w:rPr>
      <w:rFonts w:ascii="Tahoma" w:hAnsi="Tahoma"/>
      <w:lang w:val="pl-PL" w:eastAsia="pl-PL"/>
    </w:rPr>
  </w:style>
  <w:style w:type="paragraph" w:customStyle="1" w:styleId="CharCharChar2CharCharCharChar">
    <w:name w:val="Char Char Char2 Char Char Char Char"/>
    <w:basedOn w:val="Normal"/>
    <w:uiPriority w:val="99"/>
    <w:rsid w:val="00F9313C"/>
    <w:pPr>
      <w:tabs>
        <w:tab w:val="left" w:pos="709"/>
      </w:tabs>
    </w:pPr>
    <w:rPr>
      <w:rFonts w:ascii="Tahoma" w:hAnsi="Tahoma"/>
      <w:lang w:val="pl-PL" w:eastAsia="pl-PL"/>
    </w:rPr>
  </w:style>
  <w:style w:type="paragraph" w:customStyle="1" w:styleId="5Text">
    <w:name w:val="5 Text"/>
    <w:basedOn w:val="Normal"/>
    <w:link w:val="5TextCharChar"/>
    <w:uiPriority w:val="99"/>
    <w:rsid w:val="00F9313C"/>
    <w:pPr>
      <w:spacing w:line="360" w:lineRule="auto"/>
      <w:ind w:firstLine="680"/>
      <w:jc w:val="both"/>
    </w:pPr>
    <w:rPr>
      <w:szCs w:val="20"/>
      <w:lang w:eastAsia="bg-BG"/>
    </w:rPr>
  </w:style>
  <w:style w:type="paragraph" w:customStyle="1" w:styleId="23">
    <w:name w:val="Нормален (уеб)2"/>
    <w:basedOn w:val="Normal"/>
    <w:uiPriority w:val="99"/>
    <w:rsid w:val="00F9313C"/>
    <w:pPr>
      <w:spacing w:before="100" w:beforeAutospacing="1" w:after="100" w:afterAutospacing="1"/>
    </w:pPr>
    <w:rPr>
      <w:lang w:eastAsia="bg-BG"/>
    </w:rPr>
  </w:style>
  <w:style w:type="paragraph" w:customStyle="1" w:styleId="CharCharCharCharCharCharCharCharCharCharCharChar1CharCharChar">
    <w:name w:val="Char Char Char Char Char Char Char Char Char Char Char Char1 Char Char Char"/>
    <w:basedOn w:val="Normal"/>
    <w:uiPriority w:val="99"/>
    <w:rsid w:val="00F9313C"/>
    <w:pPr>
      <w:tabs>
        <w:tab w:val="left" w:pos="709"/>
      </w:tabs>
    </w:pPr>
    <w:rPr>
      <w:rFonts w:ascii="Tahoma" w:hAnsi="Tahoma" w:cs="Tahoma"/>
      <w:lang w:val="pl-PL" w:eastAsia="pl-PL"/>
    </w:rPr>
  </w:style>
  <w:style w:type="paragraph" w:customStyle="1" w:styleId="Char21">
    <w:name w:val="Char21"/>
    <w:basedOn w:val="Normal"/>
    <w:uiPriority w:val="99"/>
    <w:rsid w:val="00F9313C"/>
    <w:pPr>
      <w:tabs>
        <w:tab w:val="left" w:pos="709"/>
      </w:tabs>
    </w:pPr>
    <w:rPr>
      <w:rFonts w:ascii="Tahoma" w:hAnsi="Tahoma"/>
      <w:lang w:val="pl-PL" w:eastAsia="pl-PL"/>
    </w:rPr>
  </w:style>
  <w:style w:type="paragraph" w:customStyle="1" w:styleId="CharCharCharChar">
    <w:name w:val="Знак Char Char Знак Char Char Знак"/>
    <w:basedOn w:val="Normal"/>
    <w:uiPriority w:val="99"/>
    <w:rsid w:val="00F9313C"/>
    <w:pPr>
      <w:spacing w:after="160" w:line="240" w:lineRule="exact"/>
    </w:pPr>
    <w:rPr>
      <w:rFonts w:ascii="Tahoma" w:hAnsi="Tahoma"/>
      <w:sz w:val="20"/>
      <w:szCs w:val="20"/>
    </w:rPr>
  </w:style>
  <w:style w:type="paragraph" w:customStyle="1" w:styleId="Text2">
    <w:name w:val="Text 2"/>
    <w:basedOn w:val="Normal"/>
    <w:uiPriority w:val="99"/>
    <w:rsid w:val="00F9313C"/>
    <w:pPr>
      <w:tabs>
        <w:tab w:val="left" w:pos="2161"/>
      </w:tabs>
      <w:spacing w:after="240"/>
      <w:ind w:left="1202"/>
      <w:jc w:val="both"/>
    </w:pPr>
    <w:rPr>
      <w:lang w:eastAsia="en-GB"/>
    </w:rPr>
  </w:style>
  <w:style w:type="paragraph" w:customStyle="1" w:styleId="Style1">
    <w:name w:val="Style1"/>
    <w:basedOn w:val="Normal"/>
    <w:rsid w:val="00F9313C"/>
    <w:pPr>
      <w:widowControl w:val="0"/>
      <w:autoSpaceDE w:val="0"/>
      <w:autoSpaceDN w:val="0"/>
      <w:adjustRightInd w:val="0"/>
    </w:pPr>
    <w:rPr>
      <w:lang w:eastAsia="bg-BG"/>
    </w:rPr>
  </w:style>
  <w:style w:type="paragraph" w:customStyle="1" w:styleId="24">
    <w:name w:val="Основен текст (2)"/>
    <w:basedOn w:val="Normal"/>
    <w:uiPriority w:val="99"/>
    <w:rsid w:val="00F9313C"/>
    <w:pPr>
      <w:widowControl w:val="0"/>
      <w:shd w:val="clear" w:color="auto" w:fill="FFFFFF"/>
      <w:spacing w:after="300" w:line="240" w:lineRule="atLeast"/>
      <w:ind w:firstLine="560"/>
      <w:jc w:val="both"/>
    </w:pPr>
    <w:rPr>
      <w:b/>
      <w:bCs/>
      <w:spacing w:val="-3"/>
      <w:sz w:val="23"/>
      <w:szCs w:val="23"/>
      <w:shd w:val="clear" w:color="auto" w:fill="FFFFFF"/>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Normal"/>
    <w:uiPriority w:val="99"/>
    <w:rsid w:val="00F9313C"/>
    <w:pPr>
      <w:tabs>
        <w:tab w:val="left" w:pos="709"/>
      </w:tabs>
    </w:pPr>
    <w:rPr>
      <w:rFonts w:ascii="Tahoma" w:hAnsi="Tahoma" w:cs="Tahoma"/>
      <w:lang w:val="pl-PL" w:eastAsia="pl-PL"/>
    </w:rPr>
  </w:style>
  <w:style w:type="paragraph" w:customStyle="1" w:styleId="Style14">
    <w:name w:val="Style14"/>
    <w:basedOn w:val="Normal"/>
    <w:uiPriority w:val="99"/>
    <w:rsid w:val="00F9313C"/>
    <w:pPr>
      <w:widowControl w:val="0"/>
      <w:autoSpaceDE w:val="0"/>
      <w:autoSpaceDN w:val="0"/>
      <w:adjustRightInd w:val="0"/>
      <w:spacing w:line="278" w:lineRule="exact"/>
      <w:ind w:firstLine="725"/>
      <w:jc w:val="both"/>
    </w:pPr>
    <w:rPr>
      <w:lang w:eastAsia="bg-BG"/>
    </w:rPr>
  </w:style>
  <w:style w:type="paragraph" w:customStyle="1" w:styleId="FR2">
    <w:name w:val="FR2"/>
    <w:uiPriority w:val="99"/>
    <w:rsid w:val="00F9313C"/>
    <w:pPr>
      <w:widowControl w:val="0"/>
      <w:jc w:val="right"/>
    </w:pPr>
    <w:rPr>
      <w:rFonts w:ascii="Arial" w:hAnsi="Arial"/>
      <w:sz w:val="24"/>
      <w:lang w:eastAsia="en-US"/>
    </w:rPr>
  </w:style>
  <w:style w:type="paragraph" w:styleId="BodyText0">
    <w:name w:val="Body Text"/>
    <w:basedOn w:val="Normal"/>
    <w:link w:val="BodyTextChar1"/>
    <w:rsid w:val="00F9313C"/>
    <w:rPr>
      <w:szCs w:val="20"/>
      <w:lang w:val="en-GB"/>
    </w:rPr>
  </w:style>
  <w:style w:type="character" w:customStyle="1" w:styleId="BodyTextChar1">
    <w:name w:val="Body Text Char1"/>
    <w:link w:val="BodyText0"/>
    <w:uiPriority w:val="99"/>
    <w:locked/>
    <w:rsid w:val="00944D81"/>
    <w:rPr>
      <w:rFonts w:cs="Times New Roman"/>
      <w:sz w:val="24"/>
      <w:szCs w:val="24"/>
      <w:lang w:eastAsia="en-US"/>
    </w:rPr>
  </w:style>
  <w:style w:type="paragraph" w:styleId="Caption">
    <w:name w:val="caption"/>
    <w:basedOn w:val="Normal"/>
    <w:next w:val="Normal"/>
    <w:uiPriority w:val="35"/>
    <w:qFormat/>
    <w:rsid w:val="00F9313C"/>
    <w:rPr>
      <w:b/>
      <w:bCs/>
      <w:sz w:val="20"/>
      <w:lang w:eastAsia="bg-BG"/>
    </w:rPr>
  </w:style>
  <w:style w:type="paragraph" w:styleId="Header">
    <w:name w:val="header"/>
    <w:aliases w:val="Знак Знак,Header1,(17) EPR Header"/>
    <w:basedOn w:val="Normal"/>
    <w:link w:val="HeaderChar1"/>
    <w:uiPriority w:val="99"/>
    <w:rsid w:val="00F9313C"/>
    <w:pPr>
      <w:tabs>
        <w:tab w:val="center" w:pos="4536"/>
        <w:tab w:val="right" w:pos="9072"/>
      </w:tabs>
    </w:pPr>
    <w:rPr>
      <w:szCs w:val="20"/>
      <w:lang w:eastAsia="bg-BG"/>
    </w:rPr>
  </w:style>
  <w:style w:type="character" w:customStyle="1" w:styleId="HeaderChar1">
    <w:name w:val="Header Char1"/>
    <w:aliases w:val="Знак Знак Char,Header1 Char1,(17) EPR Header Char1"/>
    <w:link w:val="Header"/>
    <w:uiPriority w:val="99"/>
    <w:locked/>
    <w:rsid w:val="003A08D1"/>
    <w:rPr>
      <w:rFonts w:cs="Times New Roman"/>
      <w:sz w:val="24"/>
      <w:lang w:val="en-GB" w:eastAsia="ar-SA" w:bidi="ar-SA"/>
    </w:rPr>
  </w:style>
  <w:style w:type="paragraph" w:styleId="Title">
    <w:name w:val="Title"/>
    <w:basedOn w:val="Normal"/>
    <w:link w:val="TitleChar1"/>
    <w:uiPriority w:val="99"/>
    <w:qFormat/>
    <w:rsid w:val="00F9313C"/>
    <w:pPr>
      <w:widowControl w:val="0"/>
      <w:tabs>
        <w:tab w:val="left" w:pos="-720"/>
      </w:tabs>
      <w:suppressAutoHyphens/>
      <w:jc w:val="center"/>
    </w:pPr>
    <w:rPr>
      <w:b/>
      <w:szCs w:val="20"/>
      <w:lang w:val="en-US" w:eastAsia="bg-BG"/>
    </w:rPr>
  </w:style>
  <w:style w:type="character" w:customStyle="1" w:styleId="TitleChar1">
    <w:name w:val="Title Char1"/>
    <w:link w:val="Title"/>
    <w:uiPriority w:val="99"/>
    <w:locked/>
    <w:rsid w:val="00944D81"/>
    <w:rPr>
      <w:rFonts w:ascii="Cambria" w:hAnsi="Cambria" w:cs="Times New Roman"/>
      <w:b/>
      <w:bCs/>
      <w:kern w:val="28"/>
      <w:sz w:val="32"/>
      <w:szCs w:val="32"/>
      <w:lang w:eastAsia="en-US"/>
    </w:rPr>
  </w:style>
  <w:style w:type="paragraph" w:customStyle="1" w:styleId="25">
    <w:name w:val="Предмет на коментар2"/>
    <w:basedOn w:val="CommentText"/>
    <w:next w:val="CommentText"/>
    <w:uiPriority w:val="99"/>
    <w:rsid w:val="00F9313C"/>
    <w:rPr>
      <w:b/>
      <w:bCs/>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Normal"/>
    <w:uiPriority w:val="99"/>
    <w:rsid w:val="00F9313C"/>
    <w:pPr>
      <w:tabs>
        <w:tab w:val="left" w:pos="709"/>
      </w:tabs>
    </w:pPr>
    <w:rPr>
      <w:rFonts w:ascii="Tahoma" w:hAnsi="Tahoma" w:cs="Tahoma"/>
      <w:lang w:val="pl-PL" w:eastAsia="pl-PL"/>
    </w:rPr>
  </w:style>
  <w:style w:type="paragraph" w:customStyle="1" w:styleId="titre4">
    <w:name w:val="titre4"/>
    <w:basedOn w:val="Normal"/>
    <w:uiPriority w:val="99"/>
    <w:rsid w:val="00F9313C"/>
    <w:pPr>
      <w:numPr>
        <w:numId w:val="2"/>
      </w:numPr>
      <w:tabs>
        <w:tab w:val="clear" w:pos="1080"/>
        <w:tab w:val="decimal" w:pos="357"/>
      </w:tabs>
      <w:snapToGrid w:val="0"/>
      <w:ind w:left="357" w:hanging="357"/>
    </w:pPr>
    <w:rPr>
      <w:rFonts w:ascii="Arial" w:hAnsi="Arial"/>
      <w:b/>
      <w:lang w:eastAsia="bg-BG"/>
    </w:rPr>
  </w:style>
  <w:style w:type="paragraph" w:customStyle="1" w:styleId="Style6">
    <w:name w:val="Style6"/>
    <w:basedOn w:val="Normal"/>
    <w:uiPriority w:val="99"/>
    <w:rsid w:val="00F9313C"/>
    <w:pPr>
      <w:widowControl w:val="0"/>
      <w:autoSpaceDE w:val="0"/>
      <w:autoSpaceDN w:val="0"/>
      <w:adjustRightInd w:val="0"/>
      <w:spacing w:line="263" w:lineRule="exact"/>
      <w:jc w:val="both"/>
    </w:pPr>
    <w:rPr>
      <w:lang w:eastAsia="bg-BG"/>
    </w:rPr>
  </w:style>
  <w:style w:type="paragraph" w:customStyle="1" w:styleId="NumPar2">
    <w:name w:val="NumPar 2"/>
    <w:basedOn w:val="Default"/>
    <w:next w:val="Default"/>
    <w:uiPriority w:val="99"/>
    <w:rsid w:val="00F9313C"/>
    <w:pPr>
      <w:spacing w:after="240"/>
    </w:pPr>
    <w:rPr>
      <w:color w:val="auto"/>
      <w:lang w:val="en-US" w:eastAsia="en-US"/>
    </w:rPr>
  </w:style>
  <w:style w:type="paragraph" w:customStyle="1" w:styleId="31">
    <w:name w:val="Знак Знак3"/>
    <w:basedOn w:val="Normal"/>
    <w:uiPriority w:val="99"/>
    <w:rsid w:val="00F9313C"/>
    <w:pPr>
      <w:tabs>
        <w:tab w:val="left" w:pos="709"/>
      </w:tabs>
    </w:pPr>
    <w:rPr>
      <w:rFonts w:ascii="Tahoma" w:hAnsi="Tahoma"/>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F9313C"/>
    <w:pPr>
      <w:tabs>
        <w:tab w:val="left" w:pos="709"/>
      </w:tabs>
    </w:pPr>
    <w:rPr>
      <w:rFonts w:ascii="Tahoma" w:hAnsi="Tahoma" w:cs="Tahoma"/>
      <w:lang w:val="pl-PL" w:eastAsia="pl-PL"/>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Normal"/>
    <w:uiPriority w:val="99"/>
    <w:rsid w:val="00F9313C"/>
    <w:pPr>
      <w:tabs>
        <w:tab w:val="left" w:pos="709"/>
      </w:tabs>
      <w:spacing w:line="360" w:lineRule="auto"/>
    </w:pPr>
    <w:rPr>
      <w:rFonts w:ascii="Tahoma" w:hAnsi="Tahoma"/>
      <w:lang w:val="pl-PL" w:eastAsia="pl-PL"/>
    </w:rPr>
  </w:style>
  <w:style w:type="paragraph" w:customStyle="1" w:styleId="1CharCharChar1CharCharCharCharCharChar">
    <w:name w:val="1 Char Char Char1 Char Char Char Char Char Char"/>
    <w:basedOn w:val="Normal"/>
    <w:uiPriority w:val="99"/>
    <w:rsid w:val="00F9313C"/>
    <w:pPr>
      <w:tabs>
        <w:tab w:val="left" w:pos="709"/>
      </w:tabs>
    </w:pPr>
    <w:rPr>
      <w:rFonts w:ascii="Tahoma" w:hAnsi="Tahoma"/>
      <w:lang w:val="pl-PL" w:eastAsia="pl-PL"/>
    </w:rPr>
  </w:style>
  <w:style w:type="paragraph" w:customStyle="1" w:styleId="Char1CharCharCharCharCharCharCharChar1">
    <w:name w:val="Char1 Char Char Char Char Char Char Char Char1"/>
    <w:basedOn w:val="Normal"/>
    <w:uiPriority w:val="99"/>
    <w:rsid w:val="00F9313C"/>
    <w:pPr>
      <w:tabs>
        <w:tab w:val="left" w:pos="709"/>
      </w:tabs>
    </w:pPr>
    <w:rPr>
      <w:rFonts w:ascii="Tahoma" w:hAnsi="Tahoma"/>
      <w:lang w:val="pl-PL" w:eastAsia="pl-PL"/>
    </w:rPr>
  </w:style>
  <w:style w:type="paragraph" w:customStyle="1" w:styleId="Char1CharCharCharCharCharCharCharChar1CharCharCharCharCharChar1">
    <w:name w:val="Char1 Char Char Char Char Char Char Char Char1 Char Char Char Char Char Char1"/>
    <w:basedOn w:val="Normal"/>
    <w:uiPriority w:val="99"/>
    <w:rsid w:val="00F9313C"/>
    <w:pPr>
      <w:tabs>
        <w:tab w:val="left" w:pos="709"/>
      </w:tabs>
    </w:pPr>
    <w:rPr>
      <w:rFonts w:ascii="Tahoma" w:hAnsi="Tahoma"/>
      <w:lang w:val="pl-PL" w:eastAsia="pl-PL"/>
    </w:rPr>
  </w:style>
  <w:style w:type="paragraph" w:customStyle="1" w:styleId="Style204">
    <w:name w:val="_Style 204"/>
    <w:basedOn w:val="Normal"/>
    <w:uiPriority w:val="99"/>
    <w:rsid w:val="00F9313C"/>
    <w:pPr>
      <w:tabs>
        <w:tab w:val="left" w:pos="709"/>
      </w:tabs>
    </w:pPr>
    <w:rPr>
      <w:color w:val="000000"/>
    </w:rPr>
  </w:style>
  <w:style w:type="paragraph" w:customStyle="1" w:styleId="a4">
    <w:name w:val="Знак Знак Знак"/>
    <w:basedOn w:val="Normal"/>
    <w:uiPriority w:val="99"/>
    <w:rsid w:val="00F9313C"/>
    <w:pPr>
      <w:tabs>
        <w:tab w:val="left" w:pos="709"/>
      </w:tabs>
    </w:pPr>
    <w:rPr>
      <w:rFonts w:ascii="Tahoma" w:hAnsi="Tahoma" w:cs="Tahoma"/>
      <w:lang w:val="pl-PL" w:eastAsia="pl-PL"/>
    </w:rPr>
  </w:style>
  <w:style w:type="paragraph" w:customStyle="1" w:styleId="CharCharChar1CharCharCharCharCharChar2">
    <w:name w:val="Char Char Char1 Char Char Char Char Char Char2"/>
    <w:basedOn w:val="Normal"/>
    <w:uiPriority w:val="99"/>
    <w:rsid w:val="00F9313C"/>
    <w:pPr>
      <w:tabs>
        <w:tab w:val="left" w:pos="709"/>
      </w:tabs>
      <w:spacing w:line="360" w:lineRule="auto"/>
    </w:pPr>
    <w:rPr>
      <w:rFonts w:ascii="Tahoma" w:hAnsi="Tahoma"/>
      <w:lang w:val="pl-PL" w:eastAsia="pl-PL"/>
    </w:rPr>
  </w:style>
  <w:style w:type="paragraph" w:customStyle="1" w:styleId="BodyText21">
    <w:name w:val="Body Text 21"/>
    <w:basedOn w:val="Normal"/>
    <w:uiPriority w:val="99"/>
    <w:rsid w:val="00F9313C"/>
    <w:pPr>
      <w:widowControl w:val="0"/>
      <w:overflowPunct w:val="0"/>
      <w:autoSpaceDE w:val="0"/>
      <w:autoSpaceDN w:val="0"/>
      <w:adjustRightInd w:val="0"/>
      <w:jc w:val="center"/>
      <w:textAlignment w:val="baseline"/>
    </w:pPr>
    <w:rPr>
      <w:b/>
      <w:lang w:eastAsia="bg-BG"/>
    </w:rPr>
  </w:style>
  <w:style w:type="paragraph" w:customStyle="1" w:styleId="SubTitle1">
    <w:name w:val="SubTitle 1"/>
    <w:basedOn w:val="Normal"/>
    <w:next w:val="Normal"/>
    <w:uiPriority w:val="99"/>
    <w:rsid w:val="00F9313C"/>
    <w:pPr>
      <w:spacing w:after="240"/>
      <w:jc w:val="center"/>
    </w:pPr>
    <w:rPr>
      <w:b/>
      <w:sz w:val="40"/>
      <w:lang w:eastAsia="bg-BG"/>
    </w:rPr>
  </w:style>
  <w:style w:type="paragraph" w:customStyle="1" w:styleId="Style9">
    <w:name w:val="Style9"/>
    <w:basedOn w:val="Normal"/>
    <w:uiPriority w:val="99"/>
    <w:rsid w:val="00F9313C"/>
    <w:pPr>
      <w:widowControl w:val="0"/>
      <w:autoSpaceDE w:val="0"/>
      <w:autoSpaceDN w:val="0"/>
      <w:adjustRightInd w:val="0"/>
    </w:pPr>
    <w:rPr>
      <w:lang w:eastAsia="bg-BG"/>
    </w:rPr>
  </w:style>
  <w:style w:type="paragraph" w:customStyle="1" w:styleId="CharChar2">
    <w:name w:val="Char Char2"/>
    <w:basedOn w:val="Normal"/>
    <w:uiPriority w:val="99"/>
    <w:rsid w:val="00F9313C"/>
    <w:pPr>
      <w:tabs>
        <w:tab w:val="left" w:pos="709"/>
      </w:tabs>
    </w:pPr>
    <w:rPr>
      <w:rFonts w:ascii="Tahoma" w:hAnsi="Tahoma"/>
      <w:lang w:val="pl-PL" w:eastAsia="pl-PL"/>
    </w:rPr>
  </w:style>
  <w:style w:type="paragraph" w:customStyle="1" w:styleId="Char12">
    <w:name w:val="Char12"/>
    <w:basedOn w:val="Normal"/>
    <w:uiPriority w:val="99"/>
    <w:rsid w:val="00F9313C"/>
    <w:pPr>
      <w:tabs>
        <w:tab w:val="left" w:pos="709"/>
      </w:tabs>
    </w:pPr>
    <w:rPr>
      <w:rFonts w:ascii="Tahoma" w:hAnsi="Tahoma"/>
      <w:lang w:val="pl-PL" w:eastAsia="pl-PL"/>
    </w:rPr>
  </w:style>
  <w:style w:type="paragraph" w:customStyle="1" w:styleId="CharChar1CharCharCharCharCharCharCharCharCharCharChar">
    <w:name w:val="Char Char1 Знак Знак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1CharCharChar1CharCharCharCharCharCharCharChar1">
    <w:name w:val="Char1 Char Char Char1 Char Char Char Char Char Char Char Char Знак Знак Знак Знак1"/>
    <w:basedOn w:val="Normal"/>
    <w:uiPriority w:val="99"/>
    <w:rsid w:val="00F9313C"/>
    <w:pPr>
      <w:tabs>
        <w:tab w:val="left" w:pos="709"/>
      </w:tabs>
    </w:pPr>
    <w:rPr>
      <w:rFonts w:ascii="Tahoma" w:hAnsi="Tahoma" w:cs="Tahoma"/>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Normal"/>
    <w:uiPriority w:val="99"/>
    <w:rsid w:val="00F9313C"/>
    <w:pPr>
      <w:tabs>
        <w:tab w:val="left" w:pos="709"/>
      </w:tabs>
      <w:spacing w:line="360" w:lineRule="auto"/>
    </w:pPr>
    <w:rPr>
      <w:rFonts w:ascii="Tahoma" w:hAnsi="Tahoma"/>
      <w:lang w:val="pl-PL" w:eastAsia="pl-PL"/>
    </w:rPr>
  </w:style>
  <w:style w:type="paragraph" w:customStyle="1" w:styleId="Title3">
    <w:name w:val="Title 3"/>
    <w:basedOn w:val="Heading3"/>
    <w:uiPriority w:val="99"/>
    <w:rsid w:val="00F9313C"/>
    <w:pPr>
      <w:numPr>
        <w:numId w:val="3"/>
      </w:numPr>
      <w:tabs>
        <w:tab w:val="left" w:pos="1080"/>
      </w:tabs>
      <w:spacing w:after="0"/>
    </w:pPr>
    <w:rPr>
      <w:rFonts w:cs="Times New Roman"/>
      <w:bCs w:val="0"/>
      <w:sz w:val="28"/>
    </w:rPr>
  </w:style>
  <w:style w:type="paragraph" w:customStyle="1" w:styleId="CharCharChar1CharCharChar">
    <w:name w:val="Char Char Char1 Char Char Char"/>
    <w:basedOn w:val="Normal"/>
    <w:uiPriority w:val="99"/>
    <w:rsid w:val="00F9313C"/>
    <w:pPr>
      <w:tabs>
        <w:tab w:val="left" w:pos="709"/>
      </w:tabs>
      <w:spacing w:line="360" w:lineRule="auto"/>
    </w:pPr>
    <w:rPr>
      <w:rFonts w:ascii="Tahoma" w:hAnsi="Tahoma"/>
      <w:lang w:val="pl-PL" w:eastAsia="pl-PL"/>
    </w:rPr>
  </w:style>
  <w:style w:type="paragraph" w:customStyle="1" w:styleId="Char1CharCharCharCharCharCharCharChar1CharCharCharCharCharChar">
    <w:name w:val="Char1 Char Char Char Char Char Char Char Char1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Normal"/>
    <w:uiPriority w:val="99"/>
    <w:rsid w:val="00F9313C"/>
    <w:pPr>
      <w:tabs>
        <w:tab w:val="left" w:pos="709"/>
      </w:tabs>
    </w:pPr>
    <w:rPr>
      <w:rFonts w:ascii="Tahoma" w:hAnsi="Tahoma"/>
      <w:lang w:val="pl-PL" w:eastAsia="pl-PL"/>
    </w:rPr>
  </w:style>
  <w:style w:type="paragraph" w:styleId="BodyText2">
    <w:name w:val="Body Text 2"/>
    <w:basedOn w:val="Normal"/>
    <w:link w:val="BodyText2Char1"/>
    <w:uiPriority w:val="99"/>
    <w:rsid w:val="00F9313C"/>
    <w:pPr>
      <w:spacing w:after="120" w:line="480" w:lineRule="auto"/>
    </w:pPr>
    <w:rPr>
      <w:szCs w:val="20"/>
      <w:lang w:val="en-US"/>
    </w:rPr>
  </w:style>
  <w:style w:type="character" w:customStyle="1" w:styleId="BodyText2Char1">
    <w:name w:val="Body Text 2 Char1"/>
    <w:link w:val="BodyText2"/>
    <w:uiPriority w:val="99"/>
    <w:locked/>
    <w:rsid w:val="00944D81"/>
    <w:rPr>
      <w:rFonts w:cs="Times New Roman"/>
      <w:sz w:val="24"/>
      <w:szCs w:val="24"/>
      <w:lang w:eastAsia="en-US"/>
    </w:rPr>
  </w:style>
  <w:style w:type="paragraph" w:styleId="PlainText">
    <w:name w:val="Plain Text"/>
    <w:basedOn w:val="Normal"/>
    <w:link w:val="PlainTextChar1"/>
    <w:uiPriority w:val="99"/>
    <w:rsid w:val="00F9313C"/>
    <w:rPr>
      <w:rFonts w:ascii="Courier New" w:hAnsi="Courier New"/>
      <w:szCs w:val="20"/>
      <w:lang w:val="en-US" w:eastAsia="bg-BG"/>
    </w:rPr>
  </w:style>
  <w:style w:type="character" w:customStyle="1" w:styleId="PlainTextChar1">
    <w:name w:val="Plain Text Char1"/>
    <w:link w:val="PlainText"/>
    <w:uiPriority w:val="99"/>
    <w:locked/>
    <w:rsid w:val="00944D81"/>
    <w:rPr>
      <w:rFonts w:ascii="Courier New" w:hAnsi="Courier New" w:cs="Courier New"/>
      <w:sz w:val="20"/>
      <w:szCs w:val="20"/>
      <w:lang w:eastAsia="en-US"/>
    </w:rPr>
  </w:style>
  <w:style w:type="paragraph" w:customStyle="1" w:styleId="Normalenglish">
    <w:name w:val="Normalenglish"/>
    <w:basedOn w:val="Normal"/>
    <w:uiPriority w:val="99"/>
    <w:rsid w:val="00F9313C"/>
    <w:pPr>
      <w:tabs>
        <w:tab w:val="left" w:pos="1455"/>
      </w:tabs>
    </w:pPr>
    <w:rPr>
      <w:rFonts w:ascii="Arial" w:hAnsi="Arial" w:cs="Arial"/>
      <w:sz w:val="22"/>
      <w:szCs w:val="22"/>
      <w:lang w:eastAsia="pl-PL"/>
    </w:rPr>
  </w:style>
  <w:style w:type="paragraph" w:customStyle="1" w:styleId="19CharCharCharChar">
    <w:name w:val="Знак Знак19 Char Char Знак Знак Char Char Знак Знак"/>
    <w:basedOn w:val="Normal"/>
    <w:uiPriority w:val="99"/>
    <w:rsid w:val="00F9313C"/>
    <w:pPr>
      <w:tabs>
        <w:tab w:val="left" w:pos="709"/>
      </w:tabs>
    </w:pPr>
    <w:rPr>
      <w:rFonts w:ascii="Tahoma" w:hAnsi="Tahoma"/>
      <w:lang w:val="pl-PL" w:eastAsia="pl-PL"/>
    </w:rPr>
  </w:style>
  <w:style w:type="paragraph" w:customStyle="1" w:styleId="OPACtext">
    <w:name w:val="OPAC text"/>
    <w:basedOn w:val="Normal"/>
    <w:uiPriority w:val="99"/>
    <w:rsid w:val="00F9313C"/>
    <w:pPr>
      <w:spacing w:before="120" w:after="120"/>
      <w:ind w:firstLine="709"/>
      <w:jc w:val="both"/>
    </w:pPr>
    <w:rPr>
      <w:rFonts w:eastAsia="MS Mincho"/>
      <w:szCs w:val="16"/>
      <w:lang w:eastAsia="bg-BG"/>
    </w:rPr>
  </w:style>
  <w:style w:type="paragraph" w:customStyle="1" w:styleId="A5">
    <w:name w:val="A"/>
    <w:basedOn w:val="Normal"/>
    <w:uiPriority w:val="99"/>
    <w:rsid w:val="00F9313C"/>
    <w:pPr>
      <w:spacing w:after="120"/>
      <w:ind w:left="567"/>
      <w:jc w:val="both"/>
    </w:pPr>
    <w:rPr>
      <w:rFonts w:ascii="Arial" w:hAnsi="Arial"/>
      <w:sz w:val="22"/>
      <w:lang w:eastAsia="bg-BG"/>
    </w:rPr>
  </w:style>
  <w:style w:type="paragraph" w:customStyle="1" w:styleId="Style8">
    <w:name w:val="Style8"/>
    <w:basedOn w:val="Normal"/>
    <w:uiPriority w:val="99"/>
    <w:rsid w:val="00F9313C"/>
    <w:pPr>
      <w:spacing w:before="120" w:after="120"/>
      <w:ind w:right="20"/>
      <w:jc w:val="both"/>
    </w:pPr>
    <w:rPr>
      <w:lang w:val="ru-RU" w:eastAsia="bg-BG"/>
    </w:rPr>
  </w:style>
  <w:style w:type="paragraph" w:customStyle="1" w:styleId="CharCharCharCharCharCharChar2">
    <w:name w:val="Char Char Char Char Char Char Char2"/>
    <w:basedOn w:val="Normal"/>
    <w:uiPriority w:val="99"/>
    <w:rsid w:val="00F9313C"/>
    <w:pPr>
      <w:tabs>
        <w:tab w:val="left" w:pos="709"/>
      </w:tabs>
    </w:pPr>
    <w:rPr>
      <w:rFonts w:ascii="Tahoma" w:hAnsi="Tahoma"/>
      <w:lang w:val="pl-PL" w:eastAsia="pl-PL"/>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27">
    <w:name w:val="Основен текст2"/>
    <w:basedOn w:val="Normal"/>
    <w:uiPriority w:val="99"/>
    <w:rsid w:val="00F9313C"/>
    <w:pPr>
      <w:widowControl w:val="0"/>
      <w:shd w:val="clear" w:color="auto" w:fill="FFFFFF"/>
      <w:spacing w:before="300" w:line="413" w:lineRule="exact"/>
      <w:jc w:val="both"/>
    </w:pPr>
    <w:rPr>
      <w:spacing w:val="-3"/>
      <w:sz w:val="23"/>
      <w:szCs w:val="23"/>
    </w:rPr>
  </w:style>
  <w:style w:type="paragraph" w:customStyle="1" w:styleId="CharCharCharCharCharCharCharCharCharCharCharCharChar">
    <w:name w:val="Char 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1">
    <w:name w:val="Char Char Char Char Char Char1"/>
    <w:basedOn w:val="Normal"/>
    <w:uiPriority w:val="99"/>
    <w:rsid w:val="00F9313C"/>
    <w:pPr>
      <w:tabs>
        <w:tab w:val="left" w:pos="709"/>
      </w:tabs>
    </w:pPr>
  </w:style>
  <w:style w:type="paragraph" w:customStyle="1" w:styleId="Bodytext1">
    <w:name w:val="Body text1"/>
    <w:basedOn w:val="Normal"/>
    <w:link w:val="Bodytext"/>
    <w:uiPriority w:val="99"/>
    <w:rsid w:val="00F9313C"/>
    <w:pPr>
      <w:shd w:val="clear" w:color="auto" w:fill="FFFFFF"/>
      <w:spacing w:line="240" w:lineRule="atLeast"/>
    </w:pPr>
    <w:rPr>
      <w:rFonts w:ascii="Arial" w:hAnsi="Arial"/>
      <w:sz w:val="13"/>
      <w:szCs w:val="20"/>
      <w:lang w:eastAsia="bg-BG"/>
    </w:rPr>
  </w:style>
  <w:style w:type="paragraph" w:customStyle="1" w:styleId="13">
    <w:name w:val="1"/>
    <w:basedOn w:val="Normal"/>
    <w:uiPriority w:val="99"/>
    <w:rsid w:val="00F9313C"/>
    <w:pPr>
      <w:tabs>
        <w:tab w:val="left" w:pos="709"/>
      </w:tabs>
    </w:pPr>
    <w:rPr>
      <w:rFonts w:ascii="Tahoma" w:hAnsi="Tahoma"/>
      <w:lang w:val="pl-PL" w:eastAsia="pl-PL"/>
    </w:rPr>
  </w:style>
  <w:style w:type="paragraph" w:customStyle="1" w:styleId="CharCharChar2CharCharCharCharCharCharCharCharCharChar1">
    <w:name w:val="Char Char Char2 Char Char Char Char Char Char Char Char Char Char1"/>
    <w:basedOn w:val="Normal"/>
    <w:uiPriority w:val="99"/>
    <w:rsid w:val="00F9313C"/>
    <w:pPr>
      <w:tabs>
        <w:tab w:val="left" w:pos="709"/>
      </w:tabs>
    </w:pPr>
    <w:rPr>
      <w:rFonts w:ascii="Tahoma" w:hAnsi="Tahoma" w:cs="Tahoma"/>
      <w:lang w:val="pl-PL" w:eastAsia="pl-PL"/>
    </w:rPr>
  </w:style>
  <w:style w:type="paragraph" w:customStyle="1" w:styleId="CharCharChar1">
    <w:name w:val="Char Char Char1"/>
    <w:basedOn w:val="Normal"/>
    <w:uiPriority w:val="99"/>
    <w:rsid w:val="00F9313C"/>
    <w:pPr>
      <w:tabs>
        <w:tab w:val="left" w:pos="709"/>
      </w:tabs>
    </w:pPr>
    <w:rPr>
      <w:rFonts w:ascii="Tahoma" w:hAnsi="Tahoma"/>
      <w:lang w:val="pl-PL" w:eastAsia="pl-PL"/>
    </w:rPr>
  </w:style>
  <w:style w:type="paragraph" w:customStyle="1" w:styleId="CharCharCharCharCharCharCharCharChar1">
    <w:name w:val="Char Char Char Char Char Char Char Char Char1"/>
    <w:basedOn w:val="Normal"/>
    <w:uiPriority w:val="99"/>
    <w:rsid w:val="00F9313C"/>
    <w:pPr>
      <w:tabs>
        <w:tab w:val="left" w:pos="709"/>
      </w:tabs>
    </w:pPr>
    <w:rPr>
      <w:rFonts w:ascii="Tahoma" w:hAnsi="Tahoma" w:cs="Tahoma"/>
      <w:lang w:val="pl-PL" w:eastAsia="pl-PL"/>
    </w:rPr>
  </w:style>
  <w:style w:type="paragraph" w:customStyle="1" w:styleId="CharCharCharCharCharCharCharCharCharCharCharChar2">
    <w:name w:val="Char Char Char Char Char Char Char Char Char Char Char Char2"/>
    <w:basedOn w:val="Normal"/>
    <w:uiPriority w:val="99"/>
    <w:rsid w:val="00F9313C"/>
    <w:pPr>
      <w:tabs>
        <w:tab w:val="left" w:pos="709"/>
      </w:tabs>
    </w:pPr>
    <w:rPr>
      <w:rFonts w:ascii="Tahoma" w:hAnsi="Tahoma" w:cs="Tahoma"/>
      <w:lang w:val="pl-PL" w:eastAsia="pl-PL"/>
    </w:rPr>
  </w:style>
  <w:style w:type="paragraph" w:customStyle="1" w:styleId="14">
    <w:name w:val="Знак Знак Знак1"/>
    <w:basedOn w:val="Normal"/>
    <w:uiPriority w:val="99"/>
    <w:rsid w:val="00F9313C"/>
    <w:pPr>
      <w:tabs>
        <w:tab w:val="left" w:pos="709"/>
      </w:tabs>
    </w:pPr>
    <w:rPr>
      <w:rFonts w:ascii="Tahoma" w:hAnsi="Tahoma"/>
      <w:lang w:val="pl-PL" w:eastAsia="pl-PL"/>
    </w:rPr>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Normal"/>
    <w:uiPriority w:val="99"/>
    <w:rsid w:val="00F9313C"/>
    <w:pPr>
      <w:tabs>
        <w:tab w:val="left" w:pos="709"/>
      </w:tabs>
    </w:pPr>
    <w:rPr>
      <w:rFonts w:ascii="Tahoma" w:hAnsi="Tahoma"/>
      <w:lang w:val="pl-PL" w:eastAsia="pl-PL"/>
    </w:rPr>
  </w:style>
  <w:style w:type="paragraph" w:customStyle="1" w:styleId="CharCharCharCharCharCharCharCharChar10">
    <w:name w:val="Знак Знак Char Char Char Char Char Char Char Char Char1"/>
    <w:basedOn w:val="Normal"/>
    <w:uiPriority w:val="99"/>
    <w:rsid w:val="00F9313C"/>
    <w:pPr>
      <w:tabs>
        <w:tab w:val="left" w:pos="709"/>
      </w:tabs>
    </w:pPr>
    <w:rPr>
      <w:rFonts w:ascii="Tahoma" w:hAnsi="Tahoma" w:cs="Tahoma"/>
      <w:lang w:val="pl-PL" w:eastAsia="pl-PL"/>
    </w:rPr>
  </w:style>
  <w:style w:type="paragraph" w:customStyle="1" w:styleId="2Char">
    <w:name w:val="2 Char"/>
    <w:basedOn w:val="Normal"/>
    <w:uiPriority w:val="99"/>
    <w:rsid w:val="00F9313C"/>
    <w:pPr>
      <w:tabs>
        <w:tab w:val="left" w:pos="709"/>
      </w:tabs>
    </w:pPr>
    <w:rPr>
      <w:rFonts w:ascii="Tahoma" w:hAnsi="Tahoma"/>
      <w:lang w:val="pl-PL" w:eastAsia="pl-PL"/>
    </w:rPr>
  </w:style>
  <w:style w:type="paragraph" w:customStyle="1" w:styleId="CharCharCharCharCharCharCharCharChar2">
    <w:name w:val="Char Char Char Char Char Char Char Char Char2"/>
    <w:basedOn w:val="Normal"/>
    <w:uiPriority w:val="99"/>
    <w:rsid w:val="00F9313C"/>
    <w:pPr>
      <w:tabs>
        <w:tab w:val="left" w:pos="709"/>
      </w:tabs>
    </w:pPr>
    <w:rPr>
      <w:rFonts w:ascii="Tahoma" w:hAnsi="Tahoma"/>
      <w:lang w:val="pl-PL" w:eastAsia="pl-PL"/>
    </w:rPr>
  </w:style>
  <w:style w:type="paragraph" w:customStyle="1" w:styleId="CharChar1">
    <w:name w:val="Char Char Знак Знак1"/>
    <w:basedOn w:val="Normal"/>
    <w:uiPriority w:val="99"/>
    <w:rsid w:val="00F9313C"/>
    <w:pPr>
      <w:tabs>
        <w:tab w:val="left" w:pos="709"/>
      </w:tabs>
    </w:pPr>
    <w:rPr>
      <w:rFonts w:ascii="Tahoma" w:hAnsi="Tahoma"/>
      <w:lang w:val="pl-PL" w:eastAsia="pl-PL"/>
    </w:rPr>
  </w:style>
  <w:style w:type="paragraph" w:customStyle="1" w:styleId="Application4">
    <w:name w:val="Application4"/>
    <w:basedOn w:val="Application3"/>
    <w:uiPriority w:val="99"/>
    <w:rsid w:val="00F9313C"/>
    <w:pPr>
      <w:numPr>
        <w:numId w:val="4"/>
      </w:numPr>
      <w:tabs>
        <w:tab w:val="clear" w:pos="426"/>
        <w:tab w:val="left" w:pos="720"/>
      </w:tabs>
    </w:pPr>
  </w:style>
  <w:style w:type="paragraph" w:customStyle="1" w:styleId="CharCharCharCharCharCharChar4">
    <w:name w:val="Char Char Char Char Char Char Char4"/>
    <w:basedOn w:val="Normal"/>
    <w:uiPriority w:val="99"/>
    <w:rsid w:val="00F9313C"/>
    <w:pPr>
      <w:tabs>
        <w:tab w:val="left" w:pos="709"/>
      </w:tabs>
      <w:spacing w:line="360" w:lineRule="auto"/>
    </w:pPr>
    <w:rPr>
      <w:rFonts w:ascii="Tahoma" w:hAnsi="Tahoma" w:cs="Tahoma"/>
      <w:lang w:val="pl-PL" w:eastAsia="pl-PL"/>
    </w:rPr>
  </w:style>
  <w:style w:type="paragraph" w:customStyle="1" w:styleId="Application2">
    <w:name w:val="Application2"/>
    <w:basedOn w:val="Normal"/>
    <w:uiPriority w:val="99"/>
    <w:rsid w:val="00F9313C"/>
    <w:pPr>
      <w:widowControl w:val="0"/>
      <w:suppressAutoHyphens/>
      <w:spacing w:before="120" w:after="120"/>
    </w:pPr>
    <w:rPr>
      <w:rFonts w:ascii="Arial" w:hAnsi="Arial" w:cs="Arial"/>
      <w:spacing w:val="-2"/>
      <w:sz w:val="22"/>
      <w:szCs w:val="22"/>
      <w:lang w:eastAsia="bg-BG"/>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F9313C"/>
    <w:pPr>
      <w:tabs>
        <w:tab w:val="left" w:pos="709"/>
      </w:tabs>
    </w:pPr>
    <w:rPr>
      <w:rFonts w:ascii="Tahoma" w:hAnsi="Tahoma"/>
      <w:lang w:val="pl-PL" w:eastAsia="pl-PL"/>
    </w:rPr>
  </w:style>
  <w:style w:type="paragraph" w:styleId="BodyTextIndent">
    <w:name w:val="Body Text Indent"/>
    <w:basedOn w:val="Normal"/>
    <w:link w:val="BodyTextIndentChar1"/>
    <w:uiPriority w:val="99"/>
    <w:rsid w:val="00F9313C"/>
    <w:pPr>
      <w:spacing w:after="120"/>
      <w:ind w:left="360"/>
    </w:pPr>
    <w:rPr>
      <w:szCs w:val="20"/>
      <w:lang w:val="en-US"/>
    </w:rPr>
  </w:style>
  <w:style w:type="character" w:customStyle="1" w:styleId="BodyTextIndentChar1">
    <w:name w:val="Body Text Indent Char1"/>
    <w:link w:val="BodyTextIndent"/>
    <w:uiPriority w:val="99"/>
    <w:locked/>
    <w:rsid w:val="00944D81"/>
    <w:rPr>
      <w:rFonts w:cs="Times New Roman"/>
      <w:sz w:val="24"/>
      <w:szCs w:val="24"/>
      <w:lang w:eastAsia="en-US"/>
    </w:rPr>
  </w:style>
  <w:style w:type="paragraph" w:customStyle="1" w:styleId="CharCharCharCharCharCharCharCharCharCharCharChar">
    <w:name w:val="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a6">
    <w:name w:val="Знак"/>
    <w:basedOn w:val="Normal"/>
    <w:uiPriority w:val="99"/>
    <w:rsid w:val="00F9313C"/>
    <w:pPr>
      <w:tabs>
        <w:tab w:val="left" w:pos="709"/>
      </w:tabs>
    </w:pPr>
    <w:rPr>
      <w:rFonts w:ascii="Tahoma" w:hAnsi="Tahoma"/>
      <w:lang w:val="pl-PL" w:eastAsia="pl-PL"/>
    </w:rPr>
  </w:style>
  <w:style w:type="paragraph" w:customStyle="1" w:styleId="19">
    <w:name w:val="Знак Знак19"/>
    <w:basedOn w:val="Normal"/>
    <w:uiPriority w:val="99"/>
    <w:rsid w:val="00F9313C"/>
    <w:pPr>
      <w:tabs>
        <w:tab w:val="left" w:pos="709"/>
      </w:tabs>
    </w:pPr>
    <w:rPr>
      <w:rFonts w:ascii="Tahoma" w:hAnsi="Tahoma"/>
      <w:lang w:val="pl-PL" w:eastAsia="pl-PL"/>
    </w:rPr>
  </w:style>
  <w:style w:type="paragraph" w:customStyle="1" w:styleId="1">
    <w:name w:val="Основен текст1"/>
    <w:basedOn w:val="Normal"/>
    <w:link w:val="a1"/>
    <w:uiPriority w:val="99"/>
    <w:rsid w:val="00F9313C"/>
    <w:pPr>
      <w:shd w:val="clear" w:color="auto" w:fill="FFFFFF"/>
      <w:spacing w:line="240" w:lineRule="atLeast"/>
      <w:ind w:hanging="440"/>
      <w:jc w:val="both"/>
    </w:pPr>
    <w:rPr>
      <w:sz w:val="21"/>
      <w:szCs w:val="20"/>
      <w:shd w:val="clear" w:color="auto" w:fill="FFFFFF"/>
      <w:lang w:eastAsia="bg-BG"/>
    </w:rPr>
  </w:style>
  <w:style w:type="paragraph" w:customStyle="1" w:styleId="Default">
    <w:name w:val="Default"/>
    <w:rsid w:val="00F9313C"/>
    <w:pPr>
      <w:autoSpaceDE w:val="0"/>
      <w:autoSpaceDN w:val="0"/>
      <w:adjustRightInd w:val="0"/>
    </w:pPr>
    <w:rPr>
      <w:color w:val="000000"/>
      <w:sz w:val="24"/>
      <w:szCs w:val="24"/>
    </w:rPr>
  </w:style>
  <w:style w:type="paragraph" w:customStyle="1" w:styleId="CharChar5CharCharChar1Char">
    <w:name w:val="Char Char5 Char Char Char1 Char"/>
    <w:basedOn w:val="Normal"/>
    <w:uiPriority w:val="99"/>
    <w:rsid w:val="00F9313C"/>
    <w:pPr>
      <w:tabs>
        <w:tab w:val="left" w:pos="709"/>
      </w:tabs>
    </w:pPr>
    <w:rPr>
      <w:rFonts w:ascii="Tahoma" w:hAnsi="Tahoma"/>
      <w:lang w:val="pl-PL" w:eastAsia="pl-PL"/>
    </w:rPr>
  </w:style>
  <w:style w:type="paragraph" w:customStyle="1" w:styleId="default0">
    <w:name w:val="default"/>
    <w:basedOn w:val="Normal"/>
    <w:uiPriority w:val="99"/>
    <w:rsid w:val="00F9313C"/>
    <w:pPr>
      <w:spacing w:before="100" w:beforeAutospacing="1" w:after="100" w:afterAutospacing="1"/>
    </w:pPr>
    <w:rPr>
      <w:lang w:eastAsia="bg-BG"/>
    </w:rPr>
  </w:style>
  <w:style w:type="paragraph" w:customStyle="1" w:styleId="Application5">
    <w:name w:val="Application5"/>
    <w:basedOn w:val="Application2"/>
    <w:uiPriority w:val="99"/>
    <w:rsid w:val="00F9313C"/>
    <w:pPr>
      <w:ind w:left="567" w:hanging="567"/>
    </w:pPr>
    <w:rPr>
      <w:b/>
      <w:sz w:val="24"/>
    </w:rPr>
  </w:style>
  <w:style w:type="paragraph" w:customStyle="1" w:styleId="Char5">
    <w:name w:val="Char5"/>
    <w:basedOn w:val="Normal"/>
    <w:uiPriority w:val="99"/>
    <w:rsid w:val="00F9313C"/>
    <w:pPr>
      <w:tabs>
        <w:tab w:val="left" w:pos="709"/>
      </w:tabs>
      <w:spacing w:before="120" w:after="120"/>
      <w:ind w:left="360"/>
      <w:jc w:val="center"/>
    </w:pPr>
    <w:rPr>
      <w:rFonts w:ascii="Tahoma" w:hAnsi="Tahoma" w:cs="Tahoma"/>
      <w:b/>
      <w:bCs/>
      <w:lang w:val="pl-PL" w:eastAsia="pl-PL"/>
    </w:rPr>
  </w:style>
  <w:style w:type="paragraph" w:customStyle="1" w:styleId="Style58">
    <w:name w:val="Style58"/>
    <w:basedOn w:val="Normal"/>
    <w:uiPriority w:val="99"/>
    <w:rsid w:val="00F9313C"/>
    <w:pPr>
      <w:widowControl w:val="0"/>
      <w:autoSpaceDE w:val="0"/>
      <w:autoSpaceDN w:val="0"/>
      <w:adjustRightInd w:val="0"/>
      <w:spacing w:line="252" w:lineRule="exact"/>
      <w:ind w:hanging="696"/>
      <w:jc w:val="both"/>
    </w:pPr>
    <w:rPr>
      <w:rFonts w:ascii="Arial" w:hAnsi="Arial"/>
      <w:lang w:eastAsia="bg-BG"/>
    </w:rPr>
  </w:style>
  <w:style w:type="paragraph" w:customStyle="1" w:styleId="CharChar10">
    <w:name w:val="Char Char1 Знак Знак"/>
    <w:basedOn w:val="Normal"/>
    <w:uiPriority w:val="99"/>
    <w:rsid w:val="00F9313C"/>
    <w:pPr>
      <w:tabs>
        <w:tab w:val="left" w:pos="709"/>
      </w:tabs>
    </w:pPr>
    <w:rPr>
      <w:rFonts w:ascii="Tahoma" w:hAnsi="Tahoma"/>
      <w:lang w:val="pl-PL" w:eastAsia="pl-PL"/>
    </w:rPr>
  </w:style>
  <w:style w:type="paragraph" w:customStyle="1" w:styleId="ecxmsonormal">
    <w:name w:val="ecxmsonormal"/>
    <w:basedOn w:val="Normal"/>
    <w:uiPriority w:val="99"/>
    <w:rsid w:val="00F9313C"/>
    <w:pPr>
      <w:spacing w:before="100" w:beforeAutospacing="1" w:after="100" w:afterAutospacing="1"/>
    </w:pPr>
    <w:rPr>
      <w:lang w:eastAsia="bg-BG"/>
    </w:rPr>
  </w:style>
  <w:style w:type="paragraph" w:customStyle="1" w:styleId="CharCharCharCharCharCharCharCharCharCharCharChar2CharCharChar1Char">
    <w:name w:val="Char Char Char Char Char Char Char Char Char Char Char Char2 Char Char Char1 Char"/>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1Char">
    <w:name w:val="Char Char Char Char Char Char1 Char"/>
    <w:basedOn w:val="Normal"/>
    <w:uiPriority w:val="99"/>
    <w:rsid w:val="00F9313C"/>
    <w:pPr>
      <w:tabs>
        <w:tab w:val="left" w:pos="709"/>
      </w:tabs>
    </w:pPr>
    <w:rPr>
      <w:rFonts w:ascii="Tahoma" w:hAnsi="Tahoma"/>
      <w:lang w:val="pl-PL" w:eastAsia="pl-PL"/>
    </w:rPr>
  </w:style>
  <w:style w:type="paragraph" w:customStyle="1" w:styleId="NoSpacing1">
    <w:name w:val="No Spacing1"/>
    <w:uiPriority w:val="99"/>
    <w:rsid w:val="00F9313C"/>
    <w:rPr>
      <w:rFonts w:ascii="Courier New" w:hAnsi="Courier New"/>
      <w:sz w:val="22"/>
      <w:lang w:eastAsia="en-US"/>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Char1">
    <w:name w:val="Char Char Char Char Char Char Char1 Char Char Char Char Char Char Char Char Char1"/>
    <w:basedOn w:val="Normal"/>
    <w:uiPriority w:val="99"/>
    <w:rsid w:val="00F9313C"/>
    <w:pPr>
      <w:tabs>
        <w:tab w:val="left" w:pos="709"/>
      </w:tabs>
    </w:pPr>
    <w:rPr>
      <w:rFonts w:ascii="Tahoma" w:hAnsi="Tahoma"/>
      <w:lang w:val="pl-PL" w:eastAsia="pl-PL"/>
    </w:rPr>
  </w:style>
  <w:style w:type="paragraph" w:customStyle="1" w:styleId="Style13">
    <w:name w:val="Style13"/>
    <w:basedOn w:val="Normal"/>
    <w:uiPriority w:val="99"/>
    <w:rsid w:val="00F9313C"/>
    <w:pPr>
      <w:widowControl w:val="0"/>
      <w:autoSpaceDE w:val="0"/>
      <w:autoSpaceDN w:val="0"/>
      <w:adjustRightInd w:val="0"/>
      <w:spacing w:line="283" w:lineRule="exact"/>
      <w:jc w:val="both"/>
    </w:pPr>
    <w:rPr>
      <w:rFonts w:eastAsia="SimSun"/>
      <w:lang w:eastAsia="zh-CN"/>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Normal"/>
    <w:uiPriority w:val="99"/>
    <w:rsid w:val="00F9313C"/>
    <w:pPr>
      <w:tabs>
        <w:tab w:val="left" w:pos="709"/>
      </w:tabs>
    </w:pPr>
    <w:rPr>
      <w:rFonts w:ascii="Tahoma" w:hAnsi="Tahoma"/>
      <w:lang w:val="pl-PL" w:eastAsia="pl-PL"/>
    </w:rPr>
  </w:style>
  <w:style w:type="paragraph" w:customStyle="1" w:styleId="Style5">
    <w:name w:val="Style5"/>
    <w:basedOn w:val="Normal"/>
    <w:uiPriority w:val="99"/>
    <w:rsid w:val="00F9313C"/>
    <w:pPr>
      <w:widowControl w:val="0"/>
      <w:autoSpaceDE w:val="0"/>
      <w:autoSpaceDN w:val="0"/>
      <w:adjustRightInd w:val="0"/>
      <w:spacing w:line="263" w:lineRule="exact"/>
      <w:ind w:firstLine="626"/>
      <w:jc w:val="both"/>
    </w:pPr>
    <w:rPr>
      <w:lang w:eastAsia="bg-BG"/>
    </w:rPr>
  </w:style>
  <w:style w:type="paragraph" w:customStyle="1" w:styleId="normaltableau">
    <w:name w:val="normal_tableau"/>
    <w:basedOn w:val="Normal"/>
    <w:uiPriority w:val="99"/>
    <w:rsid w:val="00F9313C"/>
    <w:pPr>
      <w:spacing w:before="120" w:after="120"/>
      <w:jc w:val="both"/>
    </w:pPr>
    <w:rPr>
      <w:rFonts w:ascii="Optima" w:hAnsi="Optima"/>
      <w:sz w:val="22"/>
      <w:lang w:eastAsia="en-GB"/>
    </w:rPr>
  </w:style>
  <w:style w:type="paragraph" w:customStyle="1" w:styleId="Style4">
    <w:name w:val="Style4"/>
    <w:basedOn w:val="Normal"/>
    <w:uiPriority w:val="99"/>
    <w:rsid w:val="00F9313C"/>
    <w:pPr>
      <w:widowControl w:val="0"/>
      <w:autoSpaceDE w:val="0"/>
      <w:autoSpaceDN w:val="0"/>
      <w:adjustRightInd w:val="0"/>
      <w:spacing w:line="277" w:lineRule="exact"/>
      <w:ind w:hanging="140"/>
    </w:pPr>
    <w:rPr>
      <w:lang w:eastAsia="bg-BG"/>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F9313C"/>
    <w:pPr>
      <w:tabs>
        <w:tab w:val="left" w:pos="709"/>
      </w:tabs>
    </w:pPr>
    <w:rPr>
      <w:rFonts w:ascii="Tahoma" w:hAnsi="Tahoma"/>
      <w:lang w:val="pl-PL" w:eastAsia="pl-PL"/>
    </w:rPr>
  </w:style>
  <w:style w:type="paragraph" w:styleId="CommentText">
    <w:name w:val="annotation text"/>
    <w:basedOn w:val="Normal"/>
    <w:link w:val="CommentTextChar1"/>
    <w:uiPriority w:val="99"/>
    <w:rsid w:val="00F9313C"/>
    <w:rPr>
      <w:sz w:val="20"/>
      <w:szCs w:val="20"/>
      <w:lang w:val="en-GB"/>
    </w:rPr>
  </w:style>
  <w:style w:type="character" w:customStyle="1" w:styleId="CommentTextChar1">
    <w:name w:val="Comment Text Char1"/>
    <w:link w:val="CommentText"/>
    <w:uiPriority w:val="99"/>
    <w:locked/>
    <w:rsid w:val="00944D81"/>
    <w:rPr>
      <w:rFonts w:cs="Times New Roman"/>
      <w:sz w:val="20"/>
      <w:szCs w:val="20"/>
      <w:lang w:eastAsia="en-US"/>
    </w:rPr>
  </w:style>
  <w:style w:type="paragraph" w:styleId="Footer">
    <w:name w:val="footer"/>
    <w:basedOn w:val="Normal"/>
    <w:link w:val="FooterChar1"/>
    <w:uiPriority w:val="99"/>
    <w:rsid w:val="00F9313C"/>
    <w:pPr>
      <w:tabs>
        <w:tab w:val="center" w:pos="4536"/>
        <w:tab w:val="right" w:pos="9072"/>
      </w:tabs>
    </w:pPr>
    <w:rPr>
      <w:szCs w:val="20"/>
      <w:lang w:eastAsia="bg-BG"/>
    </w:rPr>
  </w:style>
  <w:style w:type="character" w:customStyle="1" w:styleId="FooterChar1">
    <w:name w:val="Footer Char1"/>
    <w:link w:val="Footer"/>
    <w:uiPriority w:val="99"/>
    <w:locked/>
    <w:rsid w:val="00944D81"/>
    <w:rPr>
      <w:rFonts w:cs="Times New Roman"/>
      <w:sz w:val="24"/>
      <w:szCs w:val="24"/>
      <w:lang w:eastAsia="en-US"/>
    </w:rPr>
  </w:style>
  <w:style w:type="paragraph" w:styleId="HTMLPreformatted">
    <w:name w:val="HTML Preformatted"/>
    <w:basedOn w:val="Normal"/>
    <w:link w:val="HTMLPreformattedChar"/>
    <w:uiPriority w:val="99"/>
    <w:rsid w:val="00F9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eastAsia="bg-BG"/>
    </w:rPr>
  </w:style>
  <w:style w:type="character" w:customStyle="1" w:styleId="HTMLPreformattedChar">
    <w:name w:val="HTML Preformatted Char"/>
    <w:link w:val="HTMLPreformatted"/>
    <w:uiPriority w:val="99"/>
    <w:locked/>
    <w:rsid w:val="00450914"/>
    <w:rPr>
      <w:rFonts w:ascii="Courier New" w:hAnsi="Courier New" w:cs="Times New Roman"/>
      <w:color w:val="000000"/>
      <w:spacing w:val="0"/>
      <w:w w:val="100"/>
      <w:position w:val="0"/>
      <w:sz w:val="24"/>
      <w:lang w:val="bg-BG" w:eastAsia="bg-BG"/>
    </w:rPr>
  </w:style>
  <w:style w:type="paragraph" w:styleId="NormalIndent">
    <w:name w:val="Normal Indent"/>
    <w:basedOn w:val="Normal"/>
    <w:uiPriority w:val="99"/>
    <w:rsid w:val="00F9313C"/>
    <w:pPr>
      <w:spacing w:after="240"/>
      <w:ind w:left="720"/>
      <w:jc w:val="both"/>
    </w:pPr>
    <w:rPr>
      <w:lang w:val="en-GB" w:eastAsia="bg-BG"/>
    </w:rPr>
  </w:style>
  <w:style w:type="paragraph" w:customStyle="1" w:styleId="ListParagraph1">
    <w:name w:val="List Paragraph1"/>
    <w:basedOn w:val="Normal"/>
    <w:uiPriority w:val="99"/>
    <w:rsid w:val="00F9313C"/>
    <w:pPr>
      <w:ind w:left="708"/>
    </w:pPr>
    <w:rPr>
      <w:lang w:eastAsia="bg-BG"/>
    </w:rPr>
  </w:style>
  <w:style w:type="paragraph" w:customStyle="1" w:styleId="m">
    <w:name w:val="m"/>
    <w:basedOn w:val="Normal"/>
    <w:uiPriority w:val="99"/>
    <w:rsid w:val="00F9313C"/>
    <w:pPr>
      <w:spacing w:before="100" w:beforeAutospacing="1" w:after="100" w:afterAutospacing="1"/>
    </w:pPr>
    <w:rPr>
      <w:lang w:eastAsia="bg-BG"/>
    </w:rPr>
  </w:style>
  <w:style w:type="paragraph" w:customStyle="1" w:styleId="3CharChar">
    <w:name w:val="Знак Знак3 Char Char"/>
    <w:basedOn w:val="Normal"/>
    <w:uiPriority w:val="99"/>
    <w:rsid w:val="00F9313C"/>
    <w:pPr>
      <w:tabs>
        <w:tab w:val="left" w:pos="709"/>
      </w:tabs>
    </w:pPr>
    <w:rPr>
      <w:rFonts w:ascii="Tahoma" w:hAnsi="Tahoma"/>
      <w:lang w:val="pl-PL" w:eastAsia="pl-PL"/>
    </w:rPr>
  </w:style>
  <w:style w:type="paragraph" w:customStyle="1" w:styleId="CharChar0">
    <w:name w:val="Char Знак Знак Char"/>
    <w:basedOn w:val="Normal"/>
    <w:uiPriority w:val="99"/>
    <w:rsid w:val="00F9313C"/>
    <w:pPr>
      <w:tabs>
        <w:tab w:val="left" w:pos="709"/>
      </w:tabs>
    </w:pPr>
    <w:rPr>
      <w:rFonts w:ascii="Tahoma" w:hAnsi="Tahoma"/>
      <w:lang w:val="pl-PL" w:eastAsia="pl-PL"/>
    </w:rPr>
  </w:style>
  <w:style w:type="paragraph" w:customStyle="1" w:styleId="Style3">
    <w:name w:val="Style3"/>
    <w:basedOn w:val="Normal"/>
    <w:uiPriority w:val="99"/>
    <w:rsid w:val="00F9313C"/>
    <w:pPr>
      <w:widowControl w:val="0"/>
      <w:autoSpaceDE w:val="0"/>
      <w:autoSpaceDN w:val="0"/>
      <w:adjustRightInd w:val="0"/>
      <w:spacing w:line="209" w:lineRule="exact"/>
      <w:jc w:val="both"/>
    </w:pPr>
    <w:rPr>
      <w:lang w:eastAsia="bg-BG"/>
    </w:rPr>
  </w:style>
  <w:style w:type="paragraph" w:customStyle="1" w:styleId="NormalWeb1">
    <w:name w:val="Normal (Web)1"/>
    <w:basedOn w:val="Default"/>
    <w:next w:val="Default"/>
    <w:uiPriority w:val="99"/>
    <w:rsid w:val="00F9313C"/>
    <w:pPr>
      <w:spacing w:before="120"/>
    </w:pPr>
    <w:rPr>
      <w:color w:val="auto"/>
      <w:lang w:val="en-US" w:eastAsia="en-US"/>
    </w:rPr>
  </w:style>
  <w:style w:type="paragraph" w:customStyle="1" w:styleId="Char3">
    <w:name w:val="Char3"/>
    <w:basedOn w:val="Normal"/>
    <w:uiPriority w:val="99"/>
    <w:rsid w:val="00F9313C"/>
    <w:pPr>
      <w:tabs>
        <w:tab w:val="left" w:pos="709"/>
      </w:tabs>
    </w:pPr>
    <w:rPr>
      <w:rFonts w:ascii="Tahoma" w:hAnsi="Tahoma"/>
      <w:lang w:val="pl-PL" w:eastAsia="pl-PL"/>
    </w:rPr>
  </w:style>
  <w:style w:type="paragraph" w:customStyle="1" w:styleId="CharCharCharCharCharCharCharCharCharCharCharCharCharChar">
    <w:name w:val="Char Char Char Char Char Char Char Char Char Char Char Char Char Char"/>
    <w:basedOn w:val="Normal"/>
    <w:uiPriority w:val="99"/>
    <w:rsid w:val="00F9313C"/>
    <w:pPr>
      <w:tabs>
        <w:tab w:val="left" w:pos="709"/>
      </w:tabs>
    </w:pPr>
    <w:rPr>
      <w:rFonts w:ascii="Tahoma" w:hAnsi="Tahoma" w:cs="Tahoma"/>
      <w:lang w:val="pl-PL" w:eastAsia="pl-PL"/>
    </w:rPr>
  </w:style>
  <w:style w:type="paragraph" w:customStyle="1" w:styleId="Char2">
    <w:name w:val="Знак Знак Char2"/>
    <w:basedOn w:val="Normal"/>
    <w:uiPriority w:val="99"/>
    <w:rsid w:val="00F9313C"/>
    <w:pPr>
      <w:tabs>
        <w:tab w:val="left" w:pos="709"/>
      </w:tabs>
    </w:pPr>
    <w:rPr>
      <w:rFonts w:ascii="Tahoma" w:hAnsi="Tahoma" w:cs="Tahoma"/>
      <w:lang w:val="pl-PL" w:eastAsia="pl-PL"/>
    </w:rPr>
  </w:style>
  <w:style w:type="paragraph" w:customStyle="1" w:styleId="Annexetitle">
    <w:name w:val="Annexe_title"/>
    <w:basedOn w:val="Heading1"/>
    <w:next w:val="Normal"/>
    <w:uiPriority w:val="99"/>
    <w:rsid w:val="00F9313C"/>
    <w:pPr>
      <w:keepNext w:val="0"/>
      <w:pageBreakBefore/>
      <w:numPr>
        <w:numId w:val="0"/>
      </w:numPr>
      <w:tabs>
        <w:tab w:val="left" w:pos="1701"/>
        <w:tab w:val="left" w:pos="2552"/>
      </w:tabs>
      <w:jc w:val="center"/>
      <w:outlineLvl w:val="9"/>
    </w:pPr>
    <w:rPr>
      <w:bCs w:val="0"/>
      <w:i/>
      <w:iCs w:val="0"/>
      <w:caps/>
      <w:lang w:val="en-US" w:eastAsia="bg-BG"/>
    </w:rPr>
  </w:style>
  <w:style w:type="paragraph" w:customStyle="1" w:styleId="CharCharCharCharCharCharCharCharCharCharCharCharCharCharCharCharCharCharCharCharCharCharCharChar1Char11">
    <w:name w:val="Char Char Char Char Char Char Char Char Char Char Char Char Char Char Char Char Char Char Char Char Char Char Char Char1 Char11"/>
    <w:basedOn w:val="Normal"/>
    <w:uiPriority w:val="99"/>
    <w:rsid w:val="00F9313C"/>
    <w:pPr>
      <w:tabs>
        <w:tab w:val="left" w:pos="709"/>
      </w:tabs>
    </w:pPr>
    <w:rPr>
      <w:rFonts w:ascii="Tahoma" w:hAnsi="Tahoma" w:cs="Tahoma"/>
      <w:lang w:val="pl-PL" w:eastAsia="pl-PL"/>
    </w:rPr>
  </w:style>
  <w:style w:type="paragraph" w:customStyle="1" w:styleId="Style11">
    <w:name w:val="Style11"/>
    <w:basedOn w:val="Normal"/>
    <w:uiPriority w:val="99"/>
    <w:rsid w:val="00F9313C"/>
    <w:pPr>
      <w:widowControl w:val="0"/>
      <w:autoSpaceDE w:val="0"/>
      <w:autoSpaceDN w:val="0"/>
      <w:adjustRightInd w:val="0"/>
    </w:pPr>
    <w:rPr>
      <w:lang w:eastAsia="bg-BG"/>
    </w:rPr>
  </w:style>
  <w:style w:type="paragraph" w:customStyle="1" w:styleId="ListParagraph2">
    <w:name w:val="List Paragraph2"/>
    <w:basedOn w:val="Normal"/>
    <w:uiPriority w:val="99"/>
    <w:rsid w:val="00F9313C"/>
    <w:pPr>
      <w:ind w:left="708"/>
    </w:pPr>
    <w:rPr>
      <w:lang w:eastAsia="bg-BG"/>
    </w:rPr>
  </w:style>
  <w:style w:type="paragraph" w:customStyle="1" w:styleId="CharCharChar2CharCharCharCharCharCharCharCharCharCharCharCharCharCharCharCharCharCharCharCharChar1">
    <w:name w:val="Char Char Char2 Char Char Char Char Char Char Char Char Char Char Char Char Char Char Char Char Char Char Char Char Char1"/>
    <w:basedOn w:val="Normal"/>
    <w:uiPriority w:val="99"/>
    <w:rsid w:val="00F9313C"/>
    <w:pPr>
      <w:tabs>
        <w:tab w:val="left" w:pos="709"/>
      </w:tabs>
    </w:pPr>
    <w:rPr>
      <w:rFonts w:ascii="Tahoma" w:hAnsi="Tahoma" w:cs="Tahoma"/>
      <w:lang w:val="pl-PL" w:eastAsia="pl-PL"/>
    </w:rPr>
  </w:style>
  <w:style w:type="paragraph" w:customStyle="1" w:styleId="Style12">
    <w:name w:val="Style12"/>
    <w:basedOn w:val="Normal"/>
    <w:uiPriority w:val="99"/>
    <w:rsid w:val="00F9313C"/>
    <w:pPr>
      <w:widowControl w:val="0"/>
      <w:autoSpaceDE w:val="0"/>
      <w:autoSpaceDN w:val="0"/>
      <w:adjustRightInd w:val="0"/>
      <w:spacing w:line="247" w:lineRule="exact"/>
      <w:ind w:firstLine="720"/>
      <w:jc w:val="both"/>
    </w:pPr>
    <w:rPr>
      <w:lang w:eastAsia="bg-BG"/>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1CharCharCharCharCharChar1CharCharCharCharCharCharCharCharCharCharChar1Char1">
    <w:name w:val="Char1 Char Char Char Char Char Char Знак Знак1 Char Char Знак Знак Char Char Char Char Char Char Char Char Char1 Char1"/>
    <w:basedOn w:val="Normal"/>
    <w:uiPriority w:val="99"/>
    <w:rsid w:val="00F9313C"/>
    <w:pPr>
      <w:tabs>
        <w:tab w:val="left" w:pos="709"/>
      </w:tabs>
    </w:pPr>
    <w:rPr>
      <w:rFonts w:ascii="Tahoma" w:hAnsi="Tahoma"/>
      <w:lang w:val="pl-PL" w:eastAsia="pl-PL"/>
    </w:rPr>
  </w:style>
  <w:style w:type="paragraph" w:customStyle="1" w:styleId="Style87">
    <w:name w:val="Style87"/>
    <w:basedOn w:val="Normal"/>
    <w:uiPriority w:val="99"/>
    <w:rsid w:val="00F9313C"/>
    <w:pPr>
      <w:widowControl w:val="0"/>
      <w:autoSpaceDE w:val="0"/>
      <w:autoSpaceDN w:val="0"/>
      <w:adjustRightInd w:val="0"/>
      <w:spacing w:line="277" w:lineRule="exact"/>
      <w:jc w:val="both"/>
    </w:pPr>
    <w:rPr>
      <w:lang w:eastAsia="bg-BG"/>
    </w:rPr>
  </w:style>
  <w:style w:type="paragraph" w:customStyle="1" w:styleId="CharCharCharChar0">
    <w:name w:val="Char Знак Знак Char Char Знак Знак Char"/>
    <w:basedOn w:val="Normal"/>
    <w:uiPriority w:val="99"/>
    <w:rsid w:val="00F9313C"/>
    <w:pPr>
      <w:tabs>
        <w:tab w:val="left" w:pos="709"/>
      </w:tabs>
    </w:pPr>
    <w:rPr>
      <w:rFonts w:ascii="Tahoma" w:hAnsi="Tahoma"/>
      <w:lang w:val="pl-PL" w:eastAsia="pl-PL"/>
    </w:rPr>
  </w:style>
  <w:style w:type="paragraph" w:customStyle="1" w:styleId="Style2">
    <w:name w:val="Style2"/>
    <w:basedOn w:val="Normal"/>
    <w:uiPriority w:val="99"/>
    <w:rsid w:val="00F9313C"/>
    <w:pPr>
      <w:widowControl w:val="0"/>
      <w:autoSpaceDE w:val="0"/>
      <w:autoSpaceDN w:val="0"/>
      <w:adjustRightInd w:val="0"/>
      <w:spacing w:line="265" w:lineRule="exact"/>
      <w:ind w:firstLine="713"/>
      <w:jc w:val="both"/>
    </w:pPr>
    <w:rPr>
      <w:lang w:eastAsia="bg-BG"/>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CharCharCharCharCharCharCharCharCharChar0">
    <w:name w:val="Char Char Char Char Char Char Char Char Char Char Char Char Char Char Char Char Char Знак Знак Знак Знак"/>
    <w:basedOn w:val="Normal"/>
    <w:uiPriority w:val="99"/>
    <w:rsid w:val="00F9313C"/>
    <w:pPr>
      <w:tabs>
        <w:tab w:val="left" w:pos="709"/>
      </w:tabs>
    </w:pPr>
    <w:rPr>
      <w:rFonts w:ascii="Tahoma" w:hAnsi="Tahoma"/>
      <w:lang w:val="pl-PL" w:eastAsia="pl-PL"/>
    </w:rPr>
  </w:style>
  <w:style w:type="paragraph" w:customStyle="1" w:styleId="Style10">
    <w:name w:val="Style10"/>
    <w:basedOn w:val="Normal"/>
    <w:uiPriority w:val="99"/>
    <w:rsid w:val="00F9313C"/>
    <w:pPr>
      <w:widowControl w:val="0"/>
      <w:autoSpaceDE w:val="0"/>
      <w:autoSpaceDN w:val="0"/>
      <w:adjustRightInd w:val="0"/>
    </w:pPr>
    <w:rPr>
      <w:lang w:eastAsia="bg-BG"/>
    </w:rPr>
  </w:style>
  <w:style w:type="paragraph" w:styleId="BodyTextIndent3">
    <w:name w:val="Body Text Indent 3"/>
    <w:basedOn w:val="Normal"/>
    <w:link w:val="BodyTextIndent3Char1"/>
    <w:uiPriority w:val="99"/>
    <w:rsid w:val="00F9313C"/>
    <w:pPr>
      <w:spacing w:after="120"/>
      <w:ind w:left="283"/>
    </w:pPr>
    <w:rPr>
      <w:sz w:val="16"/>
      <w:szCs w:val="20"/>
      <w:lang w:eastAsia="bg-BG"/>
    </w:rPr>
  </w:style>
  <w:style w:type="character" w:customStyle="1" w:styleId="BodyTextIndent3Char1">
    <w:name w:val="Body Text Indent 3 Char1"/>
    <w:link w:val="BodyTextIndent3"/>
    <w:uiPriority w:val="99"/>
    <w:locked/>
    <w:rsid w:val="00944D81"/>
    <w:rPr>
      <w:rFonts w:cs="Times New Roman"/>
      <w:sz w:val="16"/>
      <w:szCs w:val="16"/>
      <w:lang w:eastAsia="en-US"/>
    </w:rPr>
  </w:style>
  <w:style w:type="paragraph" w:styleId="CommentSubject">
    <w:name w:val="annotation subject"/>
    <w:basedOn w:val="CommentText"/>
    <w:next w:val="CommentText"/>
    <w:link w:val="CommentSubjectChar"/>
    <w:uiPriority w:val="99"/>
    <w:rsid w:val="00F9313C"/>
    <w:rPr>
      <w:b/>
      <w:bCs/>
    </w:rPr>
  </w:style>
  <w:style w:type="character" w:customStyle="1" w:styleId="CommentSubjectChar">
    <w:name w:val="Comment Subject Char"/>
    <w:link w:val="CommentSubject"/>
    <w:uiPriority w:val="99"/>
    <w:locked/>
    <w:rsid w:val="00944D81"/>
    <w:rPr>
      <w:rFonts w:cs="Times New Roman"/>
      <w:b/>
      <w:bCs/>
      <w:sz w:val="20"/>
      <w:szCs w:val="20"/>
      <w:lang w:val="en-GB" w:eastAsia="en-US"/>
    </w:rPr>
  </w:style>
  <w:style w:type="paragraph" w:styleId="EndnoteText">
    <w:name w:val="endnote text"/>
    <w:basedOn w:val="Normal"/>
    <w:link w:val="EndnoteTextChar1"/>
    <w:uiPriority w:val="99"/>
    <w:rsid w:val="00F9313C"/>
    <w:rPr>
      <w:szCs w:val="20"/>
      <w:lang w:eastAsia="bg-BG"/>
    </w:rPr>
  </w:style>
  <w:style w:type="character" w:customStyle="1" w:styleId="EndnoteTextChar1">
    <w:name w:val="Endnote Text Char1"/>
    <w:link w:val="EndnoteText"/>
    <w:uiPriority w:val="99"/>
    <w:locked/>
    <w:rsid w:val="00944D81"/>
    <w:rPr>
      <w:rFonts w:cs="Times New Roman"/>
      <w:sz w:val="20"/>
      <w:szCs w:val="20"/>
      <w:lang w:eastAsia="en-US"/>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1"/>
    <w:uiPriority w:val="99"/>
    <w:qFormat/>
    <w:rsid w:val="00F9313C"/>
    <w:pPr>
      <w:widowControl w:val="0"/>
      <w:tabs>
        <w:tab w:val="left" w:pos="-720"/>
      </w:tabs>
      <w:suppressAutoHyphens/>
      <w:jc w:val="both"/>
    </w:pPr>
    <w:rPr>
      <w:spacing w:val="-2"/>
      <w:szCs w:val="20"/>
      <w:lang w:eastAsia="bg-BG"/>
    </w:rPr>
  </w:style>
  <w:style w:type="character" w:customStyle="1" w:styleId="FootnoteTextChar1">
    <w:name w:val="Footnote Text Char1"/>
    <w:aliases w:val="Podrozdział Char1,stile 1 Char1,Footnote Char1,Footnote1 Char1,Footnote2 Char1,Footnote3 Char1,Footnote4 Char1,Footnote5 Char1,Footnote6 Char1,Footnote7 Char1,Footnote8 Char1,Footnote9 Char1,Footnote10 Char1,Footnote11 Char1"/>
    <w:link w:val="FootnoteText"/>
    <w:uiPriority w:val="99"/>
    <w:locked/>
    <w:rsid w:val="00944D81"/>
    <w:rPr>
      <w:rFonts w:cs="Times New Roman"/>
      <w:sz w:val="20"/>
      <w:szCs w:val="20"/>
      <w:lang w:eastAsia="en-US"/>
    </w:rPr>
  </w:style>
  <w:style w:type="paragraph" w:styleId="Subtitle">
    <w:name w:val="Subtitle"/>
    <w:basedOn w:val="Normal"/>
    <w:link w:val="SubtitleChar1"/>
    <w:uiPriority w:val="99"/>
    <w:qFormat/>
    <w:rsid w:val="00F9313C"/>
    <w:pPr>
      <w:overflowPunct w:val="0"/>
      <w:autoSpaceDE w:val="0"/>
      <w:autoSpaceDN w:val="0"/>
      <w:adjustRightInd w:val="0"/>
      <w:jc w:val="center"/>
      <w:textAlignment w:val="baseline"/>
    </w:pPr>
    <w:rPr>
      <w:rFonts w:eastAsia="PMingLiU"/>
      <w:b/>
      <w:sz w:val="28"/>
      <w:szCs w:val="20"/>
      <w:u w:val="single"/>
      <w:lang w:val="pl-PL" w:eastAsia="pl-PL"/>
    </w:rPr>
  </w:style>
  <w:style w:type="character" w:customStyle="1" w:styleId="SubtitleChar1">
    <w:name w:val="Subtitle Char1"/>
    <w:link w:val="Subtitle"/>
    <w:uiPriority w:val="99"/>
    <w:locked/>
    <w:rsid w:val="00944D81"/>
    <w:rPr>
      <w:rFonts w:ascii="Cambria" w:hAnsi="Cambria" w:cs="Times New Roman"/>
      <w:sz w:val="24"/>
      <w:szCs w:val="24"/>
      <w:lang w:eastAsia="en-US"/>
    </w:rPr>
  </w:style>
  <w:style w:type="paragraph" w:customStyle="1" w:styleId="41">
    <w:name w:val="Основен текст (4)1"/>
    <w:basedOn w:val="Normal"/>
    <w:link w:val="4"/>
    <w:uiPriority w:val="99"/>
    <w:rsid w:val="00F9313C"/>
    <w:pPr>
      <w:shd w:val="clear" w:color="auto" w:fill="FFFFFF"/>
      <w:spacing w:after="180" w:line="274" w:lineRule="exact"/>
      <w:ind w:hanging="440"/>
      <w:jc w:val="both"/>
    </w:pPr>
    <w:rPr>
      <w:b/>
      <w:sz w:val="21"/>
      <w:szCs w:val="20"/>
      <w:shd w:val="clear" w:color="auto" w:fill="FFFFFF"/>
      <w:lang w:eastAsia="bg-BG"/>
    </w:rPr>
  </w:style>
  <w:style w:type="paragraph" w:customStyle="1" w:styleId="CharCharChar11">
    <w:name w:val="Char Char Char11"/>
    <w:basedOn w:val="Normal"/>
    <w:uiPriority w:val="99"/>
    <w:rsid w:val="00F9313C"/>
    <w:pPr>
      <w:tabs>
        <w:tab w:val="left" w:pos="709"/>
      </w:tabs>
    </w:pPr>
    <w:rPr>
      <w:rFonts w:ascii="Tahoma" w:hAnsi="Tahoma"/>
      <w:lang w:val="pl-PL" w:eastAsia="pl-PL"/>
    </w:rPr>
  </w:style>
  <w:style w:type="paragraph" w:customStyle="1" w:styleId="CharCharCharCharCharCharChar5">
    <w:name w:val="Char Char Char Char Char Char Char5"/>
    <w:basedOn w:val="Normal"/>
    <w:uiPriority w:val="99"/>
    <w:rsid w:val="00F9313C"/>
    <w:pPr>
      <w:tabs>
        <w:tab w:val="left" w:pos="709"/>
      </w:tabs>
      <w:spacing w:line="360" w:lineRule="auto"/>
    </w:pPr>
    <w:rPr>
      <w:rFonts w:ascii="Tahoma" w:hAnsi="Tahoma"/>
      <w:lang w:val="pl-PL" w:eastAsia="pl-PL"/>
    </w:rPr>
  </w:style>
  <w:style w:type="paragraph" w:customStyle="1" w:styleId="17">
    <w:name w:val="Нормален (уеб)1"/>
    <w:basedOn w:val="Normal"/>
    <w:uiPriority w:val="99"/>
    <w:rsid w:val="00F9313C"/>
    <w:pPr>
      <w:spacing w:before="100" w:beforeAutospacing="1" w:after="100" w:afterAutospacing="1"/>
    </w:pPr>
    <w:rPr>
      <w:lang w:eastAsia="bg-BG"/>
    </w:rPr>
  </w:style>
  <w:style w:type="paragraph" w:customStyle="1" w:styleId="Text1">
    <w:name w:val="Text 1"/>
    <w:uiPriority w:val="99"/>
    <w:rsid w:val="00F9313C"/>
    <w:pPr>
      <w:widowControl w:val="0"/>
      <w:tabs>
        <w:tab w:val="left" w:pos="-720"/>
      </w:tabs>
      <w:suppressAutoHyphens/>
      <w:jc w:val="both"/>
    </w:pPr>
    <w:rPr>
      <w:rFonts w:ascii="Courier New" w:hAnsi="Courier New"/>
      <w:spacing w:val="-3"/>
      <w:sz w:val="24"/>
      <w:lang w:val="en-GB" w:eastAsia="en-US"/>
    </w:rPr>
  </w:style>
  <w:style w:type="paragraph" w:customStyle="1" w:styleId="Char1CharCharCharCharCharCharCharCharChar1">
    <w:name w:val="Char1 Char Char Char Char Char Char Char Char Char1"/>
    <w:basedOn w:val="Normal"/>
    <w:uiPriority w:val="99"/>
    <w:rsid w:val="00F9313C"/>
    <w:pPr>
      <w:tabs>
        <w:tab w:val="left" w:pos="709"/>
      </w:tabs>
    </w:pPr>
    <w:rPr>
      <w:rFonts w:ascii="Tahoma" w:hAnsi="Tahoma"/>
      <w:lang w:val="pl-PL" w:eastAsia="pl-PL"/>
    </w:rPr>
  </w:style>
  <w:style w:type="paragraph" w:customStyle="1" w:styleId="CharCharCharChar1">
    <w:name w:val="Char Char Char Char1"/>
    <w:basedOn w:val="Normal"/>
    <w:uiPriority w:val="99"/>
    <w:rsid w:val="00F9313C"/>
    <w:pPr>
      <w:tabs>
        <w:tab w:val="left" w:pos="709"/>
      </w:tabs>
    </w:pPr>
    <w:rPr>
      <w:rFonts w:ascii="Tahoma" w:hAnsi="Tahoma"/>
      <w:lang w:val="pl-PL" w:eastAsia="pl-PL"/>
    </w:rPr>
  </w:style>
  <w:style w:type="paragraph" w:customStyle="1" w:styleId="1CharCharChar1">
    <w:name w:val="1 Char Char Char1"/>
    <w:basedOn w:val="Normal"/>
    <w:uiPriority w:val="99"/>
    <w:rsid w:val="00F9313C"/>
    <w:pPr>
      <w:tabs>
        <w:tab w:val="left" w:pos="709"/>
      </w:tabs>
    </w:pPr>
    <w:rPr>
      <w:rFonts w:ascii="Tahoma" w:hAnsi="Tahoma"/>
      <w:lang w:val="pl-PL" w:eastAsia="pl-PL"/>
    </w:rPr>
  </w:style>
  <w:style w:type="paragraph" w:customStyle="1" w:styleId="WW-BodyTextIndent3">
    <w:name w:val="WW-Body Text Indent 3"/>
    <w:basedOn w:val="Normal"/>
    <w:uiPriority w:val="99"/>
    <w:rsid w:val="00F9313C"/>
    <w:pPr>
      <w:suppressAutoHyphens/>
      <w:overflowPunct w:val="0"/>
      <w:spacing w:after="120"/>
      <w:ind w:left="283"/>
    </w:pPr>
    <w:rPr>
      <w:sz w:val="16"/>
      <w:szCs w:val="16"/>
      <w:lang w:eastAsia="ar-SA"/>
    </w:rPr>
  </w:style>
  <w:style w:type="paragraph" w:customStyle="1" w:styleId="CharCharCharCharChar">
    <w:name w:val="Char Char Char Char Char"/>
    <w:basedOn w:val="Normal"/>
    <w:uiPriority w:val="99"/>
    <w:rsid w:val="00F9313C"/>
    <w:pPr>
      <w:tabs>
        <w:tab w:val="left" w:pos="709"/>
      </w:tabs>
    </w:pPr>
    <w:rPr>
      <w:rFonts w:ascii="Tahoma" w:hAnsi="Tahoma" w:cs="Tahoma"/>
      <w:lang w:val="pl-PL" w:eastAsia="pl-PL"/>
    </w:rPr>
  </w:style>
  <w:style w:type="paragraph" w:customStyle="1" w:styleId="CharCharCharCharCharCharCharCharCharCharCharChar1CharCharCharCharCharCharChar11">
    <w:name w:val="Char Char Char Char Char Char Char Char Char Char Char Char1 Char Char Char Char Char Char Char11"/>
    <w:basedOn w:val="Normal"/>
    <w:uiPriority w:val="99"/>
    <w:rsid w:val="00F9313C"/>
    <w:pPr>
      <w:tabs>
        <w:tab w:val="left" w:pos="709"/>
      </w:tabs>
    </w:pPr>
    <w:rPr>
      <w:rFonts w:ascii="Tahoma" w:hAnsi="Tahoma"/>
      <w:lang w:val="pl-PL" w:eastAsia="pl-PL"/>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F9313C"/>
    <w:pPr>
      <w:tabs>
        <w:tab w:val="left" w:pos="709"/>
      </w:tabs>
    </w:pPr>
    <w:rPr>
      <w:rFonts w:ascii="Tahoma" w:hAnsi="Tahoma"/>
      <w:lang w:val="pl-PL" w:eastAsia="pl-PL"/>
    </w:rPr>
  </w:style>
  <w:style w:type="paragraph" w:customStyle="1" w:styleId="Char">
    <w:name w:val="Char"/>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1">
    <w:name w:val="Char Char Char Char Char Char Char1 Char Char Char Char Char Char Char Char1"/>
    <w:basedOn w:val="Normal"/>
    <w:uiPriority w:val="99"/>
    <w:rsid w:val="00F9313C"/>
    <w:pPr>
      <w:tabs>
        <w:tab w:val="left" w:pos="709"/>
      </w:tabs>
    </w:pPr>
    <w:rPr>
      <w:rFonts w:ascii="Tahoma" w:hAnsi="Tahoma"/>
      <w:lang w:val="pl-PL" w:eastAsia="pl-PL"/>
    </w:rPr>
  </w:style>
  <w:style w:type="paragraph" w:customStyle="1" w:styleId="Normal1">
    <w:name w:val="Normal 1"/>
    <w:basedOn w:val="Normal"/>
    <w:link w:val="Normal1CharChar"/>
    <w:uiPriority w:val="99"/>
    <w:rsid w:val="00F9313C"/>
    <w:pPr>
      <w:ind w:firstLine="720"/>
      <w:jc w:val="both"/>
    </w:pPr>
    <w:rPr>
      <w:rFonts w:ascii="Arial" w:hAnsi="Arial"/>
      <w:sz w:val="22"/>
      <w:szCs w:val="20"/>
      <w:lang w:eastAsia="bg-BG"/>
    </w:rPr>
  </w:style>
  <w:style w:type="paragraph" w:customStyle="1" w:styleId="CharCharCharCharCharCharChar1CharCharCharCharCharCharCharChar1CharCharCharCharCharCharCharCharCharCharCharCharCharCharCharCharCharChar3">
    <w:name w:val="Char Char Char Char Char Char Char1 Char Char Char Char Char Char Char Char1 Char Char Char Char Char Char Char Char Char Char Char Char Char Char Char Char Char Char3"/>
    <w:basedOn w:val="Normal"/>
    <w:uiPriority w:val="99"/>
    <w:rsid w:val="00F9313C"/>
    <w:pPr>
      <w:tabs>
        <w:tab w:val="left" w:pos="709"/>
      </w:tabs>
    </w:pPr>
    <w:rPr>
      <w:rFonts w:ascii="Tahoma" w:hAnsi="Tahoma"/>
      <w:lang w:val="pl-PL" w:eastAsia="pl-PL"/>
    </w:rPr>
  </w:style>
  <w:style w:type="paragraph" w:customStyle="1" w:styleId="Bodytext111">
    <w:name w:val="Body text (11)1"/>
    <w:basedOn w:val="Normal"/>
    <w:link w:val="Bodytext110"/>
    <w:uiPriority w:val="99"/>
    <w:rsid w:val="00F9313C"/>
    <w:pPr>
      <w:shd w:val="clear" w:color="auto" w:fill="FFFFFF"/>
      <w:spacing w:before="60" w:line="240" w:lineRule="atLeast"/>
    </w:pPr>
    <w:rPr>
      <w:rFonts w:ascii="Arial" w:hAnsi="Arial"/>
      <w:i/>
      <w:spacing w:val="-10"/>
      <w:sz w:val="22"/>
      <w:szCs w:val="20"/>
      <w:lang w:eastAsia="bg-BG"/>
    </w:rPr>
  </w:style>
  <w:style w:type="paragraph" w:customStyle="1" w:styleId="CharChar11">
    <w:name w:val="Char Char1 Знак Знак1"/>
    <w:basedOn w:val="Normal"/>
    <w:uiPriority w:val="99"/>
    <w:rsid w:val="00F9313C"/>
    <w:pPr>
      <w:tabs>
        <w:tab w:val="left" w:pos="709"/>
      </w:tabs>
    </w:pPr>
    <w:rPr>
      <w:rFonts w:ascii="Tahoma" w:hAnsi="Tahoma" w:cs="Tahoma"/>
      <w:lang w:val="pl-PL" w:eastAsia="pl-PL"/>
    </w:rPr>
  </w:style>
  <w:style w:type="paragraph" w:customStyle="1" w:styleId="Char11">
    <w:name w:val="Char11"/>
    <w:basedOn w:val="Normal"/>
    <w:uiPriority w:val="99"/>
    <w:rsid w:val="00F9313C"/>
    <w:pPr>
      <w:tabs>
        <w:tab w:val="left" w:pos="709"/>
      </w:tabs>
    </w:pPr>
    <w:rPr>
      <w:rFonts w:ascii="Tahoma" w:hAnsi="Tahoma"/>
      <w:lang w:val="pl-PL" w:eastAsia="pl-PL"/>
    </w:rPr>
  </w:style>
  <w:style w:type="paragraph" w:customStyle="1" w:styleId="text">
    <w:name w:val="text"/>
    <w:uiPriority w:val="99"/>
    <w:rsid w:val="00F9313C"/>
    <w:pPr>
      <w:widowControl w:val="0"/>
      <w:spacing w:before="240" w:line="240" w:lineRule="exact"/>
      <w:jc w:val="both"/>
    </w:pPr>
    <w:rPr>
      <w:rFonts w:ascii="Arial" w:hAnsi="Arial"/>
      <w:sz w:val="24"/>
      <w:lang w:val="cs-CZ"/>
    </w:rPr>
  </w:style>
  <w:style w:type="paragraph" w:customStyle="1" w:styleId="oddl-nadpis">
    <w:name w:val="oddíl-nadpis"/>
    <w:basedOn w:val="Normal"/>
    <w:uiPriority w:val="99"/>
    <w:rsid w:val="00F9313C"/>
    <w:pPr>
      <w:keepNext/>
      <w:widowControl w:val="0"/>
      <w:tabs>
        <w:tab w:val="left" w:pos="567"/>
      </w:tabs>
      <w:spacing w:before="240" w:line="240" w:lineRule="exact"/>
    </w:pPr>
    <w:rPr>
      <w:rFonts w:ascii="Arial" w:hAnsi="Arial"/>
      <w:b/>
      <w:lang w:val="cs-CZ" w:eastAsia="bg-BG"/>
    </w:rPr>
  </w:style>
  <w:style w:type="paragraph" w:customStyle="1" w:styleId="CharCharCharCharCharCharCharCharCharCharCharChar1CharCharChar1">
    <w:name w:val="Char Char Char Char Char Char Char Char Char Char Char Char1 Char Char Char1"/>
    <w:basedOn w:val="Normal"/>
    <w:uiPriority w:val="99"/>
    <w:rsid w:val="00F9313C"/>
    <w:pPr>
      <w:tabs>
        <w:tab w:val="left" w:pos="709"/>
      </w:tabs>
    </w:pPr>
    <w:rPr>
      <w:rFonts w:ascii="Tahoma" w:hAnsi="Tahoma"/>
      <w:lang w:val="pl-PL" w:eastAsia="pl-PL"/>
    </w:rPr>
  </w:style>
  <w:style w:type="paragraph" w:customStyle="1" w:styleId="CharChar12">
    <w:name w:val="Char Char1"/>
    <w:basedOn w:val="Normal"/>
    <w:uiPriority w:val="99"/>
    <w:rsid w:val="00F9313C"/>
    <w:pPr>
      <w:tabs>
        <w:tab w:val="left" w:pos="709"/>
      </w:tabs>
    </w:pPr>
    <w:rPr>
      <w:rFonts w:ascii="Tahoma" w:hAnsi="Tahoma" w:cs="Arial"/>
      <w:lang w:val="pl-PL" w:eastAsia="pl-PL"/>
    </w:rPr>
  </w:style>
  <w:style w:type="paragraph" w:customStyle="1" w:styleId="Char1CharCharCharCharCharCharCharChar">
    <w:name w:val="Char1 Char Char Char Char Char Char Char Char"/>
    <w:basedOn w:val="Normal"/>
    <w:uiPriority w:val="99"/>
    <w:rsid w:val="00F9313C"/>
    <w:pPr>
      <w:tabs>
        <w:tab w:val="left" w:pos="709"/>
      </w:tabs>
    </w:pPr>
    <w:rPr>
      <w:rFonts w:ascii="Tahoma" w:hAnsi="Tahoma"/>
      <w:lang w:val="pl-PL" w:eastAsia="pl-PL"/>
    </w:rPr>
  </w:style>
  <w:style w:type="paragraph" w:customStyle="1" w:styleId="ColorfulList-Accent11">
    <w:name w:val="Colorful List - Accent 11"/>
    <w:basedOn w:val="Normal"/>
    <w:link w:val="ColorfulList-Accent1Char"/>
    <w:uiPriority w:val="99"/>
    <w:rsid w:val="00F9313C"/>
    <w:pPr>
      <w:spacing w:after="200" w:line="276" w:lineRule="auto"/>
      <w:ind w:left="720"/>
      <w:contextualSpacing/>
    </w:pPr>
    <w:rPr>
      <w:rFonts w:ascii="Calibri" w:hAnsi="Calibri"/>
      <w:sz w:val="22"/>
      <w:szCs w:val="20"/>
      <w:lang w:eastAsia="bg-BG"/>
    </w:rPr>
  </w:style>
  <w:style w:type="paragraph" w:customStyle="1" w:styleId="CharChar14">
    <w:name w:val="Знак Знак Char Char1"/>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Normal"/>
    <w:uiPriority w:val="99"/>
    <w:rsid w:val="00F9313C"/>
    <w:pPr>
      <w:tabs>
        <w:tab w:val="left" w:pos="709"/>
      </w:tabs>
    </w:pPr>
    <w:rPr>
      <w:rFonts w:ascii="Tahoma" w:hAnsi="Tahoma"/>
      <w:lang w:val="pl-PL" w:eastAsia="pl-PL"/>
    </w:rPr>
  </w:style>
  <w:style w:type="paragraph" w:customStyle="1" w:styleId="CharCharCharCharCharCharCharCharCharCharCharChar2CharCharChar1Char1">
    <w:name w:val="Char Char Char Char Char Char Char Char Char Char Char Char2 Char Char Char1 Char1"/>
    <w:basedOn w:val="Normal"/>
    <w:uiPriority w:val="99"/>
    <w:rsid w:val="00F9313C"/>
    <w:pPr>
      <w:tabs>
        <w:tab w:val="left" w:pos="709"/>
      </w:tabs>
    </w:pPr>
    <w:rPr>
      <w:rFonts w:ascii="Tahoma" w:hAnsi="Tahoma" w:cs="Tahoma"/>
      <w:lang w:val="pl-PL" w:eastAsia="pl-PL"/>
    </w:rPr>
  </w:style>
  <w:style w:type="paragraph" w:styleId="BodyText3">
    <w:name w:val="Body Text 3"/>
    <w:basedOn w:val="Normal"/>
    <w:link w:val="BodyText3Char1"/>
    <w:uiPriority w:val="99"/>
    <w:rsid w:val="00F9313C"/>
    <w:pPr>
      <w:spacing w:after="120"/>
    </w:pPr>
    <w:rPr>
      <w:sz w:val="16"/>
      <w:szCs w:val="20"/>
      <w:lang w:val="en-US"/>
    </w:rPr>
  </w:style>
  <w:style w:type="character" w:customStyle="1" w:styleId="BodyText3Char1">
    <w:name w:val="Body Text 3 Char1"/>
    <w:link w:val="BodyText3"/>
    <w:uiPriority w:val="99"/>
    <w:locked/>
    <w:rsid w:val="00944D81"/>
    <w:rPr>
      <w:rFonts w:cs="Times New Roman"/>
      <w:sz w:val="16"/>
      <w:szCs w:val="16"/>
      <w:lang w:eastAsia="en-US"/>
    </w:rPr>
  </w:style>
  <w:style w:type="paragraph" w:styleId="BodyTextIndent2">
    <w:name w:val="Body Text Indent 2"/>
    <w:basedOn w:val="Normal"/>
    <w:link w:val="BodyTextIndent2Char1"/>
    <w:uiPriority w:val="99"/>
    <w:rsid w:val="00F9313C"/>
    <w:pPr>
      <w:spacing w:after="120" w:line="480" w:lineRule="auto"/>
      <w:ind w:left="283"/>
    </w:pPr>
    <w:rPr>
      <w:szCs w:val="20"/>
      <w:lang w:eastAsia="bg-BG"/>
    </w:rPr>
  </w:style>
  <w:style w:type="character" w:customStyle="1" w:styleId="BodyTextIndent2Char1">
    <w:name w:val="Body Text Indent 2 Char1"/>
    <w:link w:val="BodyTextIndent2"/>
    <w:uiPriority w:val="99"/>
    <w:locked/>
    <w:rsid w:val="00944D81"/>
    <w:rPr>
      <w:rFonts w:cs="Times New Roman"/>
      <w:sz w:val="24"/>
      <w:szCs w:val="24"/>
      <w:lang w:eastAsia="en-US"/>
    </w:rPr>
  </w:style>
  <w:style w:type="paragraph" w:styleId="Index1">
    <w:name w:val="index 1"/>
    <w:basedOn w:val="Normal"/>
    <w:next w:val="Normal"/>
    <w:uiPriority w:val="99"/>
    <w:rsid w:val="00F9313C"/>
    <w:pPr>
      <w:widowControl w:val="0"/>
      <w:tabs>
        <w:tab w:val="right" w:leader="dot" w:pos="9360"/>
      </w:tabs>
      <w:suppressAutoHyphens/>
      <w:ind w:left="1440" w:right="720" w:hanging="1440"/>
    </w:pPr>
    <w:rPr>
      <w:rFonts w:ascii="Courier New" w:hAnsi="Courier New"/>
      <w:lang w:eastAsia="bg-BG"/>
    </w:rPr>
  </w:style>
  <w:style w:type="paragraph" w:styleId="NormalWeb">
    <w:name w:val="Normal (Web)"/>
    <w:basedOn w:val="Normal"/>
    <w:uiPriority w:val="99"/>
    <w:rsid w:val="00F9313C"/>
    <w:pPr>
      <w:spacing w:before="100" w:beforeAutospacing="1" w:after="100" w:afterAutospacing="1"/>
    </w:pPr>
    <w:rPr>
      <w:rFonts w:ascii="Verdana" w:hAnsi="Verdana"/>
      <w:sz w:val="17"/>
      <w:szCs w:val="17"/>
      <w:lang w:eastAsia="bg-BG" w:bidi="my-MM"/>
    </w:rPr>
  </w:style>
  <w:style w:type="paragraph" w:customStyle="1" w:styleId="CharCharChar1CharCharChar1">
    <w:name w:val="Char Char Char1 Char Char Char1"/>
    <w:basedOn w:val="Normal"/>
    <w:uiPriority w:val="99"/>
    <w:rsid w:val="00F9313C"/>
    <w:pPr>
      <w:tabs>
        <w:tab w:val="left" w:pos="709"/>
      </w:tabs>
      <w:spacing w:line="360" w:lineRule="auto"/>
    </w:pPr>
    <w:rPr>
      <w:rFonts w:ascii="Tahoma" w:hAnsi="Tahoma"/>
      <w:lang w:val="pl-PL" w:eastAsia="pl-PL"/>
    </w:rPr>
  </w:style>
  <w:style w:type="paragraph" w:customStyle="1" w:styleId="CharChar110">
    <w:name w:val="Char Char11"/>
    <w:basedOn w:val="Normal"/>
    <w:uiPriority w:val="99"/>
    <w:rsid w:val="00F9313C"/>
    <w:pPr>
      <w:tabs>
        <w:tab w:val="left" w:pos="709"/>
      </w:tabs>
    </w:pPr>
    <w:rPr>
      <w:rFonts w:ascii="Tahoma" w:hAnsi="Tahoma" w:cs="Arial"/>
      <w:lang w:val="pl-PL" w:eastAsia="pl-PL"/>
    </w:rPr>
  </w:style>
  <w:style w:type="paragraph" w:customStyle="1" w:styleId="32">
    <w:name w:val="Знак Знак3 Знак Знак Знак"/>
    <w:basedOn w:val="Normal"/>
    <w:uiPriority w:val="99"/>
    <w:rsid w:val="00F9313C"/>
    <w:pPr>
      <w:tabs>
        <w:tab w:val="left" w:pos="709"/>
      </w:tabs>
    </w:pPr>
    <w:rPr>
      <w:rFonts w:ascii="Futura Bk" w:hAnsi="Futura Bk"/>
      <w:sz w:val="20"/>
      <w:lang w:val="pl-PL" w:eastAsia="pl-PL"/>
    </w:rPr>
  </w:style>
  <w:style w:type="paragraph" w:customStyle="1" w:styleId="2CharCharCharChar">
    <w:name w:val="2 Char Char Char Char"/>
    <w:basedOn w:val="Normal"/>
    <w:uiPriority w:val="99"/>
    <w:rsid w:val="00F9313C"/>
    <w:pPr>
      <w:tabs>
        <w:tab w:val="left" w:pos="709"/>
      </w:tabs>
    </w:pPr>
    <w:rPr>
      <w:rFonts w:ascii="Tahoma" w:hAnsi="Tahoma"/>
      <w:lang w:val="pl-PL" w:eastAsia="pl-PL"/>
    </w:rPr>
  </w:style>
  <w:style w:type="paragraph" w:customStyle="1" w:styleId="Bulets">
    <w:name w:val="Bulets"/>
    <w:basedOn w:val="Normal"/>
    <w:uiPriority w:val="99"/>
    <w:rsid w:val="00F9313C"/>
    <w:pPr>
      <w:numPr>
        <w:numId w:val="5"/>
      </w:numPr>
      <w:spacing w:before="120"/>
      <w:jc w:val="both"/>
    </w:pPr>
    <w:rPr>
      <w:rFonts w:ascii="Arial" w:hAnsi="Arial"/>
      <w:lang w:eastAsia="bg-BG"/>
    </w:rPr>
  </w:style>
  <w:style w:type="paragraph" w:customStyle="1" w:styleId="Char1CharCharChar1CharCharCharCharCharCharCharChar0">
    <w:name w:val="Char1 Char Char Char1 Char Char Char Char Char Char Char Char"/>
    <w:basedOn w:val="Normal"/>
    <w:uiPriority w:val="99"/>
    <w:rsid w:val="00F9313C"/>
    <w:pPr>
      <w:tabs>
        <w:tab w:val="left" w:pos="709"/>
      </w:tabs>
    </w:pPr>
    <w:rPr>
      <w:rFonts w:ascii="Tahoma" w:hAnsi="Tahoma"/>
      <w:lang w:val="pl-PL" w:eastAsia="pl-PL"/>
    </w:rPr>
  </w:style>
  <w:style w:type="paragraph" w:customStyle="1" w:styleId="ColorfulShading-Accent11">
    <w:name w:val="Colorful Shading - Accent 11"/>
    <w:uiPriority w:val="99"/>
    <w:rsid w:val="00F9313C"/>
    <w:rPr>
      <w:sz w:val="24"/>
      <w:szCs w:val="24"/>
      <w:lang w:val="en-GB" w:eastAsia="en-US"/>
    </w:rPr>
  </w:style>
  <w:style w:type="paragraph" w:customStyle="1" w:styleId="firstline">
    <w:name w:val="firstline"/>
    <w:basedOn w:val="Normal"/>
    <w:uiPriority w:val="99"/>
    <w:rsid w:val="00F9313C"/>
    <w:pPr>
      <w:spacing w:before="100" w:beforeAutospacing="1" w:after="100" w:afterAutospacing="1"/>
    </w:pPr>
    <w:rPr>
      <w:lang w:eastAsia="bg-BG"/>
    </w:rPr>
  </w:style>
  <w:style w:type="paragraph" w:customStyle="1" w:styleId="Char6">
    <w:name w:val="Char6"/>
    <w:basedOn w:val="Normal"/>
    <w:uiPriority w:val="99"/>
    <w:rsid w:val="00F9313C"/>
    <w:pPr>
      <w:tabs>
        <w:tab w:val="left" w:pos="709"/>
      </w:tabs>
    </w:pPr>
    <w:rPr>
      <w:rFonts w:ascii="Tahoma" w:hAnsi="Tahoma" w:cs="Arial"/>
      <w:lang w:val="pl-PL" w:eastAsia="pl-PL"/>
    </w:rPr>
  </w:style>
  <w:style w:type="paragraph" w:customStyle="1" w:styleId="Application1">
    <w:name w:val="Application1"/>
    <w:basedOn w:val="Heading1"/>
    <w:next w:val="Application2"/>
    <w:uiPriority w:val="99"/>
    <w:rsid w:val="00F9313C"/>
    <w:pPr>
      <w:pageBreakBefore/>
      <w:widowControl w:val="0"/>
      <w:numPr>
        <w:numId w:val="0"/>
      </w:numPr>
      <w:tabs>
        <w:tab w:val="left" w:pos="720"/>
      </w:tabs>
      <w:spacing w:before="0" w:after="480"/>
      <w:ind w:left="360" w:hanging="360"/>
      <w:jc w:val="left"/>
    </w:pPr>
    <w:rPr>
      <w:bCs w:val="0"/>
      <w:i/>
      <w:iCs w:val="0"/>
      <w:caps/>
      <w:kern w:val="28"/>
      <w:szCs w:val="24"/>
      <w:lang w:val="bg-BG" w:eastAsia="bg-BG"/>
    </w:rPr>
  </w:style>
  <w:style w:type="paragraph" w:customStyle="1" w:styleId="CharCharCharCharCharCharCharCharCharCharCharCharCharCharCharCharChar1">
    <w:name w:val="Char Char Char Char Char Char Char Char Char Char Char Char Char Char Char Char Char Знак Знак Знак Знак Знак"/>
    <w:basedOn w:val="Normal"/>
    <w:uiPriority w:val="99"/>
    <w:rsid w:val="00F9313C"/>
    <w:pPr>
      <w:tabs>
        <w:tab w:val="left" w:pos="709"/>
      </w:tabs>
    </w:pPr>
    <w:rPr>
      <w:rFonts w:ascii="Tahoma" w:hAnsi="Tahoma"/>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Normal"/>
    <w:uiPriority w:val="99"/>
    <w:rsid w:val="00F9313C"/>
    <w:pPr>
      <w:tabs>
        <w:tab w:val="left" w:pos="709"/>
      </w:tabs>
    </w:pPr>
    <w:rPr>
      <w:rFonts w:ascii="Tahoma" w:hAnsi="Tahoma" w:cs="Tahoma"/>
      <w:lang w:val="pl-PL" w:eastAsia="pl-PL"/>
    </w:rPr>
  </w:style>
  <w:style w:type="paragraph" w:customStyle="1" w:styleId="Preformatted">
    <w:name w:val="Preformatted"/>
    <w:basedOn w:val="Normal"/>
    <w:uiPriority w:val="99"/>
    <w:rsid w:val="00F9313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lang w:val="fr-FR" w:eastAsia="bg-BG"/>
    </w:rPr>
  </w:style>
  <w:style w:type="paragraph" w:customStyle="1" w:styleId="Char1CharCharCharCharCharCharCharCharCharCharCharCharCharCharCharCharCharCharChar1">
    <w:name w:val="Char1 Char Char Char Char Char Char Знак Знак Char Char Char Char Знак Знак Char Char Знак Знак Char Char Char Char Char Char Char1"/>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Normal"/>
    <w:uiPriority w:val="99"/>
    <w:rsid w:val="00F9313C"/>
    <w:pPr>
      <w:tabs>
        <w:tab w:val="left" w:pos="709"/>
      </w:tabs>
    </w:pPr>
    <w:rPr>
      <w:rFonts w:ascii="Tahoma" w:hAnsi="Tahoma"/>
      <w:lang w:val="pl-PL" w:eastAsia="pl-PL"/>
    </w:rPr>
  </w:style>
  <w:style w:type="paragraph" w:customStyle="1" w:styleId="18">
    <w:name w:val="Изнесен текст1"/>
    <w:basedOn w:val="Normal"/>
    <w:uiPriority w:val="99"/>
    <w:rsid w:val="00F9313C"/>
    <w:rPr>
      <w:rFonts w:ascii="Tahoma" w:hAnsi="Tahoma" w:cs="Tahoma"/>
      <w:sz w:val="16"/>
      <w:szCs w:val="16"/>
      <w:lang w:eastAsia="bg-BG"/>
    </w:rPr>
  </w:style>
  <w:style w:type="paragraph" w:customStyle="1" w:styleId="MediumGrid21">
    <w:name w:val="Medium Grid 21"/>
    <w:uiPriority w:val="99"/>
    <w:rsid w:val="00F9313C"/>
    <w:rPr>
      <w:sz w:val="24"/>
      <w:lang w:val="en-US" w:eastAsia="en-US"/>
    </w:rPr>
  </w:style>
  <w:style w:type="paragraph" w:customStyle="1" w:styleId="Char20">
    <w:name w:val="Char2"/>
    <w:basedOn w:val="Normal"/>
    <w:uiPriority w:val="99"/>
    <w:rsid w:val="00F9313C"/>
    <w:pPr>
      <w:tabs>
        <w:tab w:val="left" w:pos="709"/>
      </w:tabs>
    </w:pPr>
    <w:rPr>
      <w:rFonts w:ascii="Tahoma" w:hAnsi="Tahoma"/>
      <w:lang w:val="pl-PL" w:eastAsia="pl-PL"/>
    </w:rPr>
  </w:style>
  <w:style w:type="paragraph" w:customStyle="1" w:styleId="Application3">
    <w:name w:val="Application3"/>
    <w:basedOn w:val="Normal"/>
    <w:uiPriority w:val="99"/>
    <w:rsid w:val="00F9313C"/>
    <w:pPr>
      <w:tabs>
        <w:tab w:val="left" w:pos="426"/>
      </w:tabs>
      <w:spacing w:before="100" w:beforeAutospacing="1" w:line="276" w:lineRule="auto"/>
      <w:ind w:left="360"/>
      <w:jc w:val="both"/>
    </w:pPr>
    <w:rPr>
      <w:rFonts w:ascii="Cambria" w:hAnsi="Cambria"/>
      <w:b/>
      <w:i/>
      <w:spacing w:val="-2"/>
      <w:lang w:eastAsia="bg-BG"/>
    </w:rPr>
  </w:style>
  <w:style w:type="paragraph" w:styleId="DocumentMap">
    <w:name w:val="Document Map"/>
    <w:basedOn w:val="Normal"/>
    <w:link w:val="DocumentMapChar1"/>
    <w:uiPriority w:val="99"/>
    <w:rsid w:val="00F9313C"/>
    <w:pPr>
      <w:shd w:val="clear" w:color="auto" w:fill="000080"/>
    </w:pPr>
    <w:rPr>
      <w:rFonts w:ascii="Tahoma" w:hAnsi="Tahoma"/>
      <w:sz w:val="20"/>
      <w:szCs w:val="20"/>
      <w:lang w:val="en-US"/>
    </w:rPr>
  </w:style>
  <w:style w:type="character" w:customStyle="1" w:styleId="DocumentMapChar1">
    <w:name w:val="Document Map Char1"/>
    <w:link w:val="DocumentMap"/>
    <w:uiPriority w:val="99"/>
    <w:locked/>
    <w:rsid w:val="00944D81"/>
    <w:rPr>
      <w:rFonts w:cs="Times New Roman"/>
      <w:sz w:val="2"/>
      <w:lang w:eastAsia="en-US"/>
    </w:rPr>
  </w:style>
  <w:style w:type="paragraph" w:customStyle="1" w:styleId="Style7">
    <w:name w:val="Style7"/>
    <w:basedOn w:val="Normal"/>
    <w:uiPriority w:val="99"/>
    <w:rsid w:val="00F9313C"/>
    <w:pPr>
      <w:widowControl w:val="0"/>
      <w:autoSpaceDE w:val="0"/>
      <w:autoSpaceDN w:val="0"/>
      <w:adjustRightInd w:val="0"/>
      <w:spacing w:line="295" w:lineRule="exact"/>
      <w:ind w:hanging="349"/>
      <w:jc w:val="both"/>
    </w:pPr>
    <w:rPr>
      <w:lang w:eastAsia="bg-BG"/>
    </w:rPr>
  </w:style>
  <w:style w:type="paragraph" w:customStyle="1" w:styleId="Style130">
    <w:name w:val="_Style 13"/>
    <w:basedOn w:val="Normal"/>
    <w:uiPriority w:val="99"/>
    <w:rsid w:val="00A03A9B"/>
    <w:pPr>
      <w:widowControl w:val="0"/>
      <w:tabs>
        <w:tab w:val="left" w:pos="709"/>
      </w:tabs>
    </w:pPr>
    <w:rPr>
      <w:rFonts w:eastAsia="SimSun"/>
      <w:color w:val="000000"/>
      <w:kern w:val="2"/>
      <w:lang w:eastAsia="zh-CN"/>
    </w:rPr>
  </w:style>
  <w:style w:type="character" w:styleId="CommentReference">
    <w:name w:val="annotation reference"/>
    <w:uiPriority w:val="99"/>
    <w:semiHidden/>
    <w:rsid w:val="001B76E6"/>
    <w:rPr>
      <w:rFonts w:cs="Times New Roman"/>
      <w:color w:val="000000"/>
      <w:spacing w:val="0"/>
      <w:w w:val="100"/>
      <w:position w:val="0"/>
      <w:sz w:val="16"/>
      <w:lang w:val="bg-BG"/>
    </w:rPr>
  </w:style>
  <w:style w:type="character" w:customStyle="1" w:styleId="28">
    <w:name w:val="Основен текст (2)_"/>
    <w:link w:val="210"/>
    <w:uiPriority w:val="99"/>
    <w:locked/>
    <w:rsid w:val="00106FD8"/>
    <w:rPr>
      <w:b/>
      <w:color w:val="000000"/>
      <w:sz w:val="23"/>
      <w:shd w:val="clear" w:color="auto" w:fill="FFFFFF"/>
      <w:lang w:val="bg-BG"/>
    </w:rPr>
  </w:style>
  <w:style w:type="character" w:customStyle="1" w:styleId="34">
    <w:name w:val="Основен текст3"/>
    <w:uiPriority w:val="99"/>
    <w:rsid w:val="00106FD8"/>
    <w:rPr>
      <w:rFonts w:ascii="Times New Roman" w:hAnsi="Times New Roman"/>
      <w:sz w:val="23"/>
      <w:shd w:val="clear" w:color="auto" w:fill="FFFFFF"/>
    </w:rPr>
  </w:style>
  <w:style w:type="character" w:customStyle="1" w:styleId="40">
    <w:name w:val="Основен текст + Удебелен4"/>
    <w:uiPriority w:val="99"/>
    <w:rsid w:val="00106FD8"/>
    <w:rPr>
      <w:rFonts w:ascii="Times New Roman" w:hAnsi="Times New Roman"/>
      <w:b/>
      <w:sz w:val="23"/>
      <w:shd w:val="clear" w:color="auto" w:fill="FFFFFF"/>
    </w:rPr>
  </w:style>
  <w:style w:type="character" w:customStyle="1" w:styleId="42">
    <w:name w:val="Заглавие #4 (2)_"/>
    <w:link w:val="421"/>
    <w:uiPriority w:val="99"/>
    <w:locked/>
    <w:rsid w:val="00106FD8"/>
    <w:rPr>
      <w:color w:val="000000"/>
      <w:sz w:val="23"/>
      <w:shd w:val="clear" w:color="auto" w:fill="FFFFFF"/>
      <w:lang w:val="bg-BG"/>
    </w:rPr>
  </w:style>
  <w:style w:type="character" w:customStyle="1" w:styleId="422">
    <w:name w:val="Заглавие #4 (2) + Удебелен"/>
    <w:uiPriority w:val="99"/>
    <w:rsid w:val="00106FD8"/>
    <w:rPr>
      <w:rFonts w:ascii="Times New Roman" w:hAnsi="Times New Roman"/>
      <w:b/>
      <w:color w:val="000000"/>
      <w:spacing w:val="0"/>
      <w:w w:val="100"/>
      <w:position w:val="0"/>
      <w:sz w:val="23"/>
      <w:u w:val="single"/>
      <w:shd w:val="clear" w:color="auto" w:fill="FFFFFF"/>
      <w:lang w:val="bg-BG"/>
    </w:rPr>
  </w:style>
  <w:style w:type="character" w:customStyle="1" w:styleId="1a">
    <w:name w:val="Основен текст + Курсив1"/>
    <w:uiPriority w:val="99"/>
    <w:rsid w:val="00106FD8"/>
    <w:rPr>
      <w:rFonts w:ascii="Times New Roman" w:hAnsi="Times New Roman"/>
      <w:i/>
      <w:sz w:val="23"/>
      <w:shd w:val="clear" w:color="auto" w:fill="FFFFFF"/>
    </w:rPr>
  </w:style>
  <w:style w:type="paragraph" w:customStyle="1" w:styleId="210">
    <w:name w:val="Основен текст (2)1"/>
    <w:basedOn w:val="Normal"/>
    <w:link w:val="28"/>
    <w:uiPriority w:val="99"/>
    <w:rsid w:val="00106FD8"/>
    <w:pPr>
      <w:widowControl w:val="0"/>
      <w:shd w:val="clear" w:color="auto" w:fill="FFFFFF"/>
      <w:spacing w:after="120" w:line="240" w:lineRule="atLeast"/>
      <w:jc w:val="center"/>
    </w:pPr>
    <w:rPr>
      <w:b/>
      <w:color w:val="000000"/>
      <w:sz w:val="23"/>
      <w:szCs w:val="20"/>
      <w:lang w:eastAsia="bg-BG"/>
    </w:rPr>
  </w:style>
  <w:style w:type="paragraph" w:customStyle="1" w:styleId="421">
    <w:name w:val="Заглавие #4 (2)1"/>
    <w:basedOn w:val="Normal"/>
    <w:link w:val="42"/>
    <w:uiPriority w:val="99"/>
    <w:rsid w:val="00106FD8"/>
    <w:pPr>
      <w:widowControl w:val="0"/>
      <w:shd w:val="clear" w:color="auto" w:fill="FFFFFF"/>
      <w:spacing w:line="274" w:lineRule="exact"/>
      <w:ind w:firstLine="780"/>
      <w:jc w:val="both"/>
      <w:outlineLvl w:val="3"/>
    </w:pPr>
    <w:rPr>
      <w:color w:val="000000"/>
      <w:sz w:val="23"/>
      <w:szCs w:val="20"/>
      <w:lang w:eastAsia="bg-BG"/>
    </w:rPr>
  </w:style>
  <w:style w:type="character" w:customStyle="1" w:styleId="ColorfulList-Accent1Char">
    <w:name w:val="Colorful List - Accent 1 Char"/>
    <w:link w:val="ColorfulList-Accent11"/>
    <w:uiPriority w:val="99"/>
    <w:locked/>
    <w:rsid w:val="00106FD8"/>
    <w:rPr>
      <w:rFonts w:ascii="Calibri" w:hAnsi="Calibri"/>
      <w:sz w:val="22"/>
      <w:lang w:val="bg-BG"/>
    </w:rPr>
  </w:style>
  <w:style w:type="paragraph" w:customStyle="1" w:styleId="Address">
    <w:name w:val="Address"/>
    <w:basedOn w:val="Normal"/>
    <w:next w:val="Normal"/>
    <w:uiPriority w:val="99"/>
    <w:rsid w:val="00783979"/>
    <w:pPr>
      <w:keepLines/>
      <w:spacing w:before="120" w:after="120" w:line="360" w:lineRule="auto"/>
      <w:ind w:left="3402"/>
    </w:pPr>
    <w:rPr>
      <w:szCs w:val="22"/>
      <w:lang w:eastAsia="bg-BG"/>
    </w:rPr>
  </w:style>
  <w:style w:type="character" w:customStyle="1" w:styleId="search01">
    <w:name w:val="search01"/>
    <w:uiPriority w:val="99"/>
    <w:rsid w:val="001D6966"/>
    <w:rPr>
      <w:color w:val="000000"/>
      <w:spacing w:val="0"/>
      <w:w w:val="100"/>
      <w:position w:val="0"/>
      <w:sz w:val="24"/>
      <w:shd w:val="clear" w:color="auto" w:fill="FFFF66"/>
      <w:lang w:val="bg-BG"/>
    </w:rPr>
  </w:style>
  <w:style w:type="paragraph" w:customStyle="1" w:styleId="NormalBold">
    <w:name w:val="NormalBold"/>
    <w:basedOn w:val="Normal"/>
    <w:link w:val="NormalBoldChar"/>
    <w:uiPriority w:val="99"/>
    <w:rsid w:val="003A08D1"/>
    <w:pPr>
      <w:widowControl w:val="0"/>
    </w:pPr>
    <w:rPr>
      <w:b/>
      <w:szCs w:val="20"/>
      <w:lang w:eastAsia="bg-BG"/>
    </w:rPr>
  </w:style>
  <w:style w:type="character" w:customStyle="1" w:styleId="NormalBoldChar">
    <w:name w:val="NormalBold Char"/>
    <w:link w:val="NormalBold"/>
    <w:uiPriority w:val="99"/>
    <w:locked/>
    <w:rsid w:val="003A08D1"/>
    <w:rPr>
      <w:b/>
      <w:sz w:val="24"/>
      <w:lang w:val="bg-BG" w:eastAsia="bg-BG"/>
    </w:rPr>
  </w:style>
  <w:style w:type="character" w:customStyle="1" w:styleId="DeltaViewInsertion">
    <w:name w:val="DeltaView Insertion"/>
    <w:rsid w:val="003A08D1"/>
    <w:rPr>
      <w:b/>
      <w:i/>
      <w:spacing w:val="0"/>
      <w:lang w:val="bg-BG" w:eastAsia="bg-BG"/>
    </w:rPr>
  </w:style>
  <w:style w:type="paragraph" w:customStyle="1" w:styleId="NormalLeft">
    <w:name w:val="Normal Left"/>
    <w:basedOn w:val="Normal"/>
    <w:uiPriority w:val="99"/>
    <w:rsid w:val="003A08D1"/>
    <w:pPr>
      <w:spacing w:before="120" w:after="120"/>
    </w:pPr>
    <w:rPr>
      <w:szCs w:val="22"/>
      <w:lang w:eastAsia="bg-BG"/>
    </w:rPr>
  </w:style>
  <w:style w:type="paragraph" w:customStyle="1" w:styleId="Tiret0">
    <w:name w:val="Tiret 0"/>
    <w:basedOn w:val="Normal"/>
    <w:rsid w:val="003A08D1"/>
    <w:pPr>
      <w:numPr>
        <w:numId w:val="1"/>
      </w:numPr>
      <w:tabs>
        <w:tab w:val="clear" w:pos="360"/>
        <w:tab w:val="num" w:pos="850"/>
      </w:tabs>
      <w:spacing w:before="120" w:after="120"/>
      <w:ind w:left="850" w:hanging="850"/>
      <w:jc w:val="both"/>
    </w:pPr>
    <w:rPr>
      <w:szCs w:val="22"/>
      <w:lang w:eastAsia="bg-BG"/>
    </w:rPr>
  </w:style>
  <w:style w:type="paragraph" w:customStyle="1" w:styleId="Tiret1">
    <w:name w:val="Tiret 1"/>
    <w:basedOn w:val="Normal"/>
    <w:rsid w:val="003A08D1"/>
    <w:pPr>
      <w:tabs>
        <w:tab w:val="num" w:pos="1417"/>
      </w:tabs>
      <w:spacing w:before="120" w:after="120"/>
      <w:ind w:left="1417" w:hanging="567"/>
      <w:jc w:val="both"/>
    </w:pPr>
    <w:rPr>
      <w:szCs w:val="22"/>
      <w:lang w:eastAsia="bg-BG"/>
    </w:rPr>
  </w:style>
  <w:style w:type="paragraph" w:customStyle="1" w:styleId="NumPar1">
    <w:name w:val="NumPar 1"/>
    <w:basedOn w:val="Normal"/>
    <w:next w:val="Text1"/>
    <w:uiPriority w:val="99"/>
    <w:rsid w:val="003A08D1"/>
    <w:pPr>
      <w:numPr>
        <w:numId w:val="6"/>
      </w:numPr>
      <w:spacing w:before="120" w:after="120"/>
      <w:jc w:val="both"/>
    </w:pPr>
    <w:rPr>
      <w:szCs w:val="22"/>
      <w:lang w:eastAsia="bg-BG"/>
    </w:rPr>
  </w:style>
  <w:style w:type="paragraph" w:customStyle="1" w:styleId="NumPar3">
    <w:name w:val="NumPar 3"/>
    <w:basedOn w:val="Normal"/>
    <w:next w:val="Text1"/>
    <w:uiPriority w:val="99"/>
    <w:rsid w:val="003A08D1"/>
    <w:pPr>
      <w:tabs>
        <w:tab w:val="num" w:pos="850"/>
      </w:tabs>
      <w:spacing w:before="120" w:after="120"/>
      <w:ind w:left="850" w:hanging="850"/>
      <w:jc w:val="both"/>
    </w:pPr>
    <w:rPr>
      <w:szCs w:val="22"/>
      <w:lang w:eastAsia="bg-BG"/>
    </w:rPr>
  </w:style>
  <w:style w:type="paragraph" w:customStyle="1" w:styleId="NumPar4">
    <w:name w:val="NumPar 4"/>
    <w:basedOn w:val="Normal"/>
    <w:next w:val="Text1"/>
    <w:uiPriority w:val="99"/>
    <w:rsid w:val="003A08D1"/>
    <w:pPr>
      <w:tabs>
        <w:tab w:val="num" w:pos="850"/>
      </w:tabs>
      <w:spacing w:before="120" w:after="120"/>
      <w:ind w:left="850" w:hanging="850"/>
      <w:jc w:val="both"/>
    </w:pPr>
    <w:rPr>
      <w:szCs w:val="22"/>
      <w:lang w:eastAsia="bg-BG"/>
    </w:rPr>
  </w:style>
  <w:style w:type="paragraph" w:customStyle="1" w:styleId="ChapterTitle">
    <w:name w:val="ChapterTitle"/>
    <w:basedOn w:val="Normal"/>
    <w:next w:val="Normal"/>
    <w:uiPriority w:val="99"/>
    <w:rsid w:val="003A08D1"/>
    <w:pPr>
      <w:keepNext/>
      <w:spacing w:before="120" w:after="360"/>
      <w:jc w:val="center"/>
    </w:pPr>
    <w:rPr>
      <w:b/>
      <w:sz w:val="32"/>
      <w:szCs w:val="22"/>
      <w:lang w:eastAsia="bg-BG"/>
    </w:rPr>
  </w:style>
  <w:style w:type="paragraph" w:customStyle="1" w:styleId="SectionTitle">
    <w:name w:val="SectionTitle"/>
    <w:basedOn w:val="Normal"/>
    <w:next w:val="Heading1"/>
    <w:uiPriority w:val="99"/>
    <w:rsid w:val="003A08D1"/>
    <w:pPr>
      <w:keepNext/>
      <w:spacing w:before="120" w:after="360"/>
      <w:jc w:val="center"/>
    </w:pPr>
    <w:rPr>
      <w:b/>
      <w:smallCaps/>
      <w:sz w:val="28"/>
      <w:szCs w:val="22"/>
      <w:lang w:eastAsia="bg-BG"/>
    </w:rPr>
  </w:style>
  <w:style w:type="paragraph" w:customStyle="1" w:styleId="Annexetitre">
    <w:name w:val="Annexe titre"/>
    <w:basedOn w:val="Normal"/>
    <w:next w:val="Normal"/>
    <w:uiPriority w:val="99"/>
    <w:rsid w:val="003A08D1"/>
    <w:pPr>
      <w:spacing w:before="120" w:after="120"/>
      <w:jc w:val="center"/>
    </w:pPr>
    <w:rPr>
      <w:b/>
      <w:szCs w:val="22"/>
      <w:u w:val="single"/>
      <w:lang w:eastAsia="bg-BG"/>
    </w:rPr>
  </w:style>
  <w:style w:type="paragraph" w:customStyle="1" w:styleId="CM13">
    <w:name w:val="CM13"/>
    <w:basedOn w:val="Default"/>
    <w:next w:val="Default"/>
    <w:uiPriority w:val="99"/>
    <w:rsid w:val="00EF61AF"/>
    <w:pPr>
      <w:widowControl w:val="0"/>
    </w:pPr>
    <w:rPr>
      <w:rFonts w:ascii="Times-New-Roman,BoldItalic" w:eastAsia="SimSun" w:hAnsi="Times-New-Roman,BoldItalic"/>
      <w:color w:val="auto"/>
    </w:rPr>
  </w:style>
  <w:style w:type="character" w:customStyle="1" w:styleId="1b">
    <w:name w:val="Заглавие на книга1"/>
    <w:uiPriority w:val="99"/>
    <w:rsid w:val="00EF61AF"/>
    <w:rPr>
      <w:b/>
      <w:smallCaps/>
      <w:spacing w:val="5"/>
    </w:rPr>
  </w:style>
  <w:style w:type="character" w:customStyle="1" w:styleId="search12">
    <w:name w:val="search12"/>
    <w:uiPriority w:val="99"/>
    <w:rsid w:val="004D60D7"/>
    <w:rPr>
      <w:color w:val="000000"/>
      <w:spacing w:val="0"/>
      <w:w w:val="100"/>
      <w:position w:val="0"/>
      <w:sz w:val="24"/>
      <w:shd w:val="clear" w:color="auto" w:fill="99FF99"/>
      <w:lang w:val="bg-BG"/>
    </w:rPr>
  </w:style>
  <w:style w:type="character" w:customStyle="1" w:styleId="docreference2">
    <w:name w:val="docreference2"/>
    <w:uiPriority w:val="99"/>
    <w:rsid w:val="004D60D7"/>
    <w:rPr>
      <w:color w:val="840084"/>
      <w:spacing w:val="0"/>
      <w:w w:val="100"/>
      <w:position w:val="0"/>
      <w:sz w:val="24"/>
      <w:u w:val="single"/>
      <w:lang w:val="bg-BG"/>
    </w:rPr>
  </w:style>
  <w:style w:type="paragraph" w:customStyle="1" w:styleId="title8">
    <w:name w:val="title8"/>
    <w:basedOn w:val="Normal"/>
    <w:uiPriority w:val="99"/>
    <w:rsid w:val="00C35E55"/>
    <w:pPr>
      <w:ind w:firstLine="827"/>
    </w:pPr>
    <w:rPr>
      <w:b/>
      <w:bCs/>
    </w:rPr>
  </w:style>
  <w:style w:type="paragraph" w:customStyle="1" w:styleId="BodyText30">
    <w:name w:val="Body Text3"/>
    <w:basedOn w:val="Normal"/>
    <w:uiPriority w:val="99"/>
    <w:rsid w:val="00920E79"/>
    <w:pPr>
      <w:shd w:val="clear" w:color="auto" w:fill="FFFFFF"/>
      <w:spacing w:after="300" w:line="240" w:lineRule="atLeast"/>
      <w:ind w:hanging="260"/>
    </w:pPr>
    <w:rPr>
      <w:color w:val="000000"/>
      <w:sz w:val="22"/>
      <w:szCs w:val="22"/>
    </w:rPr>
  </w:style>
  <w:style w:type="paragraph" w:styleId="Revision">
    <w:name w:val="Revision"/>
    <w:hidden/>
    <w:uiPriority w:val="99"/>
    <w:rsid w:val="009B3A88"/>
    <w:rPr>
      <w:sz w:val="24"/>
      <w:szCs w:val="24"/>
      <w:lang w:val="en-US" w:eastAsia="en-US"/>
    </w:rPr>
  </w:style>
  <w:style w:type="paragraph" w:styleId="ListParagraph">
    <w:name w:val="List Paragraph"/>
    <w:aliases w:val="Colorful List Accent 1,ПАРАГРАФ"/>
    <w:basedOn w:val="Normal"/>
    <w:link w:val="ListParagraphChar"/>
    <w:uiPriority w:val="34"/>
    <w:qFormat/>
    <w:rsid w:val="00222877"/>
    <w:pPr>
      <w:ind w:left="720"/>
      <w:contextualSpacing/>
    </w:pPr>
  </w:style>
  <w:style w:type="table" w:styleId="TableGrid">
    <w:name w:val="Table Grid"/>
    <w:basedOn w:val="TableNormal"/>
    <w:uiPriority w:val="39"/>
    <w:rsid w:val="00BF1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
    <w:name w:val="Char Char Знак Знак Char Char Знак Знак Знак Знак Char Char Char Char Char Char Char Char Char Char Char"/>
    <w:basedOn w:val="Normal"/>
    <w:uiPriority w:val="99"/>
    <w:rsid w:val="00B46757"/>
    <w:pPr>
      <w:tabs>
        <w:tab w:val="left" w:pos="709"/>
      </w:tabs>
    </w:pPr>
    <w:rPr>
      <w:rFonts w:ascii="Tahoma" w:hAnsi="Tahoma"/>
      <w:lang w:val="pl-PL" w:eastAsia="pl-PL"/>
    </w:rPr>
  </w:style>
  <w:style w:type="paragraph" w:customStyle="1" w:styleId="CharCharCharCharCharCharCharCharCharCharCharCharCharCharChar2">
    <w:name w:val="Char Char Знак Знак Char Char Знак Знак Знак Знак Char Char Char Char Char Char Char Char Char Char Char2"/>
    <w:basedOn w:val="Normal"/>
    <w:uiPriority w:val="99"/>
    <w:rsid w:val="00723DAE"/>
    <w:pPr>
      <w:tabs>
        <w:tab w:val="left" w:pos="709"/>
      </w:tabs>
    </w:pPr>
    <w:rPr>
      <w:rFonts w:ascii="Tahoma" w:hAnsi="Tahoma"/>
      <w:lang w:val="pl-PL" w:eastAsia="pl-PL"/>
    </w:rPr>
  </w:style>
  <w:style w:type="character" w:styleId="EndnoteReference">
    <w:name w:val="endnote reference"/>
    <w:uiPriority w:val="99"/>
    <w:semiHidden/>
    <w:rsid w:val="00E21354"/>
    <w:rPr>
      <w:rFonts w:cs="Times New Roman"/>
      <w:vertAlign w:val="superscript"/>
    </w:rPr>
  </w:style>
  <w:style w:type="paragraph" w:customStyle="1" w:styleId="CharCharCharCharCharCharCharCharCharCharCharCharCharCharChar1">
    <w:name w:val="Char Char Знак Знак Char Char Знак Знак Знак Знак Char Char Char Char Char Char Char Char Char Char Char1"/>
    <w:basedOn w:val="Normal"/>
    <w:uiPriority w:val="99"/>
    <w:rsid w:val="007420FA"/>
    <w:pPr>
      <w:tabs>
        <w:tab w:val="left" w:pos="709"/>
      </w:tabs>
    </w:pPr>
    <w:rPr>
      <w:rFonts w:ascii="Tahoma" w:hAnsi="Tahoma"/>
      <w:lang w:val="pl-PL" w:eastAsia="pl-PL"/>
    </w:rPr>
  </w:style>
  <w:style w:type="paragraph" w:styleId="ListBullet">
    <w:name w:val="List Bullet"/>
    <w:basedOn w:val="Normal"/>
    <w:uiPriority w:val="99"/>
    <w:rsid w:val="000D14F9"/>
    <w:pPr>
      <w:numPr>
        <w:numId w:val="7"/>
      </w:numPr>
      <w:spacing w:after="240"/>
      <w:jc w:val="both"/>
    </w:pPr>
    <w:rPr>
      <w:szCs w:val="20"/>
      <w:lang w:val="en-GB"/>
    </w:rPr>
  </w:style>
  <w:style w:type="paragraph" w:customStyle="1" w:styleId="msolistparagraph0">
    <w:name w:val="msolistparagraph"/>
    <w:basedOn w:val="Normal"/>
    <w:uiPriority w:val="99"/>
    <w:rsid w:val="005D6E4F"/>
    <w:pPr>
      <w:spacing w:before="100" w:beforeAutospacing="1" w:after="100" w:afterAutospacing="1"/>
    </w:pPr>
    <w:rPr>
      <w:lang w:eastAsia="bg-BG"/>
    </w:rPr>
  </w:style>
  <w:style w:type="paragraph" w:styleId="TOCHeading">
    <w:name w:val="TOC Heading"/>
    <w:basedOn w:val="Heading1"/>
    <w:next w:val="Normal"/>
    <w:uiPriority w:val="39"/>
    <w:unhideWhenUsed/>
    <w:qFormat/>
    <w:rsid w:val="00295D06"/>
    <w:pPr>
      <w:keepLines/>
      <w:numPr>
        <w:numId w:val="0"/>
      </w:numPr>
      <w:spacing w:after="0" w:line="259" w:lineRule="auto"/>
      <w:jc w:val="left"/>
      <w:outlineLvl w:val="9"/>
    </w:pPr>
    <w:rPr>
      <w:rFonts w:asciiTheme="majorHAnsi" w:eastAsiaTheme="majorEastAsia" w:hAnsiTheme="majorHAnsi" w:cstheme="majorBidi"/>
      <w:b w:val="0"/>
      <w:bCs w:val="0"/>
      <w:i/>
      <w:iCs w:val="0"/>
      <w:color w:val="2E74B5" w:themeColor="accent1" w:themeShade="BF"/>
      <w:sz w:val="32"/>
      <w:szCs w:val="32"/>
      <w:lang w:val="en-US"/>
    </w:rPr>
  </w:style>
  <w:style w:type="paragraph" w:styleId="TOC1">
    <w:name w:val="toc 1"/>
    <w:basedOn w:val="Normal"/>
    <w:next w:val="Normal"/>
    <w:autoRedefine/>
    <w:uiPriority w:val="39"/>
    <w:unhideWhenUsed/>
    <w:locked/>
    <w:rsid w:val="00B254A8"/>
    <w:pPr>
      <w:spacing w:after="100"/>
    </w:pPr>
  </w:style>
  <w:style w:type="paragraph" w:styleId="TOC2">
    <w:name w:val="toc 2"/>
    <w:basedOn w:val="Normal"/>
    <w:next w:val="Normal"/>
    <w:autoRedefine/>
    <w:uiPriority w:val="39"/>
    <w:unhideWhenUsed/>
    <w:locked/>
    <w:rsid w:val="00B254A8"/>
    <w:pPr>
      <w:spacing w:after="100"/>
      <w:ind w:left="240"/>
    </w:pPr>
  </w:style>
  <w:style w:type="paragraph" w:styleId="TOC3">
    <w:name w:val="toc 3"/>
    <w:basedOn w:val="Normal"/>
    <w:next w:val="Normal"/>
    <w:autoRedefine/>
    <w:uiPriority w:val="39"/>
    <w:unhideWhenUsed/>
    <w:locked/>
    <w:rsid w:val="00B254A8"/>
    <w:pPr>
      <w:spacing w:after="100"/>
      <w:ind w:left="480"/>
    </w:pPr>
  </w:style>
  <w:style w:type="paragraph" w:customStyle="1" w:styleId="msonormal0">
    <w:name w:val="msonormal"/>
    <w:basedOn w:val="Normal"/>
    <w:rsid w:val="00674702"/>
    <w:pPr>
      <w:spacing w:before="100" w:beforeAutospacing="1" w:after="100" w:afterAutospacing="1"/>
    </w:pPr>
    <w:rPr>
      <w:lang w:eastAsia="bg-BG"/>
    </w:rPr>
  </w:style>
  <w:style w:type="paragraph" w:customStyle="1" w:styleId="xl65">
    <w:name w:val="xl65"/>
    <w:basedOn w:val="Normal"/>
    <w:rsid w:val="00674702"/>
    <w:pPr>
      <w:spacing w:before="100" w:beforeAutospacing="1" w:after="100" w:afterAutospacing="1"/>
    </w:pPr>
    <w:rPr>
      <w:color w:val="FF0000"/>
      <w:lang w:eastAsia="bg-BG"/>
    </w:rPr>
  </w:style>
  <w:style w:type="paragraph" w:customStyle="1" w:styleId="xl66">
    <w:name w:val="xl66"/>
    <w:basedOn w:val="Normal"/>
    <w:rsid w:val="00674702"/>
    <w:pPr>
      <w:shd w:val="clear" w:color="000000" w:fill="FFFFFF"/>
      <w:spacing w:before="100" w:beforeAutospacing="1" w:after="100" w:afterAutospacing="1"/>
    </w:pPr>
    <w:rPr>
      <w:color w:val="FF0000"/>
      <w:lang w:eastAsia="bg-BG"/>
    </w:rPr>
  </w:style>
  <w:style w:type="paragraph" w:customStyle="1" w:styleId="xl67">
    <w:name w:val="xl67"/>
    <w:basedOn w:val="Normal"/>
    <w:rsid w:val="00674702"/>
    <w:pPr>
      <w:shd w:val="clear" w:color="000000" w:fill="FFFFFF"/>
      <w:spacing w:before="100" w:beforeAutospacing="1" w:after="100" w:afterAutospacing="1"/>
    </w:pPr>
    <w:rPr>
      <w:lang w:eastAsia="bg-BG"/>
    </w:rPr>
  </w:style>
  <w:style w:type="paragraph" w:customStyle="1" w:styleId="xl68">
    <w:name w:val="xl68"/>
    <w:basedOn w:val="Normal"/>
    <w:rsid w:val="006747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lang w:eastAsia="bg-BG"/>
    </w:rPr>
  </w:style>
  <w:style w:type="paragraph" w:customStyle="1" w:styleId="xl69">
    <w:name w:val="xl69"/>
    <w:basedOn w:val="Normal"/>
    <w:rsid w:val="006747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bg-BG"/>
    </w:rPr>
  </w:style>
  <w:style w:type="paragraph" w:customStyle="1" w:styleId="xl70">
    <w:name w:val="xl70"/>
    <w:basedOn w:val="Normal"/>
    <w:rsid w:val="00674702"/>
    <w:pPr>
      <w:spacing w:before="100" w:beforeAutospacing="1" w:after="100" w:afterAutospacing="1"/>
    </w:pPr>
    <w:rPr>
      <w:color w:val="FF0000"/>
      <w:lang w:eastAsia="bg-BG"/>
    </w:rPr>
  </w:style>
  <w:style w:type="paragraph" w:customStyle="1" w:styleId="xl71">
    <w:name w:val="xl71"/>
    <w:basedOn w:val="Normal"/>
    <w:rsid w:val="006747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lang w:eastAsia="bg-BG"/>
    </w:rPr>
  </w:style>
  <w:style w:type="paragraph" w:customStyle="1" w:styleId="xl72">
    <w:name w:val="xl72"/>
    <w:basedOn w:val="Normal"/>
    <w:rsid w:val="00674702"/>
    <w:pPr>
      <w:shd w:val="clear" w:color="000000" w:fill="FFFFFF"/>
      <w:spacing w:before="100" w:beforeAutospacing="1" w:after="100" w:afterAutospacing="1"/>
    </w:pPr>
    <w:rPr>
      <w:color w:val="7030A0"/>
      <w:lang w:eastAsia="bg-BG"/>
    </w:rPr>
  </w:style>
  <w:style w:type="paragraph" w:customStyle="1" w:styleId="xl73">
    <w:name w:val="xl73"/>
    <w:basedOn w:val="Normal"/>
    <w:rsid w:val="006747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lang w:eastAsia="bg-BG"/>
    </w:rPr>
  </w:style>
  <w:style w:type="paragraph" w:customStyle="1" w:styleId="xl74">
    <w:name w:val="xl74"/>
    <w:basedOn w:val="Normal"/>
    <w:rsid w:val="00674702"/>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lang w:eastAsia="bg-BG"/>
    </w:rPr>
  </w:style>
  <w:style w:type="paragraph" w:customStyle="1" w:styleId="xl75">
    <w:name w:val="xl75"/>
    <w:basedOn w:val="Normal"/>
    <w:rsid w:val="006747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lang w:eastAsia="bg-BG"/>
    </w:rPr>
  </w:style>
  <w:style w:type="paragraph" w:customStyle="1" w:styleId="xl76">
    <w:name w:val="xl76"/>
    <w:basedOn w:val="Normal"/>
    <w:rsid w:val="00674702"/>
    <w:pPr>
      <w:pBdr>
        <w:top w:val="single" w:sz="4" w:space="0" w:color="auto"/>
        <w:bottom w:val="single" w:sz="4" w:space="0" w:color="auto"/>
        <w:right w:val="single" w:sz="4" w:space="0" w:color="auto"/>
      </w:pBdr>
      <w:shd w:val="clear" w:color="000000" w:fill="A8D08D"/>
      <w:spacing w:before="100" w:beforeAutospacing="1" w:after="100" w:afterAutospacing="1"/>
      <w:jc w:val="center"/>
    </w:pPr>
    <w:rPr>
      <w:b/>
      <w:bCs/>
      <w:color w:val="00B050"/>
      <w:lang w:eastAsia="bg-BG"/>
    </w:rPr>
  </w:style>
  <w:style w:type="paragraph" w:customStyle="1" w:styleId="xl77">
    <w:name w:val="xl77"/>
    <w:basedOn w:val="Normal"/>
    <w:rsid w:val="00674702"/>
    <w:pPr>
      <w:pBdr>
        <w:top w:val="single" w:sz="4" w:space="0" w:color="auto"/>
        <w:left w:val="single" w:sz="4" w:space="0" w:color="auto"/>
        <w:bottom w:val="single" w:sz="4" w:space="0" w:color="auto"/>
        <w:right w:val="single" w:sz="4" w:space="0" w:color="auto"/>
      </w:pBdr>
      <w:shd w:val="clear" w:color="000000" w:fill="A8D08D"/>
      <w:spacing w:before="100" w:beforeAutospacing="1" w:after="100" w:afterAutospacing="1"/>
      <w:jc w:val="center"/>
    </w:pPr>
    <w:rPr>
      <w:b/>
      <w:bCs/>
      <w:lang w:eastAsia="bg-BG"/>
    </w:rPr>
  </w:style>
  <w:style w:type="paragraph" w:customStyle="1" w:styleId="xl78">
    <w:name w:val="xl78"/>
    <w:basedOn w:val="Normal"/>
    <w:rsid w:val="00674702"/>
    <w:pPr>
      <w:pBdr>
        <w:top w:val="single" w:sz="4" w:space="0" w:color="auto"/>
        <w:left w:val="single" w:sz="4" w:space="0" w:color="auto"/>
        <w:bottom w:val="single" w:sz="4" w:space="0" w:color="auto"/>
        <w:right w:val="single" w:sz="4" w:space="0" w:color="auto"/>
      </w:pBdr>
      <w:shd w:val="clear" w:color="000000" w:fill="A8D08D"/>
      <w:spacing w:before="100" w:beforeAutospacing="1" w:after="100" w:afterAutospacing="1"/>
      <w:jc w:val="center"/>
    </w:pPr>
    <w:rPr>
      <w:b/>
      <w:bCs/>
      <w:color w:val="00B050"/>
      <w:lang w:eastAsia="bg-BG"/>
    </w:rPr>
  </w:style>
  <w:style w:type="paragraph" w:customStyle="1" w:styleId="xl79">
    <w:name w:val="xl79"/>
    <w:basedOn w:val="Normal"/>
    <w:rsid w:val="00674702"/>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pPr>
    <w:rPr>
      <w:b/>
      <w:bCs/>
      <w:lang w:eastAsia="bg-BG"/>
    </w:rPr>
  </w:style>
  <w:style w:type="paragraph" w:customStyle="1" w:styleId="xl80">
    <w:name w:val="xl80"/>
    <w:basedOn w:val="Normal"/>
    <w:rsid w:val="00674702"/>
    <w:pPr>
      <w:pBdr>
        <w:top w:val="single" w:sz="4" w:space="0" w:color="auto"/>
        <w:left w:val="single" w:sz="4" w:space="0" w:color="auto"/>
        <w:bottom w:val="single" w:sz="4" w:space="0" w:color="auto"/>
        <w:right w:val="single" w:sz="4" w:space="0" w:color="auto"/>
      </w:pBdr>
      <w:shd w:val="clear" w:color="000000" w:fill="A8D08D"/>
      <w:spacing w:before="100" w:beforeAutospacing="1" w:after="100" w:afterAutospacing="1"/>
    </w:pPr>
    <w:rPr>
      <w:b/>
      <w:bCs/>
      <w:lang w:eastAsia="bg-BG"/>
    </w:rPr>
  </w:style>
  <w:style w:type="paragraph" w:customStyle="1" w:styleId="xl81">
    <w:name w:val="xl81"/>
    <w:basedOn w:val="Normal"/>
    <w:rsid w:val="006747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lang w:eastAsia="bg-BG"/>
    </w:rPr>
  </w:style>
  <w:style w:type="paragraph" w:customStyle="1" w:styleId="xl82">
    <w:name w:val="xl82"/>
    <w:basedOn w:val="Normal"/>
    <w:rsid w:val="00674702"/>
    <w:pPr>
      <w:pBdr>
        <w:top w:val="single" w:sz="4" w:space="0" w:color="auto"/>
        <w:left w:val="single" w:sz="4" w:space="0" w:color="auto"/>
      </w:pBdr>
      <w:shd w:val="clear" w:color="000000" w:fill="E6E8EC"/>
      <w:spacing w:before="100" w:beforeAutospacing="1" w:after="100" w:afterAutospacing="1"/>
      <w:jc w:val="center"/>
    </w:pPr>
    <w:rPr>
      <w:b/>
      <w:bCs/>
      <w:lang w:eastAsia="bg-BG"/>
    </w:rPr>
  </w:style>
  <w:style w:type="paragraph" w:customStyle="1" w:styleId="xl83">
    <w:name w:val="xl83"/>
    <w:basedOn w:val="Normal"/>
    <w:rsid w:val="00674702"/>
    <w:pPr>
      <w:pBdr>
        <w:top w:val="single" w:sz="4" w:space="0" w:color="auto"/>
      </w:pBdr>
      <w:shd w:val="clear" w:color="000000" w:fill="E6E8EC"/>
      <w:spacing w:before="100" w:beforeAutospacing="1" w:after="100" w:afterAutospacing="1"/>
      <w:jc w:val="center"/>
    </w:pPr>
    <w:rPr>
      <w:b/>
      <w:bCs/>
      <w:lang w:eastAsia="bg-BG"/>
    </w:rPr>
  </w:style>
  <w:style w:type="paragraph" w:customStyle="1" w:styleId="xl84">
    <w:name w:val="xl84"/>
    <w:basedOn w:val="Normal"/>
    <w:rsid w:val="00674702"/>
    <w:pPr>
      <w:pBdr>
        <w:left w:val="single" w:sz="4" w:space="0" w:color="auto"/>
        <w:bottom w:val="single" w:sz="4" w:space="0" w:color="auto"/>
      </w:pBdr>
      <w:shd w:val="clear" w:color="000000" w:fill="E6E8EC"/>
      <w:spacing w:before="100" w:beforeAutospacing="1" w:after="100" w:afterAutospacing="1"/>
      <w:jc w:val="center"/>
    </w:pPr>
    <w:rPr>
      <w:b/>
      <w:bCs/>
      <w:lang w:eastAsia="bg-BG"/>
    </w:rPr>
  </w:style>
  <w:style w:type="paragraph" w:customStyle="1" w:styleId="xl85">
    <w:name w:val="xl85"/>
    <w:basedOn w:val="Normal"/>
    <w:rsid w:val="00674702"/>
    <w:pPr>
      <w:pBdr>
        <w:bottom w:val="single" w:sz="4" w:space="0" w:color="auto"/>
      </w:pBdr>
      <w:shd w:val="clear" w:color="000000" w:fill="E6E8EC"/>
      <w:spacing w:before="100" w:beforeAutospacing="1" w:after="100" w:afterAutospacing="1"/>
      <w:jc w:val="center"/>
    </w:pPr>
    <w:rPr>
      <w:b/>
      <w:bCs/>
      <w:lang w:eastAsia="bg-BG"/>
    </w:rPr>
  </w:style>
  <w:style w:type="paragraph" w:customStyle="1" w:styleId="xl86">
    <w:name w:val="xl86"/>
    <w:basedOn w:val="Normal"/>
    <w:rsid w:val="00674702"/>
    <w:pPr>
      <w:pBdr>
        <w:top w:val="single" w:sz="4" w:space="0" w:color="auto"/>
        <w:left w:val="single" w:sz="4" w:space="0" w:color="auto"/>
        <w:bottom w:val="single" w:sz="4" w:space="0" w:color="auto"/>
      </w:pBdr>
      <w:shd w:val="clear" w:color="000000" w:fill="E2EFD9"/>
      <w:spacing w:before="100" w:beforeAutospacing="1" w:after="100" w:afterAutospacing="1"/>
      <w:jc w:val="center"/>
    </w:pPr>
    <w:rPr>
      <w:b/>
      <w:bCs/>
      <w:lang w:eastAsia="bg-BG"/>
    </w:rPr>
  </w:style>
  <w:style w:type="paragraph" w:customStyle="1" w:styleId="xl87">
    <w:name w:val="xl87"/>
    <w:basedOn w:val="Normal"/>
    <w:rsid w:val="00674702"/>
    <w:pPr>
      <w:pBdr>
        <w:top w:val="single" w:sz="4" w:space="0" w:color="auto"/>
        <w:bottom w:val="single" w:sz="4" w:space="0" w:color="auto"/>
      </w:pBdr>
      <w:shd w:val="clear" w:color="000000" w:fill="E2EFD9"/>
      <w:spacing w:before="100" w:beforeAutospacing="1" w:after="100" w:afterAutospacing="1"/>
      <w:jc w:val="center"/>
    </w:pPr>
    <w:rPr>
      <w:b/>
      <w:bCs/>
      <w:lang w:eastAsia="bg-BG"/>
    </w:rPr>
  </w:style>
  <w:style w:type="table" w:customStyle="1" w:styleId="TableGrid1">
    <w:name w:val="Table Grid1"/>
    <w:basedOn w:val="TableNormal"/>
    <w:next w:val="TableGrid"/>
    <w:uiPriority w:val="59"/>
    <w:rsid w:val="00500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olorful List Accent 1 Char,ПАРАГРАФ Char"/>
    <w:link w:val="ListParagraph"/>
    <w:uiPriority w:val="34"/>
    <w:locked/>
    <w:rsid w:val="009768A5"/>
    <w:rPr>
      <w:sz w:val="24"/>
      <w:szCs w:val="24"/>
      <w:lang w:eastAsia="en-US"/>
    </w:rPr>
  </w:style>
  <w:style w:type="numbering" w:customStyle="1" w:styleId="NoList1">
    <w:name w:val="No List1"/>
    <w:next w:val="NoList"/>
    <w:uiPriority w:val="99"/>
    <w:semiHidden/>
    <w:unhideWhenUsed/>
    <w:rsid w:val="00852295"/>
  </w:style>
  <w:style w:type="numbering" w:customStyle="1" w:styleId="NoList11">
    <w:name w:val="No List11"/>
    <w:next w:val="NoList"/>
    <w:uiPriority w:val="99"/>
    <w:semiHidden/>
    <w:unhideWhenUsed/>
    <w:rsid w:val="00852295"/>
  </w:style>
  <w:style w:type="table" w:customStyle="1" w:styleId="TableGrid2">
    <w:name w:val="Table Grid2"/>
    <w:basedOn w:val="TableNormal"/>
    <w:next w:val="TableGrid"/>
    <w:uiPriority w:val="59"/>
    <w:rsid w:val="00852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52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B1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Мрежа в таблица17"/>
    <w:basedOn w:val="TableNormal"/>
    <w:next w:val="TableGrid"/>
    <w:uiPriority w:val="59"/>
    <w:rsid w:val="00B259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64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Мрежа в таблица171"/>
    <w:basedOn w:val="TableNormal"/>
    <w:next w:val="TableGrid"/>
    <w:uiPriority w:val="59"/>
    <w:rsid w:val="00C640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Мрежа в таблица22"/>
    <w:basedOn w:val="TableNormal"/>
    <w:next w:val="TableGrid"/>
    <w:uiPriority w:val="59"/>
    <w:rsid w:val="00756C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Мрежа в таблица181"/>
    <w:basedOn w:val="TableNormal"/>
    <w:next w:val="TableGrid"/>
    <w:uiPriority w:val="59"/>
    <w:rsid w:val="007D2E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60F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1450"/>
    <w:rPr>
      <w:sz w:val="24"/>
      <w:szCs w:val="24"/>
      <w:lang w:eastAsia="en-US"/>
    </w:rPr>
  </w:style>
  <w:style w:type="character" w:styleId="SubtleEmphasis">
    <w:name w:val="Subtle Emphasis"/>
    <w:basedOn w:val="DefaultParagraphFont"/>
    <w:uiPriority w:val="19"/>
    <w:qFormat/>
    <w:rsid w:val="00271450"/>
    <w:rPr>
      <w:i/>
      <w:iCs/>
      <w:color w:val="808080" w:themeColor="text1" w:themeTint="7F"/>
    </w:rPr>
  </w:style>
  <w:style w:type="table" w:customStyle="1" w:styleId="TableGrid6">
    <w:name w:val="Table Grid6"/>
    <w:basedOn w:val="TableNormal"/>
    <w:next w:val="TableGrid"/>
    <w:uiPriority w:val="39"/>
    <w:rsid w:val="008977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TText">
    <w:name w:val="ToT Text"/>
    <w:basedOn w:val="Normal"/>
    <w:rsid w:val="00831101"/>
    <w:pPr>
      <w:overflowPunct w:val="0"/>
      <w:autoSpaceDE w:val="0"/>
      <w:autoSpaceDN w:val="0"/>
      <w:adjustRightInd w:val="0"/>
      <w:spacing w:before="120" w:after="120"/>
      <w:textAlignment w:val="baseline"/>
    </w:pPr>
    <w:rPr>
      <w:rFonts w:ascii="Arial" w:hAnsi="Arial"/>
      <w:szCs w:val="20"/>
      <w:lang w:val="en-US" w:eastAsia="bg-BG"/>
    </w:rPr>
  </w:style>
  <w:style w:type="character" w:customStyle="1" w:styleId="jlqj4b">
    <w:name w:val="jlqj4b"/>
    <w:basedOn w:val="DefaultParagraphFont"/>
    <w:rsid w:val="003B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934">
      <w:bodyDiv w:val="1"/>
      <w:marLeft w:val="0"/>
      <w:marRight w:val="0"/>
      <w:marTop w:val="0"/>
      <w:marBottom w:val="0"/>
      <w:divBdr>
        <w:top w:val="none" w:sz="0" w:space="0" w:color="auto"/>
        <w:left w:val="none" w:sz="0" w:space="0" w:color="auto"/>
        <w:bottom w:val="none" w:sz="0" w:space="0" w:color="auto"/>
        <w:right w:val="none" w:sz="0" w:space="0" w:color="auto"/>
      </w:divBdr>
      <w:divsChild>
        <w:div w:id="1112280372">
          <w:marLeft w:val="360"/>
          <w:marRight w:val="0"/>
          <w:marTop w:val="280"/>
          <w:marBottom w:val="0"/>
          <w:divBdr>
            <w:top w:val="none" w:sz="0" w:space="0" w:color="auto"/>
            <w:left w:val="none" w:sz="0" w:space="0" w:color="auto"/>
            <w:bottom w:val="none" w:sz="0" w:space="0" w:color="auto"/>
            <w:right w:val="none" w:sz="0" w:space="0" w:color="auto"/>
          </w:divBdr>
        </w:div>
        <w:div w:id="567542378">
          <w:marLeft w:val="360"/>
          <w:marRight w:val="0"/>
          <w:marTop w:val="280"/>
          <w:marBottom w:val="0"/>
          <w:divBdr>
            <w:top w:val="none" w:sz="0" w:space="0" w:color="auto"/>
            <w:left w:val="none" w:sz="0" w:space="0" w:color="auto"/>
            <w:bottom w:val="none" w:sz="0" w:space="0" w:color="auto"/>
            <w:right w:val="none" w:sz="0" w:space="0" w:color="auto"/>
          </w:divBdr>
        </w:div>
        <w:div w:id="640615321">
          <w:marLeft w:val="360"/>
          <w:marRight w:val="0"/>
          <w:marTop w:val="280"/>
          <w:marBottom w:val="0"/>
          <w:divBdr>
            <w:top w:val="none" w:sz="0" w:space="0" w:color="auto"/>
            <w:left w:val="none" w:sz="0" w:space="0" w:color="auto"/>
            <w:bottom w:val="none" w:sz="0" w:space="0" w:color="auto"/>
            <w:right w:val="none" w:sz="0" w:space="0" w:color="auto"/>
          </w:divBdr>
        </w:div>
        <w:div w:id="542835859">
          <w:marLeft w:val="360"/>
          <w:marRight w:val="0"/>
          <w:marTop w:val="280"/>
          <w:marBottom w:val="0"/>
          <w:divBdr>
            <w:top w:val="none" w:sz="0" w:space="0" w:color="auto"/>
            <w:left w:val="none" w:sz="0" w:space="0" w:color="auto"/>
            <w:bottom w:val="none" w:sz="0" w:space="0" w:color="auto"/>
            <w:right w:val="none" w:sz="0" w:space="0" w:color="auto"/>
          </w:divBdr>
        </w:div>
        <w:div w:id="1103234088">
          <w:marLeft w:val="360"/>
          <w:marRight w:val="0"/>
          <w:marTop w:val="280"/>
          <w:marBottom w:val="0"/>
          <w:divBdr>
            <w:top w:val="none" w:sz="0" w:space="0" w:color="auto"/>
            <w:left w:val="none" w:sz="0" w:space="0" w:color="auto"/>
            <w:bottom w:val="none" w:sz="0" w:space="0" w:color="auto"/>
            <w:right w:val="none" w:sz="0" w:space="0" w:color="auto"/>
          </w:divBdr>
        </w:div>
        <w:div w:id="1910336700">
          <w:marLeft w:val="360"/>
          <w:marRight w:val="0"/>
          <w:marTop w:val="280"/>
          <w:marBottom w:val="0"/>
          <w:divBdr>
            <w:top w:val="none" w:sz="0" w:space="0" w:color="auto"/>
            <w:left w:val="none" w:sz="0" w:space="0" w:color="auto"/>
            <w:bottom w:val="none" w:sz="0" w:space="0" w:color="auto"/>
            <w:right w:val="none" w:sz="0" w:space="0" w:color="auto"/>
          </w:divBdr>
        </w:div>
      </w:divsChild>
    </w:div>
    <w:div w:id="131993281">
      <w:bodyDiv w:val="1"/>
      <w:marLeft w:val="0"/>
      <w:marRight w:val="0"/>
      <w:marTop w:val="0"/>
      <w:marBottom w:val="0"/>
      <w:divBdr>
        <w:top w:val="none" w:sz="0" w:space="0" w:color="auto"/>
        <w:left w:val="none" w:sz="0" w:space="0" w:color="auto"/>
        <w:bottom w:val="none" w:sz="0" w:space="0" w:color="auto"/>
        <w:right w:val="none" w:sz="0" w:space="0" w:color="auto"/>
      </w:divBdr>
    </w:div>
    <w:div w:id="154341108">
      <w:marLeft w:val="0"/>
      <w:marRight w:val="0"/>
      <w:marTop w:val="0"/>
      <w:marBottom w:val="0"/>
      <w:divBdr>
        <w:top w:val="none" w:sz="0" w:space="0" w:color="auto"/>
        <w:left w:val="none" w:sz="0" w:space="0" w:color="auto"/>
        <w:bottom w:val="none" w:sz="0" w:space="0" w:color="auto"/>
        <w:right w:val="none" w:sz="0" w:space="0" w:color="auto"/>
      </w:divBdr>
    </w:div>
    <w:div w:id="154341109">
      <w:marLeft w:val="0"/>
      <w:marRight w:val="0"/>
      <w:marTop w:val="0"/>
      <w:marBottom w:val="0"/>
      <w:divBdr>
        <w:top w:val="none" w:sz="0" w:space="0" w:color="auto"/>
        <w:left w:val="none" w:sz="0" w:space="0" w:color="auto"/>
        <w:bottom w:val="none" w:sz="0" w:space="0" w:color="auto"/>
        <w:right w:val="none" w:sz="0" w:space="0" w:color="auto"/>
      </w:divBdr>
    </w:div>
    <w:div w:id="154341110">
      <w:marLeft w:val="0"/>
      <w:marRight w:val="0"/>
      <w:marTop w:val="0"/>
      <w:marBottom w:val="0"/>
      <w:divBdr>
        <w:top w:val="none" w:sz="0" w:space="0" w:color="auto"/>
        <w:left w:val="none" w:sz="0" w:space="0" w:color="auto"/>
        <w:bottom w:val="none" w:sz="0" w:space="0" w:color="auto"/>
        <w:right w:val="none" w:sz="0" w:space="0" w:color="auto"/>
      </w:divBdr>
    </w:div>
    <w:div w:id="154341111">
      <w:marLeft w:val="0"/>
      <w:marRight w:val="0"/>
      <w:marTop w:val="0"/>
      <w:marBottom w:val="0"/>
      <w:divBdr>
        <w:top w:val="none" w:sz="0" w:space="0" w:color="auto"/>
        <w:left w:val="none" w:sz="0" w:space="0" w:color="auto"/>
        <w:bottom w:val="none" w:sz="0" w:space="0" w:color="auto"/>
        <w:right w:val="none" w:sz="0" w:space="0" w:color="auto"/>
      </w:divBdr>
    </w:div>
    <w:div w:id="154341112">
      <w:marLeft w:val="0"/>
      <w:marRight w:val="0"/>
      <w:marTop w:val="0"/>
      <w:marBottom w:val="0"/>
      <w:divBdr>
        <w:top w:val="none" w:sz="0" w:space="0" w:color="auto"/>
        <w:left w:val="none" w:sz="0" w:space="0" w:color="auto"/>
        <w:bottom w:val="none" w:sz="0" w:space="0" w:color="auto"/>
        <w:right w:val="none" w:sz="0" w:space="0" w:color="auto"/>
      </w:divBdr>
    </w:div>
    <w:div w:id="154341114">
      <w:marLeft w:val="0"/>
      <w:marRight w:val="0"/>
      <w:marTop w:val="0"/>
      <w:marBottom w:val="0"/>
      <w:divBdr>
        <w:top w:val="none" w:sz="0" w:space="0" w:color="auto"/>
        <w:left w:val="none" w:sz="0" w:space="0" w:color="auto"/>
        <w:bottom w:val="none" w:sz="0" w:space="0" w:color="auto"/>
        <w:right w:val="none" w:sz="0" w:space="0" w:color="auto"/>
      </w:divBdr>
    </w:div>
    <w:div w:id="154341115">
      <w:marLeft w:val="0"/>
      <w:marRight w:val="0"/>
      <w:marTop w:val="0"/>
      <w:marBottom w:val="0"/>
      <w:divBdr>
        <w:top w:val="none" w:sz="0" w:space="0" w:color="auto"/>
        <w:left w:val="none" w:sz="0" w:space="0" w:color="auto"/>
        <w:bottom w:val="none" w:sz="0" w:space="0" w:color="auto"/>
        <w:right w:val="none" w:sz="0" w:space="0" w:color="auto"/>
      </w:divBdr>
      <w:divsChild>
        <w:div w:id="154341152">
          <w:marLeft w:val="0"/>
          <w:marRight w:val="0"/>
          <w:marTop w:val="0"/>
          <w:marBottom w:val="120"/>
          <w:divBdr>
            <w:top w:val="none" w:sz="0" w:space="0" w:color="auto"/>
            <w:left w:val="none" w:sz="0" w:space="0" w:color="auto"/>
            <w:bottom w:val="none" w:sz="0" w:space="0" w:color="auto"/>
            <w:right w:val="none" w:sz="0" w:space="0" w:color="auto"/>
          </w:divBdr>
          <w:divsChild>
            <w:div w:id="154341126">
              <w:marLeft w:val="0"/>
              <w:marRight w:val="0"/>
              <w:marTop w:val="0"/>
              <w:marBottom w:val="0"/>
              <w:divBdr>
                <w:top w:val="none" w:sz="0" w:space="0" w:color="auto"/>
                <w:left w:val="none" w:sz="0" w:space="0" w:color="auto"/>
                <w:bottom w:val="none" w:sz="0" w:space="0" w:color="auto"/>
                <w:right w:val="none" w:sz="0" w:space="0" w:color="auto"/>
              </w:divBdr>
            </w:div>
            <w:div w:id="154341145">
              <w:marLeft w:val="0"/>
              <w:marRight w:val="0"/>
              <w:marTop w:val="0"/>
              <w:marBottom w:val="0"/>
              <w:divBdr>
                <w:top w:val="none" w:sz="0" w:space="0" w:color="auto"/>
                <w:left w:val="none" w:sz="0" w:space="0" w:color="auto"/>
                <w:bottom w:val="none" w:sz="0" w:space="0" w:color="auto"/>
                <w:right w:val="none" w:sz="0" w:space="0" w:color="auto"/>
              </w:divBdr>
            </w:div>
            <w:div w:id="154341148">
              <w:marLeft w:val="0"/>
              <w:marRight w:val="0"/>
              <w:marTop w:val="0"/>
              <w:marBottom w:val="0"/>
              <w:divBdr>
                <w:top w:val="none" w:sz="0" w:space="0" w:color="auto"/>
                <w:left w:val="none" w:sz="0" w:space="0" w:color="auto"/>
                <w:bottom w:val="none" w:sz="0" w:space="0" w:color="auto"/>
                <w:right w:val="none" w:sz="0" w:space="0" w:color="auto"/>
              </w:divBdr>
            </w:div>
            <w:div w:id="154341157">
              <w:marLeft w:val="0"/>
              <w:marRight w:val="0"/>
              <w:marTop w:val="0"/>
              <w:marBottom w:val="0"/>
              <w:divBdr>
                <w:top w:val="none" w:sz="0" w:space="0" w:color="auto"/>
                <w:left w:val="none" w:sz="0" w:space="0" w:color="auto"/>
                <w:bottom w:val="none" w:sz="0" w:space="0" w:color="auto"/>
                <w:right w:val="none" w:sz="0" w:space="0" w:color="auto"/>
              </w:divBdr>
            </w:div>
            <w:div w:id="154341164">
              <w:marLeft w:val="0"/>
              <w:marRight w:val="0"/>
              <w:marTop w:val="0"/>
              <w:marBottom w:val="0"/>
              <w:divBdr>
                <w:top w:val="none" w:sz="0" w:space="0" w:color="auto"/>
                <w:left w:val="none" w:sz="0" w:space="0" w:color="auto"/>
                <w:bottom w:val="none" w:sz="0" w:space="0" w:color="auto"/>
                <w:right w:val="none" w:sz="0" w:space="0" w:color="auto"/>
              </w:divBdr>
            </w:div>
            <w:div w:id="154341167">
              <w:marLeft w:val="0"/>
              <w:marRight w:val="0"/>
              <w:marTop w:val="0"/>
              <w:marBottom w:val="0"/>
              <w:divBdr>
                <w:top w:val="none" w:sz="0" w:space="0" w:color="auto"/>
                <w:left w:val="none" w:sz="0" w:space="0" w:color="auto"/>
                <w:bottom w:val="none" w:sz="0" w:space="0" w:color="auto"/>
                <w:right w:val="none" w:sz="0" w:space="0" w:color="auto"/>
              </w:divBdr>
            </w:div>
            <w:div w:id="154341170">
              <w:marLeft w:val="0"/>
              <w:marRight w:val="0"/>
              <w:marTop w:val="0"/>
              <w:marBottom w:val="0"/>
              <w:divBdr>
                <w:top w:val="none" w:sz="0" w:space="0" w:color="auto"/>
                <w:left w:val="none" w:sz="0" w:space="0" w:color="auto"/>
                <w:bottom w:val="none" w:sz="0" w:space="0" w:color="auto"/>
                <w:right w:val="none" w:sz="0" w:space="0" w:color="auto"/>
              </w:divBdr>
            </w:div>
            <w:div w:id="1543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16">
      <w:marLeft w:val="0"/>
      <w:marRight w:val="0"/>
      <w:marTop w:val="0"/>
      <w:marBottom w:val="0"/>
      <w:divBdr>
        <w:top w:val="none" w:sz="0" w:space="0" w:color="auto"/>
        <w:left w:val="none" w:sz="0" w:space="0" w:color="auto"/>
        <w:bottom w:val="none" w:sz="0" w:space="0" w:color="auto"/>
        <w:right w:val="none" w:sz="0" w:space="0" w:color="auto"/>
      </w:divBdr>
    </w:div>
    <w:div w:id="154341117">
      <w:marLeft w:val="0"/>
      <w:marRight w:val="0"/>
      <w:marTop w:val="0"/>
      <w:marBottom w:val="0"/>
      <w:divBdr>
        <w:top w:val="none" w:sz="0" w:space="0" w:color="auto"/>
        <w:left w:val="none" w:sz="0" w:space="0" w:color="auto"/>
        <w:bottom w:val="none" w:sz="0" w:space="0" w:color="auto"/>
        <w:right w:val="none" w:sz="0" w:space="0" w:color="auto"/>
      </w:divBdr>
      <w:divsChild>
        <w:div w:id="154341129">
          <w:marLeft w:val="0"/>
          <w:marRight w:val="0"/>
          <w:marTop w:val="0"/>
          <w:marBottom w:val="120"/>
          <w:divBdr>
            <w:top w:val="none" w:sz="0" w:space="0" w:color="auto"/>
            <w:left w:val="none" w:sz="0" w:space="0" w:color="auto"/>
            <w:bottom w:val="none" w:sz="0" w:space="0" w:color="auto"/>
            <w:right w:val="none" w:sz="0" w:space="0" w:color="auto"/>
          </w:divBdr>
          <w:divsChild>
            <w:div w:id="154341153">
              <w:marLeft w:val="0"/>
              <w:marRight w:val="0"/>
              <w:marTop w:val="0"/>
              <w:marBottom w:val="0"/>
              <w:divBdr>
                <w:top w:val="none" w:sz="0" w:space="0" w:color="auto"/>
                <w:left w:val="none" w:sz="0" w:space="0" w:color="auto"/>
                <w:bottom w:val="none" w:sz="0" w:space="0" w:color="auto"/>
                <w:right w:val="none" w:sz="0" w:space="0" w:color="auto"/>
              </w:divBdr>
            </w:div>
            <w:div w:id="1543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19">
      <w:marLeft w:val="0"/>
      <w:marRight w:val="0"/>
      <w:marTop w:val="0"/>
      <w:marBottom w:val="0"/>
      <w:divBdr>
        <w:top w:val="none" w:sz="0" w:space="0" w:color="auto"/>
        <w:left w:val="none" w:sz="0" w:space="0" w:color="auto"/>
        <w:bottom w:val="none" w:sz="0" w:space="0" w:color="auto"/>
        <w:right w:val="none" w:sz="0" w:space="0" w:color="auto"/>
      </w:divBdr>
    </w:div>
    <w:div w:id="154341121">
      <w:marLeft w:val="0"/>
      <w:marRight w:val="0"/>
      <w:marTop w:val="0"/>
      <w:marBottom w:val="0"/>
      <w:divBdr>
        <w:top w:val="none" w:sz="0" w:space="0" w:color="auto"/>
        <w:left w:val="none" w:sz="0" w:space="0" w:color="auto"/>
        <w:bottom w:val="none" w:sz="0" w:space="0" w:color="auto"/>
        <w:right w:val="none" w:sz="0" w:space="0" w:color="auto"/>
      </w:divBdr>
    </w:div>
    <w:div w:id="154341122">
      <w:marLeft w:val="0"/>
      <w:marRight w:val="0"/>
      <w:marTop w:val="0"/>
      <w:marBottom w:val="0"/>
      <w:divBdr>
        <w:top w:val="none" w:sz="0" w:space="0" w:color="auto"/>
        <w:left w:val="none" w:sz="0" w:space="0" w:color="auto"/>
        <w:bottom w:val="none" w:sz="0" w:space="0" w:color="auto"/>
        <w:right w:val="none" w:sz="0" w:space="0" w:color="auto"/>
      </w:divBdr>
    </w:div>
    <w:div w:id="154341123">
      <w:marLeft w:val="0"/>
      <w:marRight w:val="0"/>
      <w:marTop w:val="0"/>
      <w:marBottom w:val="0"/>
      <w:divBdr>
        <w:top w:val="none" w:sz="0" w:space="0" w:color="auto"/>
        <w:left w:val="none" w:sz="0" w:space="0" w:color="auto"/>
        <w:bottom w:val="none" w:sz="0" w:space="0" w:color="auto"/>
        <w:right w:val="none" w:sz="0" w:space="0" w:color="auto"/>
      </w:divBdr>
    </w:div>
    <w:div w:id="154341124">
      <w:marLeft w:val="0"/>
      <w:marRight w:val="0"/>
      <w:marTop w:val="0"/>
      <w:marBottom w:val="0"/>
      <w:divBdr>
        <w:top w:val="none" w:sz="0" w:space="0" w:color="auto"/>
        <w:left w:val="none" w:sz="0" w:space="0" w:color="auto"/>
        <w:bottom w:val="none" w:sz="0" w:space="0" w:color="auto"/>
        <w:right w:val="none" w:sz="0" w:space="0" w:color="auto"/>
      </w:divBdr>
    </w:div>
    <w:div w:id="154341125">
      <w:marLeft w:val="0"/>
      <w:marRight w:val="0"/>
      <w:marTop w:val="0"/>
      <w:marBottom w:val="0"/>
      <w:divBdr>
        <w:top w:val="none" w:sz="0" w:space="0" w:color="auto"/>
        <w:left w:val="none" w:sz="0" w:space="0" w:color="auto"/>
        <w:bottom w:val="none" w:sz="0" w:space="0" w:color="auto"/>
        <w:right w:val="none" w:sz="0" w:space="0" w:color="auto"/>
      </w:divBdr>
    </w:div>
    <w:div w:id="154341130">
      <w:marLeft w:val="0"/>
      <w:marRight w:val="0"/>
      <w:marTop w:val="0"/>
      <w:marBottom w:val="0"/>
      <w:divBdr>
        <w:top w:val="none" w:sz="0" w:space="0" w:color="auto"/>
        <w:left w:val="none" w:sz="0" w:space="0" w:color="auto"/>
        <w:bottom w:val="none" w:sz="0" w:space="0" w:color="auto"/>
        <w:right w:val="none" w:sz="0" w:space="0" w:color="auto"/>
      </w:divBdr>
    </w:div>
    <w:div w:id="154341132">
      <w:marLeft w:val="0"/>
      <w:marRight w:val="0"/>
      <w:marTop w:val="0"/>
      <w:marBottom w:val="0"/>
      <w:divBdr>
        <w:top w:val="none" w:sz="0" w:space="0" w:color="auto"/>
        <w:left w:val="none" w:sz="0" w:space="0" w:color="auto"/>
        <w:bottom w:val="none" w:sz="0" w:space="0" w:color="auto"/>
        <w:right w:val="none" w:sz="0" w:space="0" w:color="auto"/>
      </w:divBdr>
      <w:divsChild>
        <w:div w:id="154341131">
          <w:marLeft w:val="0"/>
          <w:marRight w:val="0"/>
          <w:marTop w:val="0"/>
          <w:marBottom w:val="0"/>
          <w:divBdr>
            <w:top w:val="none" w:sz="0" w:space="0" w:color="auto"/>
            <w:left w:val="none" w:sz="0" w:space="0" w:color="auto"/>
            <w:bottom w:val="none" w:sz="0" w:space="0" w:color="auto"/>
            <w:right w:val="none" w:sz="0" w:space="0" w:color="auto"/>
          </w:divBdr>
        </w:div>
        <w:div w:id="154341137">
          <w:marLeft w:val="0"/>
          <w:marRight w:val="0"/>
          <w:marTop w:val="0"/>
          <w:marBottom w:val="0"/>
          <w:divBdr>
            <w:top w:val="none" w:sz="0" w:space="0" w:color="auto"/>
            <w:left w:val="none" w:sz="0" w:space="0" w:color="auto"/>
            <w:bottom w:val="none" w:sz="0" w:space="0" w:color="auto"/>
            <w:right w:val="none" w:sz="0" w:space="0" w:color="auto"/>
          </w:divBdr>
        </w:div>
        <w:div w:id="154341144">
          <w:marLeft w:val="0"/>
          <w:marRight w:val="0"/>
          <w:marTop w:val="0"/>
          <w:marBottom w:val="0"/>
          <w:divBdr>
            <w:top w:val="none" w:sz="0" w:space="0" w:color="auto"/>
            <w:left w:val="none" w:sz="0" w:space="0" w:color="auto"/>
            <w:bottom w:val="none" w:sz="0" w:space="0" w:color="auto"/>
            <w:right w:val="none" w:sz="0" w:space="0" w:color="auto"/>
          </w:divBdr>
          <w:divsChild>
            <w:div w:id="154341163">
              <w:marLeft w:val="0"/>
              <w:marRight w:val="0"/>
              <w:marTop w:val="0"/>
              <w:marBottom w:val="0"/>
              <w:divBdr>
                <w:top w:val="none" w:sz="0" w:space="0" w:color="auto"/>
                <w:left w:val="none" w:sz="0" w:space="0" w:color="auto"/>
                <w:bottom w:val="none" w:sz="0" w:space="0" w:color="auto"/>
                <w:right w:val="none" w:sz="0" w:space="0" w:color="auto"/>
              </w:divBdr>
            </w:div>
          </w:divsChild>
        </w:div>
        <w:div w:id="154341154">
          <w:marLeft w:val="0"/>
          <w:marRight w:val="0"/>
          <w:marTop w:val="0"/>
          <w:marBottom w:val="0"/>
          <w:divBdr>
            <w:top w:val="none" w:sz="0" w:space="0" w:color="auto"/>
            <w:left w:val="none" w:sz="0" w:space="0" w:color="auto"/>
            <w:bottom w:val="none" w:sz="0" w:space="0" w:color="auto"/>
            <w:right w:val="none" w:sz="0" w:space="0" w:color="auto"/>
          </w:divBdr>
        </w:div>
        <w:div w:id="154341185">
          <w:marLeft w:val="0"/>
          <w:marRight w:val="0"/>
          <w:marTop w:val="0"/>
          <w:marBottom w:val="0"/>
          <w:divBdr>
            <w:top w:val="none" w:sz="0" w:space="0" w:color="auto"/>
            <w:left w:val="none" w:sz="0" w:space="0" w:color="auto"/>
            <w:bottom w:val="none" w:sz="0" w:space="0" w:color="auto"/>
            <w:right w:val="none" w:sz="0" w:space="0" w:color="auto"/>
          </w:divBdr>
        </w:div>
        <w:div w:id="154341189">
          <w:marLeft w:val="0"/>
          <w:marRight w:val="0"/>
          <w:marTop w:val="0"/>
          <w:marBottom w:val="0"/>
          <w:divBdr>
            <w:top w:val="none" w:sz="0" w:space="0" w:color="auto"/>
            <w:left w:val="none" w:sz="0" w:space="0" w:color="auto"/>
            <w:bottom w:val="none" w:sz="0" w:space="0" w:color="auto"/>
            <w:right w:val="none" w:sz="0" w:space="0" w:color="auto"/>
          </w:divBdr>
        </w:div>
        <w:div w:id="154341192">
          <w:marLeft w:val="0"/>
          <w:marRight w:val="0"/>
          <w:marTop w:val="0"/>
          <w:marBottom w:val="0"/>
          <w:divBdr>
            <w:top w:val="none" w:sz="0" w:space="0" w:color="auto"/>
            <w:left w:val="none" w:sz="0" w:space="0" w:color="auto"/>
            <w:bottom w:val="none" w:sz="0" w:space="0" w:color="auto"/>
            <w:right w:val="none" w:sz="0" w:space="0" w:color="auto"/>
          </w:divBdr>
        </w:div>
      </w:divsChild>
    </w:div>
    <w:div w:id="154341133">
      <w:marLeft w:val="0"/>
      <w:marRight w:val="0"/>
      <w:marTop w:val="0"/>
      <w:marBottom w:val="0"/>
      <w:divBdr>
        <w:top w:val="none" w:sz="0" w:space="0" w:color="auto"/>
        <w:left w:val="none" w:sz="0" w:space="0" w:color="auto"/>
        <w:bottom w:val="none" w:sz="0" w:space="0" w:color="auto"/>
        <w:right w:val="none" w:sz="0" w:space="0" w:color="auto"/>
      </w:divBdr>
      <w:divsChild>
        <w:div w:id="154341120">
          <w:marLeft w:val="0"/>
          <w:marRight w:val="0"/>
          <w:marTop w:val="0"/>
          <w:marBottom w:val="86"/>
          <w:divBdr>
            <w:top w:val="none" w:sz="0" w:space="0" w:color="auto"/>
            <w:left w:val="none" w:sz="0" w:space="0" w:color="auto"/>
            <w:bottom w:val="none" w:sz="0" w:space="0" w:color="auto"/>
            <w:right w:val="none" w:sz="0" w:space="0" w:color="auto"/>
          </w:divBdr>
          <w:divsChild>
            <w:div w:id="154341118">
              <w:marLeft w:val="0"/>
              <w:marRight w:val="0"/>
              <w:marTop w:val="0"/>
              <w:marBottom w:val="0"/>
              <w:divBdr>
                <w:top w:val="none" w:sz="0" w:space="0" w:color="auto"/>
                <w:left w:val="none" w:sz="0" w:space="0" w:color="auto"/>
                <w:bottom w:val="none" w:sz="0" w:space="0" w:color="auto"/>
                <w:right w:val="none" w:sz="0" w:space="0" w:color="auto"/>
              </w:divBdr>
            </w:div>
            <w:div w:id="1543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35">
      <w:marLeft w:val="0"/>
      <w:marRight w:val="0"/>
      <w:marTop w:val="0"/>
      <w:marBottom w:val="0"/>
      <w:divBdr>
        <w:top w:val="none" w:sz="0" w:space="0" w:color="auto"/>
        <w:left w:val="none" w:sz="0" w:space="0" w:color="auto"/>
        <w:bottom w:val="none" w:sz="0" w:space="0" w:color="auto"/>
        <w:right w:val="none" w:sz="0" w:space="0" w:color="auto"/>
      </w:divBdr>
    </w:div>
    <w:div w:id="154341136">
      <w:marLeft w:val="0"/>
      <w:marRight w:val="0"/>
      <w:marTop w:val="0"/>
      <w:marBottom w:val="0"/>
      <w:divBdr>
        <w:top w:val="none" w:sz="0" w:space="0" w:color="auto"/>
        <w:left w:val="none" w:sz="0" w:space="0" w:color="auto"/>
        <w:bottom w:val="none" w:sz="0" w:space="0" w:color="auto"/>
        <w:right w:val="none" w:sz="0" w:space="0" w:color="auto"/>
      </w:divBdr>
    </w:div>
    <w:div w:id="154341138">
      <w:marLeft w:val="0"/>
      <w:marRight w:val="0"/>
      <w:marTop w:val="0"/>
      <w:marBottom w:val="0"/>
      <w:divBdr>
        <w:top w:val="none" w:sz="0" w:space="0" w:color="auto"/>
        <w:left w:val="none" w:sz="0" w:space="0" w:color="auto"/>
        <w:bottom w:val="none" w:sz="0" w:space="0" w:color="auto"/>
        <w:right w:val="none" w:sz="0" w:space="0" w:color="auto"/>
      </w:divBdr>
      <w:divsChild>
        <w:div w:id="154341105">
          <w:marLeft w:val="547"/>
          <w:marRight w:val="0"/>
          <w:marTop w:val="0"/>
          <w:marBottom w:val="0"/>
          <w:divBdr>
            <w:top w:val="none" w:sz="0" w:space="0" w:color="auto"/>
            <w:left w:val="none" w:sz="0" w:space="0" w:color="auto"/>
            <w:bottom w:val="none" w:sz="0" w:space="0" w:color="auto"/>
            <w:right w:val="none" w:sz="0" w:space="0" w:color="auto"/>
          </w:divBdr>
        </w:div>
      </w:divsChild>
    </w:div>
    <w:div w:id="154341139">
      <w:marLeft w:val="0"/>
      <w:marRight w:val="0"/>
      <w:marTop w:val="0"/>
      <w:marBottom w:val="0"/>
      <w:divBdr>
        <w:top w:val="none" w:sz="0" w:space="0" w:color="auto"/>
        <w:left w:val="none" w:sz="0" w:space="0" w:color="auto"/>
        <w:bottom w:val="none" w:sz="0" w:space="0" w:color="auto"/>
        <w:right w:val="none" w:sz="0" w:space="0" w:color="auto"/>
      </w:divBdr>
    </w:div>
    <w:div w:id="154341140">
      <w:marLeft w:val="0"/>
      <w:marRight w:val="0"/>
      <w:marTop w:val="0"/>
      <w:marBottom w:val="0"/>
      <w:divBdr>
        <w:top w:val="none" w:sz="0" w:space="0" w:color="auto"/>
        <w:left w:val="none" w:sz="0" w:space="0" w:color="auto"/>
        <w:bottom w:val="none" w:sz="0" w:space="0" w:color="auto"/>
        <w:right w:val="none" w:sz="0" w:space="0" w:color="auto"/>
      </w:divBdr>
    </w:div>
    <w:div w:id="154341143">
      <w:marLeft w:val="0"/>
      <w:marRight w:val="0"/>
      <w:marTop w:val="0"/>
      <w:marBottom w:val="0"/>
      <w:divBdr>
        <w:top w:val="none" w:sz="0" w:space="0" w:color="auto"/>
        <w:left w:val="none" w:sz="0" w:space="0" w:color="auto"/>
        <w:bottom w:val="none" w:sz="0" w:space="0" w:color="auto"/>
        <w:right w:val="none" w:sz="0" w:space="0" w:color="auto"/>
      </w:divBdr>
    </w:div>
    <w:div w:id="154341147">
      <w:marLeft w:val="0"/>
      <w:marRight w:val="0"/>
      <w:marTop w:val="0"/>
      <w:marBottom w:val="0"/>
      <w:divBdr>
        <w:top w:val="none" w:sz="0" w:space="0" w:color="auto"/>
        <w:left w:val="none" w:sz="0" w:space="0" w:color="auto"/>
        <w:bottom w:val="none" w:sz="0" w:space="0" w:color="auto"/>
        <w:right w:val="none" w:sz="0" w:space="0" w:color="auto"/>
      </w:divBdr>
    </w:div>
    <w:div w:id="154341149">
      <w:marLeft w:val="0"/>
      <w:marRight w:val="0"/>
      <w:marTop w:val="0"/>
      <w:marBottom w:val="0"/>
      <w:divBdr>
        <w:top w:val="none" w:sz="0" w:space="0" w:color="auto"/>
        <w:left w:val="none" w:sz="0" w:space="0" w:color="auto"/>
        <w:bottom w:val="none" w:sz="0" w:space="0" w:color="auto"/>
        <w:right w:val="none" w:sz="0" w:space="0" w:color="auto"/>
      </w:divBdr>
    </w:div>
    <w:div w:id="154341151">
      <w:marLeft w:val="0"/>
      <w:marRight w:val="0"/>
      <w:marTop w:val="0"/>
      <w:marBottom w:val="0"/>
      <w:divBdr>
        <w:top w:val="none" w:sz="0" w:space="0" w:color="auto"/>
        <w:left w:val="none" w:sz="0" w:space="0" w:color="auto"/>
        <w:bottom w:val="none" w:sz="0" w:space="0" w:color="auto"/>
        <w:right w:val="none" w:sz="0" w:space="0" w:color="auto"/>
      </w:divBdr>
    </w:div>
    <w:div w:id="154341155">
      <w:marLeft w:val="0"/>
      <w:marRight w:val="0"/>
      <w:marTop w:val="0"/>
      <w:marBottom w:val="0"/>
      <w:divBdr>
        <w:top w:val="none" w:sz="0" w:space="0" w:color="auto"/>
        <w:left w:val="none" w:sz="0" w:space="0" w:color="auto"/>
        <w:bottom w:val="none" w:sz="0" w:space="0" w:color="auto"/>
        <w:right w:val="none" w:sz="0" w:space="0" w:color="auto"/>
      </w:divBdr>
    </w:div>
    <w:div w:id="154341156">
      <w:marLeft w:val="0"/>
      <w:marRight w:val="0"/>
      <w:marTop w:val="0"/>
      <w:marBottom w:val="0"/>
      <w:divBdr>
        <w:top w:val="none" w:sz="0" w:space="0" w:color="auto"/>
        <w:left w:val="none" w:sz="0" w:space="0" w:color="auto"/>
        <w:bottom w:val="none" w:sz="0" w:space="0" w:color="auto"/>
        <w:right w:val="none" w:sz="0" w:space="0" w:color="auto"/>
      </w:divBdr>
    </w:div>
    <w:div w:id="154341159">
      <w:marLeft w:val="0"/>
      <w:marRight w:val="0"/>
      <w:marTop w:val="0"/>
      <w:marBottom w:val="0"/>
      <w:divBdr>
        <w:top w:val="none" w:sz="0" w:space="0" w:color="auto"/>
        <w:left w:val="none" w:sz="0" w:space="0" w:color="auto"/>
        <w:bottom w:val="none" w:sz="0" w:space="0" w:color="auto"/>
        <w:right w:val="none" w:sz="0" w:space="0" w:color="auto"/>
      </w:divBdr>
      <w:divsChild>
        <w:div w:id="154341174">
          <w:marLeft w:val="0"/>
          <w:marRight w:val="0"/>
          <w:marTop w:val="0"/>
          <w:marBottom w:val="120"/>
          <w:divBdr>
            <w:top w:val="none" w:sz="0" w:space="0" w:color="auto"/>
            <w:left w:val="none" w:sz="0" w:space="0" w:color="auto"/>
            <w:bottom w:val="none" w:sz="0" w:space="0" w:color="auto"/>
            <w:right w:val="none" w:sz="0" w:space="0" w:color="auto"/>
          </w:divBdr>
          <w:divsChild>
            <w:div w:id="154341142">
              <w:marLeft w:val="0"/>
              <w:marRight w:val="0"/>
              <w:marTop w:val="0"/>
              <w:marBottom w:val="0"/>
              <w:divBdr>
                <w:top w:val="none" w:sz="0" w:space="0" w:color="auto"/>
                <w:left w:val="none" w:sz="0" w:space="0" w:color="auto"/>
                <w:bottom w:val="none" w:sz="0" w:space="0" w:color="auto"/>
                <w:right w:val="none" w:sz="0" w:space="0" w:color="auto"/>
              </w:divBdr>
            </w:div>
            <w:div w:id="1543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60">
      <w:marLeft w:val="0"/>
      <w:marRight w:val="0"/>
      <w:marTop w:val="0"/>
      <w:marBottom w:val="0"/>
      <w:divBdr>
        <w:top w:val="none" w:sz="0" w:space="0" w:color="auto"/>
        <w:left w:val="none" w:sz="0" w:space="0" w:color="auto"/>
        <w:bottom w:val="none" w:sz="0" w:space="0" w:color="auto"/>
        <w:right w:val="none" w:sz="0" w:space="0" w:color="auto"/>
      </w:divBdr>
      <w:divsChild>
        <w:div w:id="154341104">
          <w:marLeft w:val="0"/>
          <w:marRight w:val="0"/>
          <w:marTop w:val="0"/>
          <w:marBottom w:val="92"/>
          <w:divBdr>
            <w:top w:val="none" w:sz="0" w:space="0" w:color="auto"/>
            <w:left w:val="none" w:sz="0" w:space="0" w:color="auto"/>
            <w:bottom w:val="none" w:sz="0" w:space="0" w:color="auto"/>
            <w:right w:val="none" w:sz="0" w:space="0" w:color="auto"/>
          </w:divBdr>
          <w:divsChild>
            <w:div w:id="154341106">
              <w:marLeft w:val="0"/>
              <w:marRight w:val="0"/>
              <w:marTop w:val="0"/>
              <w:marBottom w:val="0"/>
              <w:divBdr>
                <w:top w:val="none" w:sz="0" w:space="0" w:color="auto"/>
                <w:left w:val="none" w:sz="0" w:space="0" w:color="auto"/>
                <w:bottom w:val="none" w:sz="0" w:space="0" w:color="auto"/>
                <w:right w:val="none" w:sz="0" w:space="0" w:color="auto"/>
              </w:divBdr>
            </w:div>
            <w:div w:id="1543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61">
      <w:marLeft w:val="0"/>
      <w:marRight w:val="0"/>
      <w:marTop w:val="0"/>
      <w:marBottom w:val="0"/>
      <w:divBdr>
        <w:top w:val="none" w:sz="0" w:space="0" w:color="auto"/>
        <w:left w:val="none" w:sz="0" w:space="0" w:color="auto"/>
        <w:bottom w:val="none" w:sz="0" w:space="0" w:color="auto"/>
        <w:right w:val="none" w:sz="0" w:space="0" w:color="auto"/>
      </w:divBdr>
      <w:divsChild>
        <w:div w:id="154341146">
          <w:marLeft w:val="0"/>
          <w:marRight w:val="0"/>
          <w:marTop w:val="0"/>
          <w:marBottom w:val="0"/>
          <w:divBdr>
            <w:top w:val="none" w:sz="0" w:space="0" w:color="auto"/>
            <w:left w:val="none" w:sz="0" w:space="0" w:color="auto"/>
            <w:bottom w:val="none" w:sz="0" w:space="0" w:color="auto"/>
            <w:right w:val="none" w:sz="0" w:space="0" w:color="auto"/>
          </w:divBdr>
        </w:div>
      </w:divsChild>
    </w:div>
    <w:div w:id="154341165">
      <w:marLeft w:val="0"/>
      <w:marRight w:val="0"/>
      <w:marTop w:val="0"/>
      <w:marBottom w:val="0"/>
      <w:divBdr>
        <w:top w:val="none" w:sz="0" w:space="0" w:color="auto"/>
        <w:left w:val="none" w:sz="0" w:space="0" w:color="auto"/>
        <w:bottom w:val="none" w:sz="0" w:space="0" w:color="auto"/>
        <w:right w:val="none" w:sz="0" w:space="0" w:color="auto"/>
      </w:divBdr>
    </w:div>
    <w:div w:id="154341168">
      <w:marLeft w:val="0"/>
      <w:marRight w:val="0"/>
      <w:marTop w:val="0"/>
      <w:marBottom w:val="0"/>
      <w:divBdr>
        <w:top w:val="none" w:sz="0" w:space="0" w:color="auto"/>
        <w:left w:val="none" w:sz="0" w:space="0" w:color="auto"/>
        <w:bottom w:val="none" w:sz="0" w:space="0" w:color="auto"/>
        <w:right w:val="none" w:sz="0" w:space="0" w:color="auto"/>
      </w:divBdr>
    </w:div>
    <w:div w:id="154341169">
      <w:marLeft w:val="0"/>
      <w:marRight w:val="0"/>
      <w:marTop w:val="0"/>
      <w:marBottom w:val="0"/>
      <w:divBdr>
        <w:top w:val="none" w:sz="0" w:space="0" w:color="auto"/>
        <w:left w:val="none" w:sz="0" w:space="0" w:color="auto"/>
        <w:bottom w:val="none" w:sz="0" w:space="0" w:color="auto"/>
        <w:right w:val="none" w:sz="0" w:space="0" w:color="auto"/>
      </w:divBdr>
    </w:div>
    <w:div w:id="154341173">
      <w:marLeft w:val="0"/>
      <w:marRight w:val="0"/>
      <w:marTop w:val="0"/>
      <w:marBottom w:val="0"/>
      <w:divBdr>
        <w:top w:val="none" w:sz="0" w:space="0" w:color="auto"/>
        <w:left w:val="none" w:sz="0" w:space="0" w:color="auto"/>
        <w:bottom w:val="none" w:sz="0" w:space="0" w:color="auto"/>
        <w:right w:val="none" w:sz="0" w:space="0" w:color="auto"/>
      </w:divBdr>
    </w:div>
    <w:div w:id="154341175">
      <w:marLeft w:val="0"/>
      <w:marRight w:val="0"/>
      <w:marTop w:val="0"/>
      <w:marBottom w:val="0"/>
      <w:divBdr>
        <w:top w:val="none" w:sz="0" w:space="0" w:color="auto"/>
        <w:left w:val="none" w:sz="0" w:space="0" w:color="auto"/>
        <w:bottom w:val="none" w:sz="0" w:space="0" w:color="auto"/>
        <w:right w:val="none" w:sz="0" w:space="0" w:color="auto"/>
      </w:divBdr>
    </w:div>
    <w:div w:id="154341176">
      <w:marLeft w:val="0"/>
      <w:marRight w:val="0"/>
      <w:marTop w:val="0"/>
      <w:marBottom w:val="0"/>
      <w:divBdr>
        <w:top w:val="none" w:sz="0" w:space="0" w:color="auto"/>
        <w:left w:val="none" w:sz="0" w:space="0" w:color="auto"/>
        <w:bottom w:val="none" w:sz="0" w:space="0" w:color="auto"/>
        <w:right w:val="none" w:sz="0" w:space="0" w:color="auto"/>
      </w:divBdr>
    </w:div>
    <w:div w:id="154341178">
      <w:marLeft w:val="0"/>
      <w:marRight w:val="0"/>
      <w:marTop w:val="0"/>
      <w:marBottom w:val="0"/>
      <w:divBdr>
        <w:top w:val="none" w:sz="0" w:space="0" w:color="auto"/>
        <w:left w:val="none" w:sz="0" w:space="0" w:color="auto"/>
        <w:bottom w:val="none" w:sz="0" w:space="0" w:color="auto"/>
        <w:right w:val="none" w:sz="0" w:space="0" w:color="auto"/>
      </w:divBdr>
    </w:div>
    <w:div w:id="154341179">
      <w:marLeft w:val="0"/>
      <w:marRight w:val="0"/>
      <w:marTop w:val="0"/>
      <w:marBottom w:val="0"/>
      <w:divBdr>
        <w:top w:val="none" w:sz="0" w:space="0" w:color="auto"/>
        <w:left w:val="none" w:sz="0" w:space="0" w:color="auto"/>
        <w:bottom w:val="none" w:sz="0" w:space="0" w:color="auto"/>
        <w:right w:val="none" w:sz="0" w:space="0" w:color="auto"/>
      </w:divBdr>
    </w:div>
    <w:div w:id="154341180">
      <w:marLeft w:val="0"/>
      <w:marRight w:val="0"/>
      <w:marTop w:val="0"/>
      <w:marBottom w:val="0"/>
      <w:divBdr>
        <w:top w:val="none" w:sz="0" w:space="0" w:color="auto"/>
        <w:left w:val="none" w:sz="0" w:space="0" w:color="auto"/>
        <w:bottom w:val="none" w:sz="0" w:space="0" w:color="auto"/>
        <w:right w:val="none" w:sz="0" w:space="0" w:color="auto"/>
      </w:divBdr>
      <w:divsChild>
        <w:div w:id="154341162">
          <w:marLeft w:val="0"/>
          <w:marRight w:val="0"/>
          <w:marTop w:val="0"/>
          <w:marBottom w:val="86"/>
          <w:divBdr>
            <w:top w:val="none" w:sz="0" w:space="0" w:color="auto"/>
            <w:left w:val="none" w:sz="0" w:space="0" w:color="auto"/>
            <w:bottom w:val="none" w:sz="0" w:space="0" w:color="auto"/>
            <w:right w:val="none" w:sz="0" w:space="0" w:color="auto"/>
          </w:divBdr>
          <w:divsChild>
            <w:div w:id="1543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81">
      <w:marLeft w:val="0"/>
      <w:marRight w:val="0"/>
      <w:marTop w:val="0"/>
      <w:marBottom w:val="0"/>
      <w:divBdr>
        <w:top w:val="none" w:sz="0" w:space="0" w:color="auto"/>
        <w:left w:val="none" w:sz="0" w:space="0" w:color="auto"/>
        <w:bottom w:val="none" w:sz="0" w:space="0" w:color="auto"/>
        <w:right w:val="none" w:sz="0" w:space="0" w:color="auto"/>
      </w:divBdr>
      <w:divsChild>
        <w:div w:id="154341113">
          <w:marLeft w:val="0"/>
          <w:marRight w:val="0"/>
          <w:marTop w:val="0"/>
          <w:marBottom w:val="120"/>
          <w:divBdr>
            <w:top w:val="none" w:sz="0" w:space="0" w:color="auto"/>
            <w:left w:val="none" w:sz="0" w:space="0" w:color="auto"/>
            <w:bottom w:val="none" w:sz="0" w:space="0" w:color="auto"/>
            <w:right w:val="none" w:sz="0" w:space="0" w:color="auto"/>
          </w:divBdr>
          <w:divsChild>
            <w:div w:id="154341107">
              <w:marLeft w:val="0"/>
              <w:marRight w:val="0"/>
              <w:marTop w:val="0"/>
              <w:marBottom w:val="0"/>
              <w:divBdr>
                <w:top w:val="none" w:sz="0" w:space="0" w:color="auto"/>
                <w:left w:val="none" w:sz="0" w:space="0" w:color="auto"/>
                <w:bottom w:val="none" w:sz="0" w:space="0" w:color="auto"/>
                <w:right w:val="none" w:sz="0" w:space="0" w:color="auto"/>
              </w:divBdr>
            </w:div>
            <w:div w:id="154341134">
              <w:marLeft w:val="0"/>
              <w:marRight w:val="0"/>
              <w:marTop w:val="0"/>
              <w:marBottom w:val="0"/>
              <w:divBdr>
                <w:top w:val="none" w:sz="0" w:space="0" w:color="auto"/>
                <w:left w:val="none" w:sz="0" w:space="0" w:color="auto"/>
                <w:bottom w:val="none" w:sz="0" w:space="0" w:color="auto"/>
                <w:right w:val="none" w:sz="0" w:space="0" w:color="auto"/>
              </w:divBdr>
            </w:div>
            <w:div w:id="154341141">
              <w:marLeft w:val="0"/>
              <w:marRight w:val="0"/>
              <w:marTop w:val="0"/>
              <w:marBottom w:val="0"/>
              <w:divBdr>
                <w:top w:val="none" w:sz="0" w:space="0" w:color="auto"/>
                <w:left w:val="none" w:sz="0" w:space="0" w:color="auto"/>
                <w:bottom w:val="none" w:sz="0" w:space="0" w:color="auto"/>
                <w:right w:val="none" w:sz="0" w:space="0" w:color="auto"/>
              </w:divBdr>
            </w:div>
            <w:div w:id="154341158">
              <w:marLeft w:val="0"/>
              <w:marRight w:val="0"/>
              <w:marTop w:val="0"/>
              <w:marBottom w:val="0"/>
              <w:divBdr>
                <w:top w:val="none" w:sz="0" w:space="0" w:color="auto"/>
                <w:left w:val="none" w:sz="0" w:space="0" w:color="auto"/>
                <w:bottom w:val="none" w:sz="0" w:space="0" w:color="auto"/>
                <w:right w:val="none" w:sz="0" w:space="0" w:color="auto"/>
              </w:divBdr>
            </w:div>
            <w:div w:id="1543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82">
      <w:marLeft w:val="0"/>
      <w:marRight w:val="0"/>
      <w:marTop w:val="0"/>
      <w:marBottom w:val="0"/>
      <w:divBdr>
        <w:top w:val="none" w:sz="0" w:space="0" w:color="auto"/>
        <w:left w:val="none" w:sz="0" w:space="0" w:color="auto"/>
        <w:bottom w:val="none" w:sz="0" w:space="0" w:color="auto"/>
        <w:right w:val="none" w:sz="0" w:space="0" w:color="auto"/>
      </w:divBdr>
      <w:divsChild>
        <w:div w:id="154341172">
          <w:marLeft w:val="547"/>
          <w:marRight w:val="0"/>
          <w:marTop w:val="0"/>
          <w:marBottom w:val="0"/>
          <w:divBdr>
            <w:top w:val="none" w:sz="0" w:space="0" w:color="auto"/>
            <w:left w:val="none" w:sz="0" w:space="0" w:color="auto"/>
            <w:bottom w:val="none" w:sz="0" w:space="0" w:color="auto"/>
            <w:right w:val="none" w:sz="0" w:space="0" w:color="auto"/>
          </w:divBdr>
        </w:div>
      </w:divsChild>
    </w:div>
    <w:div w:id="154341183">
      <w:marLeft w:val="0"/>
      <w:marRight w:val="0"/>
      <w:marTop w:val="0"/>
      <w:marBottom w:val="0"/>
      <w:divBdr>
        <w:top w:val="none" w:sz="0" w:space="0" w:color="auto"/>
        <w:left w:val="none" w:sz="0" w:space="0" w:color="auto"/>
        <w:bottom w:val="none" w:sz="0" w:space="0" w:color="auto"/>
        <w:right w:val="none" w:sz="0" w:space="0" w:color="auto"/>
      </w:divBdr>
    </w:div>
    <w:div w:id="154341186">
      <w:marLeft w:val="0"/>
      <w:marRight w:val="0"/>
      <w:marTop w:val="0"/>
      <w:marBottom w:val="0"/>
      <w:divBdr>
        <w:top w:val="none" w:sz="0" w:space="0" w:color="auto"/>
        <w:left w:val="none" w:sz="0" w:space="0" w:color="auto"/>
        <w:bottom w:val="none" w:sz="0" w:space="0" w:color="auto"/>
        <w:right w:val="none" w:sz="0" w:space="0" w:color="auto"/>
      </w:divBdr>
    </w:div>
    <w:div w:id="154341187">
      <w:marLeft w:val="0"/>
      <w:marRight w:val="0"/>
      <w:marTop w:val="0"/>
      <w:marBottom w:val="0"/>
      <w:divBdr>
        <w:top w:val="none" w:sz="0" w:space="0" w:color="auto"/>
        <w:left w:val="none" w:sz="0" w:space="0" w:color="auto"/>
        <w:bottom w:val="none" w:sz="0" w:space="0" w:color="auto"/>
        <w:right w:val="none" w:sz="0" w:space="0" w:color="auto"/>
      </w:divBdr>
    </w:div>
    <w:div w:id="154341188">
      <w:marLeft w:val="0"/>
      <w:marRight w:val="0"/>
      <w:marTop w:val="0"/>
      <w:marBottom w:val="0"/>
      <w:divBdr>
        <w:top w:val="none" w:sz="0" w:space="0" w:color="auto"/>
        <w:left w:val="none" w:sz="0" w:space="0" w:color="auto"/>
        <w:bottom w:val="none" w:sz="0" w:space="0" w:color="auto"/>
        <w:right w:val="none" w:sz="0" w:space="0" w:color="auto"/>
      </w:divBdr>
    </w:div>
    <w:div w:id="154341190">
      <w:marLeft w:val="0"/>
      <w:marRight w:val="0"/>
      <w:marTop w:val="0"/>
      <w:marBottom w:val="0"/>
      <w:divBdr>
        <w:top w:val="none" w:sz="0" w:space="0" w:color="auto"/>
        <w:left w:val="none" w:sz="0" w:space="0" w:color="auto"/>
        <w:bottom w:val="none" w:sz="0" w:space="0" w:color="auto"/>
        <w:right w:val="none" w:sz="0" w:space="0" w:color="auto"/>
      </w:divBdr>
    </w:div>
    <w:div w:id="154341191">
      <w:marLeft w:val="0"/>
      <w:marRight w:val="0"/>
      <w:marTop w:val="0"/>
      <w:marBottom w:val="0"/>
      <w:divBdr>
        <w:top w:val="none" w:sz="0" w:space="0" w:color="auto"/>
        <w:left w:val="none" w:sz="0" w:space="0" w:color="auto"/>
        <w:bottom w:val="none" w:sz="0" w:space="0" w:color="auto"/>
        <w:right w:val="none" w:sz="0" w:space="0" w:color="auto"/>
      </w:divBdr>
    </w:div>
    <w:div w:id="154341193">
      <w:marLeft w:val="0"/>
      <w:marRight w:val="0"/>
      <w:marTop w:val="0"/>
      <w:marBottom w:val="0"/>
      <w:divBdr>
        <w:top w:val="none" w:sz="0" w:space="0" w:color="auto"/>
        <w:left w:val="none" w:sz="0" w:space="0" w:color="auto"/>
        <w:bottom w:val="none" w:sz="0" w:space="0" w:color="auto"/>
        <w:right w:val="none" w:sz="0" w:space="0" w:color="auto"/>
      </w:divBdr>
    </w:div>
    <w:div w:id="197858665">
      <w:bodyDiv w:val="1"/>
      <w:marLeft w:val="0"/>
      <w:marRight w:val="0"/>
      <w:marTop w:val="0"/>
      <w:marBottom w:val="0"/>
      <w:divBdr>
        <w:top w:val="none" w:sz="0" w:space="0" w:color="auto"/>
        <w:left w:val="none" w:sz="0" w:space="0" w:color="auto"/>
        <w:bottom w:val="none" w:sz="0" w:space="0" w:color="auto"/>
        <w:right w:val="none" w:sz="0" w:space="0" w:color="auto"/>
      </w:divBdr>
    </w:div>
    <w:div w:id="321202917">
      <w:bodyDiv w:val="1"/>
      <w:marLeft w:val="0"/>
      <w:marRight w:val="0"/>
      <w:marTop w:val="0"/>
      <w:marBottom w:val="0"/>
      <w:divBdr>
        <w:top w:val="none" w:sz="0" w:space="0" w:color="auto"/>
        <w:left w:val="none" w:sz="0" w:space="0" w:color="auto"/>
        <w:bottom w:val="none" w:sz="0" w:space="0" w:color="auto"/>
        <w:right w:val="none" w:sz="0" w:space="0" w:color="auto"/>
      </w:divBdr>
    </w:div>
    <w:div w:id="378212482">
      <w:bodyDiv w:val="1"/>
      <w:marLeft w:val="0"/>
      <w:marRight w:val="0"/>
      <w:marTop w:val="0"/>
      <w:marBottom w:val="0"/>
      <w:divBdr>
        <w:top w:val="none" w:sz="0" w:space="0" w:color="auto"/>
        <w:left w:val="none" w:sz="0" w:space="0" w:color="auto"/>
        <w:bottom w:val="none" w:sz="0" w:space="0" w:color="auto"/>
        <w:right w:val="none" w:sz="0" w:space="0" w:color="auto"/>
      </w:divBdr>
      <w:divsChild>
        <w:div w:id="1308507834">
          <w:marLeft w:val="360"/>
          <w:marRight w:val="0"/>
          <w:marTop w:val="280"/>
          <w:marBottom w:val="0"/>
          <w:divBdr>
            <w:top w:val="none" w:sz="0" w:space="0" w:color="auto"/>
            <w:left w:val="none" w:sz="0" w:space="0" w:color="auto"/>
            <w:bottom w:val="none" w:sz="0" w:space="0" w:color="auto"/>
            <w:right w:val="none" w:sz="0" w:space="0" w:color="auto"/>
          </w:divBdr>
        </w:div>
        <w:div w:id="2003315488">
          <w:marLeft w:val="360"/>
          <w:marRight w:val="0"/>
          <w:marTop w:val="280"/>
          <w:marBottom w:val="0"/>
          <w:divBdr>
            <w:top w:val="none" w:sz="0" w:space="0" w:color="auto"/>
            <w:left w:val="none" w:sz="0" w:space="0" w:color="auto"/>
            <w:bottom w:val="none" w:sz="0" w:space="0" w:color="auto"/>
            <w:right w:val="none" w:sz="0" w:space="0" w:color="auto"/>
          </w:divBdr>
        </w:div>
        <w:div w:id="184173831">
          <w:marLeft w:val="360"/>
          <w:marRight w:val="0"/>
          <w:marTop w:val="280"/>
          <w:marBottom w:val="0"/>
          <w:divBdr>
            <w:top w:val="none" w:sz="0" w:space="0" w:color="auto"/>
            <w:left w:val="none" w:sz="0" w:space="0" w:color="auto"/>
            <w:bottom w:val="none" w:sz="0" w:space="0" w:color="auto"/>
            <w:right w:val="none" w:sz="0" w:space="0" w:color="auto"/>
          </w:divBdr>
        </w:div>
        <w:div w:id="1055855533">
          <w:marLeft w:val="360"/>
          <w:marRight w:val="0"/>
          <w:marTop w:val="280"/>
          <w:marBottom w:val="0"/>
          <w:divBdr>
            <w:top w:val="none" w:sz="0" w:space="0" w:color="auto"/>
            <w:left w:val="none" w:sz="0" w:space="0" w:color="auto"/>
            <w:bottom w:val="none" w:sz="0" w:space="0" w:color="auto"/>
            <w:right w:val="none" w:sz="0" w:space="0" w:color="auto"/>
          </w:divBdr>
        </w:div>
        <w:div w:id="1893807873">
          <w:marLeft w:val="360"/>
          <w:marRight w:val="0"/>
          <w:marTop w:val="280"/>
          <w:marBottom w:val="0"/>
          <w:divBdr>
            <w:top w:val="none" w:sz="0" w:space="0" w:color="auto"/>
            <w:left w:val="none" w:sz="0" w:space="0" w:color="auto"/>
            <w:bottom w:val="none" w:sz="0" w:space="0" w:color="auto"/>
            <w:right w:val="none" w:sz="0" w:space="0" w:color="auto"/>
          </w:divBdr>
        </w:div>
        <w:div w:id="1132013767">
          <w:marLeft w:val="360"/>
          <w:marRight w:val="0"/>
          <w:marTop w:val="280"/>
          <w:marBottom w:val="0"/>
          <w:divBdr>
            <w:top w:val="none" w:sz="0" w:space="0" w:color="auto"/>
            <w:left w:val="none" w:sz="0" w:space="0" w:color="auto"/>
            <w:bottom w:val="none" w:sz="0" w:space="0" w:color="auto"/>
            <w:right w:val="none" w:sz="0" w:space="0" w:color="auto"/>
          </w:divBdr>
        </w:div>
        <w:div w:id="17464144">
          <w:marLeft w:val="360"/>
          <w:marRight w:val="0"/>
          <w:marTop w:val="280"/>
          <w:marBottom w:val="0"/>
          <w:divBdr>
            <w:top w:val="none" w:sz="0" w:space="0" w:color="auto"/>
            <w:left w:val="none" w:sz="0" w:space="0" w:color="auto"/>
            <w:bottom w:val="none" w:sz="0" w:space="0" w:color="auto"/>
            <w:right w:val="none" w:sz="0" w:space="0" w:color="auto"/>
          </w:divBdr>
        </w:div>
        <w:div w:id="1237859309">
          <w:marLeft w:val="360"/>
          <w:marRight w:val="0"/>
          <w:marTop w:val="280"/>
          <w:marBottom w:val="0"/>
          <w:divBdr>
            <w:top w:val="none" w:sz="0" w:space="0" w:color="auto"/>
            <w:left w:val="none" w:sz="0" w:space="0" w:color="auto"/>
            <w:bottom w:val="none" w:sz="0" w:space="0" w:color="auto"/>
            <w:right w:val="none" w:sz="0" w:space="0" w:color="auto"/>
          </w:divBdr>
        </w:div>
      </w:divsChild>
    </w:div>
    <w:div w:id="430248896">
      <w:bodyDiv w:val="1"/>
      <w:marLeft w:val="0"/>
      <w:marRight w:val="0"/>
      <w:marTop w:val="0"/>
      <w:marBottom w:val="0"/>
      <w:divBdr>
        <w:top w:val="none" w:sz="0" w:space="0" w:color="auto"/>
        <w:left w:val="none" w:sz="0" w:space="0" w:color="auto"/>
        <w:bottom w:val="none" w:sz="0" w:space="0" w:color="auto"/>
        <w:right w:val="none" w:sz="0" w:space="0" w:color="auto"/>
      </w:divBdr>
    </w:div>
    <w:div w:id="456682128">
      <w:bodyDiv w:val="1"/>
      <w:marLeft w:val="0"/>
      <w:marRight w:val="0"/>
      <w:marTop w:val="0"/>
      <w:marBottom w:val="0"/>
      <w:divBdr>
        <w:top w:val="none" w:sz="0" w:space="0" w:color="auto"/>
        <w:left w:val="none" w:sz="0" w:space="0" w:color="auto"/>
        <w:bottom w:val="none" w:sz="0" w:space="0" w:color="auto"/>
        <w:right w:val="none" w:sz="0" w:space="0" w:color="auto"/>
      </w:divBdr>
    </w:div>
    <w:div w:id="585043972">
      <w:bodyDiv w:val="1"/>
      <w:marLeft w:val="0"/>
      <w:marRight w:val="0"/>
      <w:marTop w:val="0"/>
      <w:marBottom w:val="0"/>
      <w:divBdr>
        <w:top w:val="none" w:sz="0" w:space="0" w:color="auto"/>
        <w:left w:val="none" w:sz="0" w:space="0" w:color="auto"/>
        <w:bottom w:val="none" w:sz="0" w:space="0" w:color="auto"/>
        <w:right w:val="none" w:sz="0" w:space="0" w:color="auto"/>
      </w:divBdr>
    </w:div>
    <w:div w:id="631138738">
      <w:bodyDiv w:val="1"/>
      <w:marLeft w:val="0"/>
      <w:marRight w:val="0"/>
      <w:marTop w:val="0"/>
      <w:marBottom w:val="0"/>
      <w:divBdr>
        <w:top w:val="none" w:sz="0" w:space="0" w:color="auto"/>
        <w:left w:val="none" w:sz="0" w:space="0" w:color="auto"/>
        <w:bottom w:val="none" w:sz="0" w:space="0" w:color="auto"/>
        <w:right w:val="none" w:sz="0" w:space="0" w:color="auto"/>
      </w:divBdr>
      <w:divsChild>
        <w:div w:id="1160266814">
          <w:marLeft w:val="0"/>
          <w:marRight w:val="0"/>
          <w:marTop w:val="0"/>
          <w:marBottom w:val="0"/>
          <w:divBdr>
            <w:top w:val="none" w:sz="0" w:space="0" w:color="auto"/>
            <w:left w:val="none" w:sz="0" w:space="0" w:color="auto"/>
            <w:bottom w:val="none" w:sz="0" w:space="0" w:color="auto"/>
            <w:right w:val="none" w:sz="0" w:space="0" w:color="auto"/>
          </w:divBdr>
        </w:div>
      </w:divsChild>
    </w:div>
    <w:div w:id="677854763">
      <w:bodyDiv w:val="1"/>
      <w:marLeft w:val="0"/>
      <w:marRight w:val="0"/>
      <w:marTop w:val="0"/>
      <w:marBottom w:val="0"/>
      <w:divBdr>
        <w:top w:val="none" w:sz="0" w:space="0" w:color="auto"/>
        <w:left w:val="none" w:sz="0" w:space="0" w:color="auto"/>
        <w:bottom w:val="none" w:sz="0" w:space="0" w:color="auto"/>
        <w:right w:val="none" w:sz="0" w:space="0" w:color="auto"/>
      </w:divBdr>
    </w:div>
    <w:div w:id="749077759">
      <w:bodyDiv w:val="1"/>
      <w:marLeft w:val="0"/>
      <w:marRight w:val="0"/>
      <w:marTop w:val="0"/>
      <w:marBottom w:val="0"/>
      <w:divBdr>
        <w:top w:val="none" w:sz="0" w:space="0" w:color="auto"/>
        <w:left w:val="none" w:sz="0" w:space="0" w:color="auto"/>
        <w:bottom w:val="none" w:sz="0" w:space="0" w:color="auto"/>
        <w:right w:val="none" w:sz="0" w:space="0" w:color="auto"/>
      </w:divBdr>
    </w:div>
    <w:div w:id="843127343">
      <w:bodyDiv w:val="1"/>
      <w:marLeft w:val="0"/>
      <w:marRight w:val="0"/>
      <w:marTop w:val="0"/>
      <w:marBottom w:val="0"/>
      <w:divBdr>
        <w:top w:val="none" w:sz="0" w:space="0" w:color="auto"/>
        <w:left w:val="none" w:sz="0" w:space="0" w:color="auto"/>
        <w:bottom w:val="none" w:sz="0" w:space="0" w:color="auto"/>
        <w:right w:val="none" w:sz="0" w:space="0" w:color="auto"/>
      </w:divBdr>
      <w:divsChild>
        <w:div w:id="1340112520">
          <w:marLeft w:val="360"/>
          <w:marRight w:val="0"/>
          <w:marTop w:val="280"/>
          <w:marBottom w:val="0"/>
          <w:divBdr>
            <w:top w:val="none" w:sz="0" w:space="0" w:color="auto"/>
            <w:left w:val="none" w:sz="0" w:space="0" w:color="auto"/>
            <w:bottom w:val="none" w:sz="0" w:space="0" w:color="auto"/>
            <w:right w:val="none" w:sz="0" w:space="0" w:color="auto"/>
          </w:divBdr>
        </w:div>
        <w:div w:id="1355688737">
          <w:marLeft w:val="360"/>
          <w:marRight w:val="0"/>
          <w:marTop w:val="280"/>
          <w:marBottom w:val="0"/>
          <w:divBdr>
            <w:top w:val="none" w:sz="0" w:space="0" w:color="auto"/>
            <w:left w:val="none" w:sz="0" w:space="0" w:color="auto"/>
            <w:bottom w:val="none" w:sz="0" w:space="0" w:color="auto"/>
            <w:right w:val="none" w:sz="0" w:space="0" w:color="auto"/>
          </w:divBdr>
        </w:div>
      </w:divsChild>
    </w:div>
    <w:div w:id="890118297">
      <w:bodyDiv w:val="1"/>
      <w:marLeft w:val="0"/>
      <w:marRight w:val="0"/>
      <w:marTop w:val="0"/>
      <w:marBottom w:val="0"/>
      <w:divBdr>
        <w:top w:val="none" w:sz="0" w:space="0" w:color="auto"/>
        <w:left w:val="none" w:sz="0" w:space="0" w:color="auto"/>
        <w:bottom w:val="none" w:sz="0" w:space="0" w:color="auto"/>
        <w:right w:val="none" w:sz="0" w:space="0" w:color="auto"/>
      </w:divBdr>
    </w:div>
    <w:div w:id="952832608">
      <w:bodyDiv w:val="1"/>
      <w:marLeft w:val="0"/>
      <w:marRight w:val="0"/>
      <w:marTop w:val="0"/>
      <w:marBottom w:val="0"/>
      <w:divBdr>
        <w:top w:val="none" w:sz="0" w:space="0" w:color="auto"/>
        <w:left w:val="none" w:sz="0" w:space="0" w:color="auto"/>
        <w:bottom w:val="none" w:sz="0" w:space="0" w:color="auto"/>
        <w:right w:val="none" w:sz="0" w:space="0" w:color="auto"/>
      </w:divBdr>
      <w:divsChild>
        <w:div w:id="745494405">
          <w:marLeft w:val="360"/>
          <w:marRight w:val="0"/>
          <w:marTop w:val="280"/>
          <w:marBottom w:val="0"/>
          <w:divBdr>
            <w:top w:val="none" w:sz="0" w:space="0" w:color="auto"/>
            <w:left w:val="none" w:sz="0" w:space="0" w:color="auto"/>
            <w:bottom w:val="none" w:sz="0" w:space="0" w:color="auto"/>
            <w:right w:val="none" w:sz="0" w:space="0" w:color="auto"/>
          </w:divBdr>
        </w:div>
        <w:div w:id="578759393">
          <w:marLeft w:val="360"/>
          <w:marRight w:val="0"/>
          <w:marTop w:val="280"/>
          <w:marBottom w:val="0"/>
          <w:divBdr>
            <w:top w:val="none" w:sz="0" w:space="0" w:color="auto"/>
            <w:left w:val="none" w:sz="0" w:space="0" w:color="auto"/>
            <w:bottom w:val="none" w:sz="0" w:space="0" w:color="auto"/>
            <w:right w:val="none" w:sz="0" w:space="0" w:color="auto"/>
          </w:divBdr>
        </w:div>
        <w:div w:id="306279991">
          <w:marLeft w:val="360"/>
          <w:marRight w:val="0"/>
          <w:marTop w:val="280"/>
          <w:marBottom w:val="0"/>
          <w:divBdr>
            <w:top w:val="none" w:sz="0" w:space="0" w:color="auto"/>
            <w:left w:val="none" w:sz="0" w:space="0" w:color="auto"/>
            <w:bottom w:val="none" w:sz="0" w:space="0" w:color="auto"/>
            <w:right w:val="none" w:sz="0" w:space="0" w:color="auto"/>
          </w:divBdr>
        </w:div>
        <w:div w:id="1102918147">
          <w:marLeft w:val="360"/>
          <w:marRight w:val="0"/>
          <w:marTop w:val="280"/>
          <w:marBottom w:val="0"/>
          <w:divBdr>
            <w:top w:val="none" w:sz="0" w:space="0" w:color="auto"/>
            <w:left w:val="none" w:sz="0" w:space="0" w:color="auto"/>
            <w:bottom w:val="none" w:sz="0" w:space="0" w:color="auto"/>
            <w:right w:val="none" w:sz="0" w:space="0" w:color="auto"/>
          </w:divBdr>
        </w:div>
      </w:divsChild>
    </w:div>
    <w:div w:id="1002002448">
      <w:bodyDiv w:val="1"/>
      <w:marLeft w:val="0"/>
      <w:marRight w:val="0"/>
      <w:marTop w:val="0"/>
      <w:marBottom w:val="0"/>
      <w:divBdr>
        <w:top w:val="none" w:sz="0" w:space="0" w:color="auto"/>
        <w:left w:val="none" w:sz="0" w:space="0" w:color="auto"/>
        <w:bottom w:val="none" w:sz="0" w:space="0" w:color="auto"/>
        <w:right w:val="none" w:sz="0" w:space="0" w:color="auto"/>
      </w:divBdr>
      <w:divsChild>
        <w:div w:id="686718377">
          <w:marLeft w:val="360"/>
          <w:marRight w:val="0"/>
          <w:marTop w:val="280"/>
          <w:marBottom w:val="0"/>
          <w:divBdr>
            <w:top w:val="none" w:sz="0" w:space="0" w:color="auto"/>
            <w:left w:val="none" w:sz="0" w:space="0" w:color="auto"/>
            <w:bottom w:val="none" w:sz="0" w:space="0" w:color="auto"/>
            <w:right w:val="none" w:sz="0" w:space="0" w:color="auto"/>
          </w:divBdr>
        </w:div>
        <w:div w:id="1734884969">
          <w:marLeft w:val="360"/>
          <w:marRight w:val="0"/>
          <w:marTop w:val="280"/>
          <w:marBottom w:val="0"/>
          <w:divBdr>
            <w:top w:val="none" w:sz="0" w:space="0" w:color="auto"/>
            <w:left w:val="none" w:sz="0" w:space="0" w:color="auto"/>
            <w:bottom w:val="none" w:sz="0" w:space="0" w:color="auto"/>
            <w:right w:val="none" w:sz="0" w:space="0" w:color="auto"/>
          </w:divBdr>
        </w:div>
        <w:div w:id="1814835051">
          <w:marLeft w:val="360"/>
          <w:marRight w:val="0"/>
          <w:marTop w:val="280"/>
          <w:marBottom w:val="0"/>
          <w:divBdr>
            <w:top w:val="none" w:sz="0" w:space="0" w:color="auto"/>
            <w:left w:val="none" w:sz="0" w:space="0" w:color="auto"/>
            <w:bottom w:val="none" w:sz="0" w:space="0" w:color="auto"/>
            <w:right w:val="none" w:sz="0" w:space="0" w:color="auto"/>
          </w:divBdr>
        </w:div>
      </w:divsChild>
    </w:div>
    <w:div w:id="1051533608">
      <w:bodyDiv w:val="1"/>
      <w:marLeft w:val="0"/>
      <w:marRight w:val="0"/>
      <w:marTop w:val="0"/>
      <w:marBottom w:val="0"/>
      <w:divBdr>
        <w:top w:val="none" w:sz="0" w:space="0" w:color="auto"/>
        <w:left w:val="none" w:sz="0" w:space="0" w:color="auto"/>
        <w:bottom w:val="none" w:sz="0" w:space="0" w:color="auto"/>
        <w:right w:val="none" w:sz="0" w:space="0" w:color="auto"/>
      </w:divBdr>
    </w:div>
    <w:div w:id="1127771611">
      <w:bodyDiv w:val="1"/>
      <w:marLeft w:val="0"/>
      <w:marRight w:val="0"/>
      <w:marTop w:val="0"/>
      <w:marBottom w:val="0"/>
      <w:divBdr>
        <w:top w:val="none" w:sz="0" w:space="0" w:color="auto"/>
        <w:left w:val="none" w:sz="0" w:space="0" w:color="auto"/>
        <w:bottom w:val="none" w:sz="0" w:space="0" w:color="auto"/>
        <w:right w:val="none" w:sz="0" w:space="0" w:color="auto"/>
      </w:divBdr>
    </w:div>
    <w:div w:id="1178959382">
      <w:bodyDiv w:val="1"/>
      <w:marLeft w:val="0"/>
      <w:marRight w:val="0"/>
      <w:marTop w:val="0"/>
      <w:marBottom w:val="0"/>
      <w:divBdr>
        <w:top w:val="none" w:sz="0" w:space="0" w:color="auto"/>
        <w:left w:val="none" w:sz="0" w:space="0" w:color="auto"/>
        <w:bottom w:val="none" w:sz="0" w:space="0" w:color="auto"/>
        <w:right w:val="none" w:sz="0" w:space="0" w:color="auto"/>
      </w:divBdr>
    </w:div>
    <w:div w:id="1353457839">
      <w:bodyDiv w:val="1"/>
      <w:marLeft w:val="0"/>
      <w:marRight w:val="0"/>
      <w:marTop w:val="0"/>
      <w:marBottom w:val="0"/>
      <w:divBdr>
        <w:top w:val="none" w:sz="0" w:space="0" w:color="auto"/>
        <w:left w:val="none" w:sz="0" w:space="0" w:color="auto"/>
        <w:bottom w:val="none" w:sz="0" w:space="0" w:color="auto"/>
        <w:right w:val="none" w:sz="0" w:space="0" w:color="auto"/>
      </w:divBdr>
    </w:div>
    <w:div w:id="1360013361">
      <w:bodyDiv w:val="1"/>
      <w:marLeft w:val="0"/>
      <w:marRight w:val="0"/>
      <w:marTop w:val="0"/>
      <w:marBottom w:val="0"/>
      <w:divBdr>
        <w:top w:val="none" w:sz="0" w:space="0" w:color="auto"/>
        <w:left w:val="none" w:sz="0" w:space="0" w:color="auto"/>
        <w:bottom w:val="none" w:sz="0" w:space="0" w:color="auto"/>
        <w:right w:val="none" w:sz="0" w:space="0" w:color="auto"/>
      </w:divBdr>
      <w:divsChild>
        <w:div w:id="1332105812">
          <w:marLeft w:val="0"/>
          <w:marRight w:val="0"/>
          <w:marTop w:val="0"/>
          <w:marBottom w:val="264"/>
          <w:divBdr>
            <w:top w:val="none" w:sz="0" w:space="0" w:color="auto"/>
            <w:left w:val="none" w:sz="0" w:space="0" w:color="auto"/>
            <w:bottom w:val="none" w:sz="0" w:space="0" w:color="auto"/>
            <w:right w:val="none" w:sz="0" w:space="0" w:color="auto"/>
          </w:divBdr>
          <w:divsChild>
            <w:div w:id="683478232">
              <w:marLeft w:val="0"/>
              <w:marRight w:val="0"/>
              <w:marTop w:val="0"/>
              <w:marBottom w:val="0"/>
              <w:divBdr>
                <w:top w:val="none" w:sz="0" w:space="0" w:color="auto"/>
                <w:left w:val="none" w:sz="0" w:space="0" w:color="auto"/>
                <w:bottom w:val="none" w:sz="0" w:space="0" w:color="auto"/>
                <w:right w:val="none" w:sz="0" w:space="0" w:color="auto"/>
              </w:divBdr>
            </w:div>
          </w:divsChild>
        </w:div>
        <w:div w:id="1755127115">
          <w:marLeft w:val="0"/>
          <w:marRight w:val="0"/>
          <w:marTop w:val="0"/>
          <w:marBottom w:val="264"/>
          <w:divBdr>
            <w:top w:val="none" w:sz="0" w:space="0" w:color="auto"/>
            <w:left w:val="none" w:sz="0" w:space="0" w:color="auto"/>
            <w:bottom w:val="none" w:sz="0" w:space="0" w:color="auto"/>
            <w:right w:val="none" w:sz="0" w:space="0" w:color="auto"/>
          </w:divBdr>
          <w:divsChild>
            <w:div w:id="595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56390">
      <w:bodyDiv w:val="1"/>
      <w:marLeft w:val="0"/>
      <w:marRight w:val="0"/>
      <w:marTop w:val="0"/>
      <w:marBottom w:val="0"/>
      <w:divBdr>
        <w:top w:val="none" w:sz="0" w:space="0" w:color="auto"/>
        <w:left w:val="none" w:sz="0" w:space="0" w:color="auto"/>
        <w:bottom w:val="none" w:sz="0" w:space="0" w:color="auto"/>
        <w:right w:val="none" w:sz="0" w:space="0" w:color="auto"/>
      </w:divBdr>
      <w:divsChild>
        <w:div w:id="842403946">
          <w:marLeft w:val="360"/>
          <w:marRight w:val="0"/>
          <w:marTop w:val="280"/>
          <w:marBottom w:val="0"/>
          <w:divBdr>
            <w:top w:val="none" w:sz="0" w:space="0" w:color="auto"/>
            <w:left w:val="none" w:sz="0" w:space="0" w:color="auto"/>
            <w:bottom w:val="none" w:sz="0" w:space="0" w:color="auto"/>
            <w:right w:val="none" w:sz="0" w:space="0" w:color="auto"/>
          </w:divBdr>
        </w:div>
        <w:div w:id="1014645354">
          <w:marLeft w:val="360"/>
          <w:marRight w:val="0"/>
          <w:marTop w:val="280"/>
          <w:marBottom w:val="0"/>
          <w:divBdr>
            <w:top w:val="none" w:sz="0" w:space="0" w:color="auto"/>
            <w:left w:val="none" w:sz="0" w:space="0" w:color="auto"/>
            <w:bottom w:val="none" w:sz="0" w:space="0" w:color="auto"/>
            <w:right w:val="none" w:sz="0" w:space="0" w:color="auto"/>
          </w:divBdr>
        </w:div>
        <w:div w:id="2027440447">
          <w:marLeft w:val="360"/>
          <w:marRight w:val="0"/>
          <w:marTop w:val="280"/>
          <w:marBottom w:val="0"/>
          <w:divBdr>
            <w:top w:val="none" w:sz="0" w:space="0" w:color="auto"/>
            <w:left w:val="none" w:sz="0" w:space="0" w:color="auto"/>
            <w:bottom w:val="none" w:sz="0" w:space="0" w:color="auto"/>
            <w:right w:val="none" w:sz="0" w:space="0" w:color="auto"/>
          </w:divBdr>
        </w:div>
        <w:div w:id="608004374">
          <w:marLeft w:val="360"/>
          <w:marRight w:val="0"/>
          <w:marTop w:val="280"/>
          <w:marBottom w:val="0"/>
          <w:divBdr>
            <w:top w:val="none" w:sz="0" w:space="0" w:color="auto"/>
            <w:left w:val="none" w:sz="0" w:space="0" w:color="auto"/>
            <w:bottom w:val="none" w:sz="0" w:space="0" w:color="auto"/>
            <w:right w:val="none" w:sz="0" w:space="0" w:color="auto"/>
          </w:divBdr>
        </w:div>
        <w:div w:id="514657683">
          <w:marLeft w:val="360"/>
          <w:marRight w:val="0"/>
          <w:marTop w:val="280"/>
          <w:marBottom w:val="0"/>
          <w:divBdr>
            <w:top w:val="none" w:sz="0" w:space="0" w:color="auto"/>
            <w:left w:val="none" w:sz="0" w:space="0" w:color="auto"/>
            <w:bottom w:val="none" w:sz="0" w:space="0" w:color="auto"/>
            <w:right w:val="none" w:sz="0" w:space="0" w:color="auto"/>
          </w:divBdr>
        </w:div>
      </w:divsChild>
    </w:div>
    <w:div w:id="1679654105">
      <w:bodyDiv w:val="1"/>
      <w:marLeft w:val="0"/>
      <w:marRight w:val="0"/>
      <w:marTop w:val="0"/>
      <w:marBottom w:val="0"/>
      <w:divBdr>
        <w:top w:val="none" w:sz="0" w:space="0" w:color="auto"/>
        <w:left w:val="none" w:sz="0" w:space="0" w:color="auto"/>
        <w:bottom w:val="none" w:sz="0" w:space="0" w:color="auto"/>
        <w:right w:val="none" w:sz="0" w:space="0" w:color="auto"/>
      </w:divBdr>
    </w:div>
    <w:div w:id="1743481108">
      <w:bodyDiv w:val="1"/>
      <w:marLeft w:val="0"/>
      <w:marRight w:val="0"/>
      <w:marTop w:val="0"/>
      <w:marBottom w:val="0"/>
      <w:divBdr>
        <w:top w:val="none" w:sz="0" w:space="0" w:color="auto"/>
        <w:left w:val="none" w:sz="0" w:space="0" w:color="auto"/>
        <w:bottom w:val="none" w:sz="0" w:space="0" w:color="auto"/>
        <w:right w:val="none" w:sz="0" w:space="0" w:color="auto"/>
      </w:divBdr>
    </w:div>
    <w:div w:id="1811360334">
      <w:bodyDiv w:val="1"/>
      <w:marLeft w:val="0"/>
      <w:marRight w:val="0"/>
      <w:marTop w:val="0"/>
      <w:marBottom w:val="0"/>
      <w:divBdr>
        <w:top w:val="none" w:sz="0" w:space="0" w:color="auto"/>
        <w:left w:val="none" w:sz="0" w:space="0" w:color="auto"/>
        <w:bottom w:val="none" w:sz="0" w:space="0" w:color="auto"/>
        <w:right w:val="none" w:sz="0" w:space="0" w:color="auto"/>
      </w:divBdr>
    </w:div>
    <w:div w:id="2019690983">
      <w:bodyDiv w:val="1"/>
      <w:marLeft w:val="0"/>
      <w:marRight w:val="0"/>
      <w:marTop w:val="0"/>
      <w:marBottom w:val="0"/>
      <w:divBdr>
        <w:top w:val="none" w:sz="0" w:space="0" w:color="auto"/>
        <w:left w:val="none" w:sz="0" w:space="0" w:color="auto"/>
        <w:bottom w:val="none" w:sz="0" w:space="0" w:color="auto"/>
        <w:right w:val="none" w:sz="0" w:space="0" w:color="auto"/>
      </w:divBdr>
    </w:div>
    <w:div w:id="2037540684">
      <w:bodyDiv w:val="1"/>
      <w:marLeft w:val="0"/>
      <w:marRight w:val="0"/>
      <w:marTop w:val="0"/>
      <w:marBottom w:val="0"/>
      <w:divBdr>
        <w:top w:val="none" w:sz="0" w:space="0" w:color="auto"/>
        <w:left w:val="none" w:sz="0" w:space="0" w:color="auto"/>
        <w:bottom w:val="none" w:sz="0" w:space="0" w:color="auto"/>
        <w:right w:val="none" w:sz="0" w:space="0" w:color="auto"/>
      </w:divBdr>
    </w:div>
    <w:div w:id="207724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My%20Docs\Doba2021\&#1044;&#1080;&#1089;&#1090;&#1072;&#1085;&#1094;&#1080;&#1086;&#1085;&#1085;&#1086;\&#1044;&#1080;&#1089;&#1090;&#1072;&#1085;&#1094;&#1080;&#1086;&#1085;&#1085;&#1080;%20&#1084;&#1086;&#1076;&#1091;&#1083;&#1080;\&#1054;&#1055;3%20-%20&#1086;&#1073;&#1091;&#1095;&#1080;&#1090;&#1077;&#1083;&#1085;&#1080;%20&#1084;&#1072;&#1090;&#1077;&#1088;&#1080;&#1072;&#1083;&#1080;\&#1052;&#1086;&#1076;&#1091;&#1083;%203%20-%20&#1053;&#1055;&#1054;%20&#1080;%20&#1073;&#1080;&#1079;&#1085;&#1077;&#1089;\&#1054;&#1073;&#1091;&#1095;&#1080;&#1090;&#1077;&#1083;&#1085;&#1080;%20&#1084;&#1072;&#1090;&#1077;&#1088;&#1080;&#1072;&#1083;&#1080;\&#1054;&#1073;&#1091;&#1095;&#1080;&#1090;&#1077;&#1083;&#1085;&#1080;%20&#1084;&#1072;&#1090;&#1077;&#1088;&#1080;&#1072;&#1083;&#1080;%20&#1086;&#1073;&#1091;&#1095;&#1080;&#1090;&#1077;&#1083;&#1080;.docx" TargetMode="External"/><Relationship Id="rId13" Type="http://schemas.openxmlformats.org/officeDocument/2006/relationships/hyperlink" Target="https://www.eufunds.bg/bg/oprd/node/698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extgeneration.bg/1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ufunds.bg/bg/oprd/node/281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e.bg/bg/articles/izsledvane-na-ipi-kak-vliyayat-ikonomieskite-centrove-vyrhu-razvitieto-na-perifernite-obshtini/" TargetMode="External"/><Relationship Id="rId5" Type="http://schemas.openxmlformats.org/officeDocument/2006/relationships/webSettings" Target="webSettings.xml"/><Relationship Id="rId15" Type="http://schemas.openxmlformats.org/officeDocument/2006/relationships/hyperlink" Target="https://www.eufunds.bg/bg/oprd/node/1922" TargetMode="External"/><Relationship Id="rId10" Type="http://schemas.openxmlformats.org/officeDocument/2006/relationships/hyperlink" Target="https://www.zonazagore.com/uploads/MyDocuments/catalog_2018_bg.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D:\My%20Docs\Doba2021\&#1044;&#1080;&#1089;&#1090;&#1072;&#1085;&#1094;&#1080;&#1086;&#1085;&#1085;&#1086;\&#1044;&#1080;&#1089;&#1090;&#1072;&#1085;&#1094;&#1080;&#1086;&#1085;&#1085;&#1080;%20&#1084;&#1086;&#1076;&#1091;&#1083;&#1080;\&#1054;&#1055;3%20-%20&#1086;&#1073;&#1091;&#1095;&#1080;&#1090;&#1077;&#1083;&#1085;&#1080;%20&#1084;&#1072;&#1090;&#1077;&#1088;&#1080;&#1072;&#1083;&#1080;\&#1052;&#1086;&#1076;&#1091;&#1083;%203%20-%20&#1053;&#1055;&#1054;%20&#1080;%20&#1073;&#1080;&#1079;&#1085;&#1077;&#1089;\&#1054;&#1073;&#1091;&#1095;&#1080;&#1090;&#1077;&#1083;&#1085;&#1080;%20&#1084;&#1072;&#1090;&#1077;&#1088;&#1080;&#1072;&#1083;&#1080;\&#1054;&#1073;&#1091;&#1095;&#1080;&#1090;&#1077;&#1083;&#1085;&#1080;%20&#1084;&#1072;&#1090;&#1077;&#1088;&#1080;&#1072;&#1083;&#1080;%20&#1086;&#1073;&#1091;&#1095;&#1080;&#1090;&#1077;&#1083;&#1080;.docx" TargetMode="External"/><Relationship Id="rId14" Type="http://schemas.openxmlformats.org/officeDocument/2006/relationships/hyperlink" Target="https://ec.europa.eu/regional_policy/sources/docgener/factsheet/new_cp/simplification_handbook_bg.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CDEF8-E5B1-436F-98CF-2915A686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7838</Words>
  <Characters>44677</Characters>
  <Application>Microsoft Office Word</Application>
  <DocSecurity>0</DocSecurity>
  <Lines>372</Lines>
  <Paragraphs>104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Ivanov</dc:creator>
  <cp:lastModifiedBy>LiLy</cp:lastModifiedBy>
  <cp:revision>2</cp:revision>
  <cp:lastPrinted>2020-07-17T00:14:00Z</cp:lastPrinted>
  <dcterms:created xsi:type="dcterms:W3CDTF">2021-08-08T14:02:00Z</dcterms:created>
  <dcterms:modified xsi:type="dcterms:W3CDTF">2021-08-08T14:02:00Z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1033-9.1.0.4246</vt:lpwstr>
  </property>
</Properties>
</file>