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76B" w:rsidRDefault="0044776B" w:rsidP="006E4FE6">
      <w:pPr>
        <w:spacing w:after="120" w:line="240" w:lineRule="auto"/>
        <w:jc w:val="center"/>
        <w:rPr>
          <w:rFonts w:ascii="Times New Roman" w:hAnsi="Times New Roman"/>
          <w:b/>
          <w:sz w:val="28"/>
          <w:szCs w:val="24"/>
        </w:rPr>
      </w:pPr>
    </w:p>
    <w:p w:rsidR="0044776B" w:rsidRDefault="0044776B" w:rsidP="0044776B">
      <w:pPr>
        <w:spacing w:before="120" w:after="0" w:line="240" w:lineRule="auto"/>
        <w:jc w:val="center"/>
        <w:rPr>
          <w:rFonts w:ascii="Times New Roman" w:hAnsi="Times New Roman"/>
          <w:b/>
          <w:caps/>
          <w:color w:val="385623" w:themeColor="accent6" w:themeShade="80"/>
          <w:sz w:val="44"/>
          <w:szCs w:val="44"/>
        </w:rPr>
      </w:pPr>
      <w:r w:rsidRPr="002A625F">
        <w:rPr>
          <w:rFonts w:ascii="Times New Roman" w:hAnsi="Times New Roman"/>
          <w:b/>
          <w:caps/>
          <w:color w:val="385623" w:themeColor="accent6" w:themeShade="80"/>
          <w:sz w:val="44"/>
          <w:szCs w:val="44"/>
        </w:rPr>
        <w:t>ДИСТАНЦИОННИ ОБУЧЕНИЯ  ОБУЧИТЕЛЕН МОДУЛ 1</w:t>
      </w:r>
    </w:p>
    <w:p w:rsidR="0044776B" w:rsidRPr="002A625F" w:rsidRDefault="0044776B" w:rsidP="0044776B">
      <w:pPr>
        <w:spacing w:before="120" w:after="0" w:line="240" w:lineRule="auto"/>
        <w:jc w:val="center"/>
        <w:rPr>
          <w:rFonts w:ascii="Times New Roman" w:hAnsi="Times New Roman"/>
          <w:b/>
          <w:caps/>
          <w:color w:val="385623" w:themeColor="accent6" w:themeShade="80"/>
          <w:sz w:val="44"/>
          <w:szCs w:val="44"/>
        </w:rPr>
      </w:pPr>
      <w:r w:rsidRPr="00551BE5">
        <w:rPr>
          <w:rFonts w:ascii="Times New Roman" w:hAnsi="Times New Roman"/>
          <w:b/>
          <w:caps/>
          <w:color w:val="385623" w:themeColor="accent6" w:themeShade="80"/>
          <w:sz w:val="40"/>
          <w:szCs w:val="44"/>
        </w:rPr>
        <w:t>«УПРАВЛЕНИЕ НА ОБЩИНСКИТЕ ФИНАНСИ»</w:t>
      </w:r>
      <w:r w:rsidRPr="002A625F">
        <w:rPr>
          <w:rFonts w:ascii="Times New Roman" w:hAnsi="Times New Roman"/>
          <w:b/>
          <w:caps/>
          <w:color w:val="385623" w:themeColor="accent6" w:themeShade="80"/>
          <w:sz w:val="44"/>
          <w:szCs w:val="44"/>
        </w:rPr>
        <w:pict>
          <v:rect id="_x0000_i1025" style="width:453.6pt;height:1.5pt" o:hralign="center" o:hrstd="t" o:hrnoshade="t" o:hr="t" fillcolor="#823b0b [1605]" stroked="f"/>
        </w:pict>
      </w:r>
    </w:p>
    <w:p w:rsidR="0044776B" w:rsidRPr="002A625F" w:rsidRDefault="0044776B" w:rsidP="0044776B">
      <w:pPr>
        <w:spacing w:before="120" w:after="0" w:line="240" w:lineRule="auto"/>
        <w:jc w:val="center"/>
        <w:rPr>
          <w:rFonts w:ascii="Times New Roman" w:hAnsi="Times New Roman"/>
          <w:b/>
          <w:caps/>
          <w:color w:val="385623" w:themeColor="accent6" w:themeShade="80"/>
          <w:sz w:val="44"/>
          <w:szCs w:val="44"/>
        </w:rPr>
      </w:pPr>
    </w:p>
    <w:p w:rsidR="0044776B" w:rsidRDefault="0044776B" w:rsidP="0044776B">
      <w:pPr>
        <w:spacing w:before="120" w:after="0" w:line="240" w:lineRule="auto"/>
        <w:jc w:val="center"/>
        <w:rPr>
          <w:rFonts w:ascii="Times New Roman" w:hAnsi="Times New Roman"/>
          <w:b/>
          <w:caps/>
          <w:color w:val="385623" w:themeColor="accent6" w:themeShade="80"/>
          <w:sz w:val="44"/>
          <w:szCs w:val="44"/>
        </w:rPr>
      </w:pPr>
    </w:p>
    <w:p w:rsidR="0044776B" w:rsidRDefault="0044776B" w:rsidP="0044776B">
      <w:pPr>
        <w:spacing w:before="120" w:after="0" w:line="240" w:lineRule="auto"/>
        <w:jc w:val="center"/>
        <w:rPr>
          <w:rFonts w:ascii="Times New Roman" w:hAnsi="Times New Roman"/>
          <w:b/>
          <w:caps/>
          <w:color w:val="385623" w:themeColor="accent6" w:themeShade="80"/>
          <w:sz w:val="44"/>
          <w:szCs w:val="44"/>
        </w:rPr>
      </w:pPr>
    </w:p>
    <w:p w:rsidR="0044776B" w:rsidRPr="002A625F" w:rsidRDefault="0044776B" w:rsidP="0044776B">
      <w:pPr>
        <w:spacing w:before="120" w:after="0" w:line="240" w:lineRule="auto"/>
        <w:jc w:val="center"/>
        <w:rPr>
          <w:rFonts w:ascii="Times New Roman" w:hAnsi="Times New Roman"/>
          <w:b/>
          <w:caps/>
          <w:color w:val="385623" w:themeColor="accent6" w:themeShade="80"/>
          <w:sz w:val="44"/>
          <w:szCs w:val="44"/>
        </w:rPr>
      </w:pPr>
    </w:p>
    <w:p w:rsidR="0044776B" w:rsidRDefault="0044776B" w:rsidP="0044776B">
      <w:pPr>
        <w:spacing w:before="120" w:after="0" w:line="240" w:lineRule="auto"/>
        <w:jc w:val="center"/>
        <w:rPr>
          <w:rFonts w:ascii="Times New Roman" w:hAnsi="Times New Roman"/>
          <w:b/>
          <w:caps/>
          <w:color w:val="385623" w:themeColor="accent6" w:themeShade="80"/>
          <w:sz w:val="44"/>
          <w:szCs w:val="44"/>
        </w:rPr>
      </w:pPr>
    </w:p>
    <w:p w:rsidR="0044776B" w:rsidRPr="0044776B" w:rsidRDefault="0044776B" w:rsidP="0044776B">
      <w:pPr>
        <w:spacing w:before="120" w:after="0" w:line="240" w:lineRule="auto"/>
        <w:jc w:val="center"/>
        <w:rPr>
          <w:rFonts w:ascii="Times New Roman" w:hAnsi="Times New Roman"/>
          <w:b/>
          <w:caps/>
          <w:color w:val="385623" w:themeColor="accent6" w:themeShade="80"/>
          <w:sz w:val="44"/>
          <w:szCs w:val="44"/>
        </w:rPr>
      </w:pPr>
      <w:r w:rsidRPr="0044776B">
        <w:rPr>
          <w:rFonts w:ascii="Times New Roman" w:hAnsi="Times New Roman"/>
          <w:b/>
          <w:color w:val="385623" w:themeColor="accent6" w:themeShade="80"/>
          <w:sz w:val="44"/>
          <w:szCs w:val="44"/>
        </w:rPr>
        <w:t xml:space="preserve">ТЕМА 3. ВЪТРЕШНО ОРГАНИЗАЦИОННИ ПРАВИЛА И ПРОЦЕДУРИ ЗА ЕФЕКТИВНО УПРАВЛЕНИЕ НА МЕСТНИТЕ ФИНАНСИ. ДОБРИ ПРИМЕРИ ОТ НАРЕДБИ НА ОБЩИНСКИТЕ СЪВЕТИ </w:t>
      </w:r>
    </w:p>
    <w:p w:rsidR="0044776B" w:rsidRPr="00551BE5" w:rsidRDefault="0044776B" w:rsidP="0044776B">
      <w:pPr>
        <w:spacing w:before="120" w:after="0" w:line="240" w:lineRule="auto"/>
        <w:jc w:val="center"/>
        <w:rPr>
          <w:rFonts w:ascii="Times New Roman" w:hAnsi="Times New Roman"/>
          <w:b/>
          <w:caps/>
          <w:color w:val="385623" w:themeColor="accent6" w:themeShade="80"/>
          <w:sz w:val="32"/>
          <w:szCs w:val="44"/>
        </w:rPr>
      </w:pPr>
      <w:r>
        <w:rPr>
          <w:rFonts w:ascii="Times New Roman" w:hAnsi="Times New Roman"/>
          <w:b/>
          <w:caps/>
          <w:color w:val="385623" w:themeColor="accent6" w:themeShade="80"/>
          <w:sz w:val="32"/>
          <w:szCs w:val="44"/>
        </w:rPr>
        <w:t>(МАТЕРИАЛИ ЗА САМОПОДГОТОВКА)</w:t>
      </w:r>
    </w:p>
    <w:p w:rsidR="0044776B" w:rsidRDefault="0044776B" w:rsidP="006E4FE6">
      <w:pPr>
        <w:spacing w:after="120" w:line="240" w:lineRule="auto"/>
        <w:jc w:val="center"/>
        <w:rPr>
          <w:rFonts w:ascii="Times New Roman" w:hAnsi="Times New Roman"/>
          <w:b/>
          <w:sz w:val="28"/>
          <w:szCs w:val="24"/>
        </w:rPr>
      </w:pPr>
    </w:p>
    <w:p w:rsidR="0044776B" w:rsidRDefault="0044776B">
      <w:pPr>
        <w:spacing w:after="160" w:line="259" w:lineRule="auto"/>
        <w:rPr>
          <w:rFonts w:ascii="Times New Roman" w:hAnsi="Times New Roman"/>
          <w:b/>
          <w:sz w:val="28"/>
          <w:szCs w:val="24"/>
        </w:rPr>
      </w:pPr>
      <w:r>
        <w:rPr>
          <w:rFonts w:ascii="Times New Roman" w:hAnsi="Times New Roman"/>
          <w:b/>
          <w:sz w:val="28"/>
          <w:szCs w:val="24"/>
        </w:rPr>
        <w:br w:type="page"/>
      </w:r>
    </w:p>
    <w:p w:rsidR="0044776B" w:rsidRDefault="0044776B" w:rsidP="006E4FE6">
      <w:pPr>
        <w:spacing w:after="120" w:line="240" w:lineRule="auto"/>
        <w:jc w:val="center"/>
        <w:rPr>
          <w:rFonts w:ascii="Times New Roman" w:hAnsi="Times New Roman"/>
          <w:b/>
          <w:sz w:val="28"/>
          <w:szCs w:val="24"/>
        </w:rPr>
      </w:pPr>
      <w:bookmarkStart w:id="0" w:name="_GoBack"/>
      <w:bookmarkEnd w:id="0"/>
    </w:p>
    <w:p w:rsidR="006E4FE6" w:rsidRDefault="006E4FE6" w:rsidP="006E4FE6">
      <w:pPr>
        <w:pStyle w:val="ListParagraph"/>
        <w:tabs>
          <w:tab w:val="left" w:pos="630"/>
        </w:tabs>
        <w:spacing w:after="120" w:line="240" w:lineRule="auto"/>
        <w:ind w:left="0"/>
        <w:jc w:val="both"/>
        <w:rPr>
          <w:rFonts w:ascii="Times New Roman" w:hAnsi="Times New Roman"/>
          <w:bCs/>
          <w:sz w:val="24"/>
          <w:szCs w:val="24"/>
        </w:rPr>
      </w:pPr>
      <w:r w:rsidRPr="002B5EF8">
        <w:rPr>
          <w:rFonts w:ascii="Times New Roman" w:hAnsi="Times New Roman"/>
          <w:bCs/>
          <w:sz w:val="24"/>
          <w:szCs w:val="24"/>
        </w:rPr>
        <w:t>Целта на темата е</w:t>
      </w:r>
      <w:r>
        <w:rPr>
          <w:rFonts w:ascii="Times New Roman" w:hAnsi="Times New Roman"/>
          <w:bCs/>
          <w:sz w:val="24"/>
          <w:szCs w:val="24"/>
        </w:rPr>
        <w:t xml:space="preserve"> обучаемите</w:t>
      </w:r>
      <w:r w:rsidRPr="00B82D26">
        <w:rPr>
          <w:rFonts w:ascii="Times New Roman" w:hAnsi="Times New Roman"/>
          <w:bCs/>
          <w:sz w:val="24"/>
          <w:szCs w:val="24"/>
        </w:rPr>
        <w:t xml:space="preserve"> да се запознаят  с вътрешно организационните правила  и процедури за ефективно управление на местните финанси. Чрез представените добри примери  от наредби на общинските съвети, да се напомни </w:t>
      </w:r>
      <w:r>
        <w:rPr>
          <w:rFonts w:ascii="Times New Roman" w:hAnsi="Times New Roman"/>
          <w:bCs/>
          <w:sz w:val="24"/>
          <w:szCs w:val="24"/>
        </w:rPr>
        <w:t>обучаемите</w:t>
      </w:r>
      <w:r w:rsidRPr="00B82D26">
        <w:rPr>
          <w:rFonts w:ascii="Times New Roman" w:hAnsi="Times New Roman"/>
          <w:bCs/>
          <w:sz w:val="24"/>
          <w:szCs w:val="24"/>
        </w:rPr>
        <w:t xml:space="preserve"> да извърш</w:t>
      </w:r>
      <w:r>
        <w:rPr>
          <w:rFonts w:ascii="Times New Roman" w:hAnsi="Times New Roman"/>
          <w:bCs/>
          <w:sz w:val="24"/>
          <w:szCs w:val="24"/>
        </w:rPr>
        <w:t>в</w:t>
      </w:r>
      <w:r w:rsidRPr="00B82D26">
        <w:rPr>
          <w:rFonts w:ascii="Times New Roman" w:hAnsi="Times New Roman"/>
          <w:bCs/>
          <w:sz w:val="24"/>
          <w:szCs w:val="24"/>
        </w:rPr>
        <w:t xml:space="preserve">ат преглед на вътрешната нормативна уредба на общината, в която работят и ако е наложително, да предложат промени на ръководството. </w:t>
      </w:r>
    </w:p>
    <w:p w:rsidR="006E4FE6" w:rsidRDefault="006E4FE6" w:rsidP="006E4FE6">
      <w:pPr>
        <w:pStyle w:val="ListParagraph"/>
        <w:tabs>
          <w:tab w:val="left" w:pos="630"/>
        </w:tabs>
        <w:spacing w:after="120" w:line="240" w:lineRule="auto"/>
        <w:ind w:left="0"/>
        <w:jc w:val="both"/>
        <w:rPr>
          <w:rFonts w:ascii="Times New Roman" w:hAnsi="Times New Roman"/>
          <w:b/>
          <w:bCs/>
          <w:sz w:val="24"/>
          <w:szCs w:val="24"/>
        </w:rPr>
      </w:pPr>
      <w:r>
        <w:rPr>
          <w:rFonts w:ascii="Times New Roman" w:hAnsi="Times New Roman"/>
          <w:b/>
          <w:bCs/>
          <w:sz w:val="24"/>
          <w:szCs w:val="24"/>
        </w:rPr>
        <w:t>Съдържание на темата:</w:t>
      </w:r>
    </w:p>
    <w:p w:rsidR="006E4FE6" w:rsidRDefault="006E4FE6" w:rsidP="006E4FE6">
      <w:pPr>
        <w:pStyle w:val="ListParagraph"/>
        <w:numPr>
          <w:ilvl w:val="0"/>
          <w:numId w:val="9"/>
        </w:numPr>
        <w:tabs>
          <w:tab w:val="left" w:pos="851"/>
        </w:tabs>
        <w:spacing w:after="120" w:line="240" w:lineRule="auto"/>
        <w:ind w:left="0" w:firstLine="567"/>
        <w:jc w:val="both"/>
        <w:rPr>
          <w:rFonts w:ascii="Times New Roman" w:hAnsi="Times New Roman"/>
          <w:b/>
          <w:bCs/>
          <w:sz w:val="24"/>
          <w:szCs w:val="24"/>
        </w:rPr>
      </w:pPr>
      <w:r>
        <w:rPr>
          <w:rFonts w:ascii="Times New Roman" w:hAnsi="Times New Roman"/>
          <w:b/>
          <w:bCs/>
          <w:sz w:val="24"/>
          <w:szCs w:val="24"/>
        </w:rPr>
        <w:t>Подтема 3.1. Вътрешно организационни правила и процедури за ефективно управление на местните финанси.</w:t>
      </w:r>
    </w:p>
    <w:p w:rsidR="006E4FE6" w:rsidRPr="007241DB" w:rsidRDefault="006E4FE6" w:rsidP="006E4FE6">
      <w:pPr>
        <w:pStyle w:val="ListParagraph"/>
        <w:numPr>
          <w:ilvl w:val="0"/>
          <w:numId w:val="9"/>
        </w:numPr>
        <w:tabs>
          <w:tab w:val="left" w:pos="851"/>
        </w:tabs>
        <w:spacing w:after="120" w:line="240" w:lineRule="auto"/>
        <w:ind w:left="0" w:firstLine="567"/>
        <w:jc w:val="both"/>
        <w:rPr>
          <w:rFonts w:ascii="Times New Roman" w:hAnsi="Times New Roman"/>
          <w:b/>
          <w:bCs/>
          <w:sz w:val="24"/>
          <w:szCs w:val="24"/>
        </w:rPr>
      </w:pPr>
      <w:r>
        <w:rPr>
          <w:rFonts w:ascii="Times New Roman" w:hAnsi="Times New Roman"/>
          <w:b/>
          <w:bCs/>
          <w:sz w:val="24"/>
          <w:szCs w:val="24"/>
        </w:rPr>
        <w:t>Подтема 3.2. Добри примери от наредби на общинските съвети</w:t>
      </w:r>
    </w:p>
    <w:p w:rsidR="006E4FE6" w:rsidRPr="00B82D26" w:rsidRDefault="006E4FE6" w:rsidP="006E4FE6">
      <w:pPr>
        <w:spacing w:after="120" w:line="240" w:lineRule="auto"/>
        <w:jc w:val="both"/>
        <w:rPr>
          <w:rFonts w:ascii="Times New Roman" w:hAnsi="Times New Roman"/>
          <w:sz w:val="24"/>
          <w:szCs w:val="24"/>
        </w:rPr>
      </w:pPr>
      <w:r w:rsidRPr="002B5EF8">
        <w:rPr>
          <w:rFonts w:ascii="Times New Roman" w:hAnsi="Times New Roman"/>
          <w:sz w:val="24"/>
          <w:szCs w:val="24"/>
        </w:rPr>
        <w:t>Компетенциите, които обучаемите ще придобият са осъзнаване на важността на</w:t>
      </w:r>
      <w:r w:rsidRPr="00B82D26">
        <w:rPr>
          <w:rFonts w:ascii="Times New Roman" w:hAnsi="Times New Roman"/>
          <w:sz w:val="24"/>
          <w:szCs w:val="24"/>
        </w:rPr>
        <w:t xml:space="preserve"> вътрешно организационни правила и процедури</w:t>
      </w:r>
      <w:r>
        <w:rPr>
          <w:rFonts w:ascii="Times New Roman" w:hAnsi="Times New Roman"/>
          <w:sz w:val="24"/>
          <w:szCs w:val="24"/>
        </w:rPr>
        <w:t>, които</w:t>
      </w:r>
      <w:r w:rsidRPr="00B82D26">
        <w:rPr>
          <w:rFonts w:ascii="Times New Roman" w:hAnsi="Times New Roman"/>
          <w:sz w:val="24"/>
          <w:szCs w:val="24"/>
        </w:rPr>
        <w:t xml:space="preserve"> следва да разработи </w:t>
      </w:r>
      <w:r>
        <w:rPr>
          <w:rFonts w:ascii="Times New Roman" w:hAnsi="Times New Roman"/>
          <w:sz w:val="24"/>
          <w:szCs w:val="24"/>
        </w:rPr>
        <w:t>и прилага всяка</w:t>
      </w:r>
      <w:r w:rsidRPr="00B82D26">
        <w:rPr>
          <w:rFonts w:ascii="Times New Roman" w:hAnsi="Times New Roman"/>
          <w:sz w:val="24"/>
          <w:szCs w:val="24"/>
        </w:rPr>
        <w:t xml:space="preserve"> община за ефективното управление на местните финанси. Осмисляне на  взаимовръзката „бюджет – счетоводен отчет“.</w:t>
      </w:r>
    </w:p>
    <w:p w:rsidR="006E4FE6" w:rsidRPr="00B82D26" w:rsidRDefault="006E4FE6" w:rsidP="006E4FE6">
      <w:pPr>
        <w:spacing w:after="120" w:line="240" w:lineRule="auto"/>
        <w:jc w:val="both"/>
        <w:rPr>
          <w:rFonts w:ascii="Times New Roman" w:hAnsi="Times New Roman"/>
          <w:sz w:val="24"/>
          <w:szCs w:val="24"/>
        </w:rPr>
      </w:pPr>
      <w:r w:rsidRPr="00B82D26">
        <w:rPr>
          <w:rFonts w:ascii="Times New Roman" w:hAnsi="Times New Roman"/>
          <w:b/>
          <w:sz w:val="24"/>
          <w:szCs w:val="24"/>
        </w:rPr>
        <w:t>Очаквани резултати:</w:t>
      </w:r>
      <w:r w:rsidRPr="00B82D26">
        <w:rPr>
          <w:rFonts w:ascii="Times New Roman" w:hAnsi="Times New Roman"/>
          <w:sz w:val="24"/>
          <w:szCs w:val="24"/>
        </w:rPr>
        <w:t xml:space="preserve"> Участниците в обучението да си припомнят какви вътрешно организационни правила и процедури следва да разработи една община за ефективното й финансово управление</w:t>
      </w:r>
      <w:r>
        <w:rPr>
          <w:rFonts w:ascii="Times New Roman" w:hAnsi="Times New Roman"/>
          <w:sz w:val="24"/>
          <w:szCs w:val="24"/>
          <w:lang w:val="en-US"/>
        </w:rPr>
        <w:t xml:space="preserve"> </w:t>
      </w:r>
      <w:r w:rsidRPr="00B82D26">
        <w:rPr>
          <w:rFonts w:ascii="Times New Roman" w:eastAsia="Times New Roman" w:hAnsi="Times New Roman"/>
          <w:sz w:val="24"/>
          <w:szCs w:val="24"/>
          <w:shd w:val="clear" w:color="auto" w:fill="FEFEFE"/>
        </w:rPr>
        <w:t>и контрол, както и принципите и изискванията към системите за финансово управление и контрол в организациите от публичния сектор, ролята на счетоводните звена в ефективно управление на местните финанси</w:t>
      </w:r>
      <w:r w:rsidRPr="00B82D26">
        <w:rPr>
          <w:rFonts w:ascii="Times New Roman" w:hAnsi="Times New Roman"/>
          <w:sz w:val="24"/>
          <w:szCs w:val="24"/>
        </w:rPr>
        <w:t>. Всеки участник следва да разбере своето място в процеса на ефективното финансово управление.</w:t>
      </w:r>
    </w:p>
    <w:p w:rsidR="006E4FE6" w:rsidRDefault="006E4FE6" w:rsidP="006E4FE6">
      <w:pPr>
        <w:widowControl w:val="0"/>
        <w:autoSpaceDE w:val="0"/>
        <w:autoSpaceDN w:val="0"/>
        <w:adjustRightInd w:val="0"/>
        <w:spacing w:after="120" w:line="240" w:lineRule="auto"/>
        <w:jc w:val="both"/>
        <w:rPr>
          <w:rFonts w:ascii="Times New Roman" w:hAnsi="Times New Roman"/>
          <w:sz w:val="24"/>
          <w:szCs w:val="24"/>
        </w:rPr>
      </w:pPr>
    </w:p>
    <w:p w:rsidR="006E4FE6" w:rsidRPr="007241DB" w:rsidRDefault="006E4FE6" w:rsidP="006E4FE6">
      <w:pPr>
        <w:widowControl w:val="0"/>
        <w:autoSpaceDE w:val="0"/>
        <w:autoSpaceDN w:val="0"/>
        <w:adjustRightInd w:val="0"/>
        <w:spacing w:after="120" w:line="240" w:lineRule="auto"/>
        <w:jc w:val="both"/>
        <w:rPr>
          <w:rFonts w:ascii="Times New Roman" w:hAnsi="Times New Roman"/>
          <w:b/>
          <w:sz w:val="24"/>
          <w:szCs w:val="24"/>
        </w:rPr>
      </w:pPr>
      <w:r w:rsidRPr="007241DB">
        <w:rPr>
          <w:rFonts w:ascii="Times New Roman" w:hAnsi="Times New Roman"/>
          <w:b/>
          <w:sz w:val="24"/>
          <w:szCs w:val="24"/>
        </w:rPr>
        <w:t>Подтема 3.1. Вътрешно организационни правила и процедури за ефективно управление на местните финанси.</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Pr>
          <w:rFonts w:ascii="Times New Roman" w:hAnsi="Times New Roman"/>
          <w:sz w:val="24"/>
          <w:szCs w:val="24"/>
        </w:rPr>
        <w:t>О</w:t>
      </w:r>
      <w:r w:rsidRPr="00B82D26">
        <w:rPr>
          <w:rFonts w:ascii="Times New Roman" w:eastAsia="Times New Roman" w:hAnsi="Times New Roman"/>
          <w:sz w:val="24"/>
          <w:szCs w:val="24"/>
          <w:shd w:val="clear" w:color="auto" w:fill="FEFEFE"/>
          <w:lang w:eastAsia="bg-BG"/>
        </w:rPr>
        <w:t>рганизации от публичния сектор</w:t>
      </w:r>
      <w:r>
        <w:rPr>
          <w:rFonts w:ascii="Times New Roman" w:eastAsia="Times New Roman" w:hAnsi="Times New Roman"/>
          <w:sz w:val="24"/>
          <w:szCs w:val="24"/>
          <w:shd w:val="clear" w:color="auto" w:fill="FEFEFE"/>
          <w:lang w:eastAsia="bg-BG"/>
        </w:rPr>
        <w:t xml:space="preserve"> са</w:t>
      </w:r>
      <w:r w:rsidRPr="00B82D26">
        <w:rPr>
          <w:rFonts w:ascii="Times New Roman" w:eastAsia="Times New Roman" w:hAnsi="Times New Roman"/>
          <w:sz w:val="24"/>
          <w:szCs w:val="24"/>
          <w:shd w:val="clear" w:color="auto" w:fill="FEFEFE"/>
          <w:lang w:eastAsia="bg-BG"/>
        </w:rPr>
        <w:t>:</w:t>
      </w:r>
    </w:p>
    <w:p w:rsidR="006E4FE6" w:rsidRPr="00B82D26" w:rsidRDefault="006E4FE6" w:rsidP="006E4FE6">
      <w:pPr>
        <w:pStyle w:val="ListParagraph"/>
        <w:widowControl w:val="0"/>
        <w:numPr>
          <w:ilvl w:val="0"/>
          <w:numId w:val="1"/>
        </w:numPr>
        <w:autoSpaceDE w:val="0"/>
        <w:autoSpaceDN w:val="0"/>
        <w:adjustRightInd w:val="0"/>
        <w:spacing w:after="120" w:line="240" w:lineRule="auto"/>
        <w:contextualSpacing w:val="0"/>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бюджетните организации по смисъла на Закона за публичните финанси, както и общинските предприятия по смисъла на Закона за общинската собственост;</w:t>
      </w:r>
    </w:p>
    <w:p w:rsidR="006E4FE6" w:rsidRPr="00B82D26" w:rsidRDefault="006E4FE6" w:rsidP="006E4FE6">
      <w:pPr>
        <w:pStyle w:val="ListParagraph"/>
        <w:widowControl w:val="0"/>
        <w:numPr>
          <w:ilvl w:val="0"/>
          <w:numId w:val="1"/>
        </w:numPr>
        <w:autoSpaceDE w:val="0"/>
        <w:autoSpaceDN w:val="0"/>
        <w:adjustRightInd w:val="0"/>
        <w:spacing w:after="120" w:line="240" w:lineRule="auto"/>
        <w:contextualSpacing w:val="0"/>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организациите, разпореждащи се със средства, гарантирани от Република България;</w:t>
      </w:r>
    </w:p>
    <w:p w:rsidR="006E4FE6" w:rsidRPr="00B82D26" w:rsidRDefault="006E4FE6" w:rsidP="006E4FE6">
      <w:pPr>
        <w:pStyle w:val="ListParagraph"/>
        <w:widowControl w:val="0"/>
        <w:numPr>
          <w:ilvl w:val="0"/>
          <w:numId w:val="1"/>
        </w:numPr>
        <w:autoSpaceDE w:val="0"/>
        <w:autoSpaceDN w:val="0"/>
        <w:adjustRightInd w:val="0"/>
        <w:spacing w:after="120" w:line="240" w:lineRule="auto"/>
        <w:contextualSpacing w:val="0"/>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организациите, разпореждащи се със средства по фондове и програми от Европейския съюз;</w:t>
      </w:r>
    </w:p>
    <w:p w:rsidR="006E4FE6" w:rsidRPr="00B82D26" w:rsidRDefault="006E4FE6" w:rsidP="006E4FE6">
      <w:pPr>
        <w:pStyle w:val="ListParagraph"/>
        <w:widowControl w:val="0"/>
        <w:numPr>
          <w:ilvl w:val="0"/>
          <w:numId w:val="1"/>
        </w:numPr>
        <w:autoSpaceDE w:val="0"/>
        <w:autoSpaceDN w:val="0"/>
        <w:adjustRightInd w:val="0"/>
        <w:spacing w:after="120" w:line="240" w:lineRule="auto"/>
        <w:contextualSpacing w:val="0"/>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държавните предприятия по чл. 62, ал. 3 от Търговския закон;</w:t>
      </w:r>
    </w:p>
    <w:p w:rsidR="006E4FE6" w:rsidRPr="00B82D26" w:rsidRDefault="006E4FE6" w:rsidP="006E4FE6">
      <w:pPr>
        <w:pStyle w:val="ListParagraph"/>
        <w:widowControl w:val="0"/>
        <w:numPr>
          <w:ilvl w:val="0"/>
          <w:numId w:val="1"/>
        </w:numPr>
        <w:autoSpaceDE w:val="0"/>
        <w:autoSpaceDN w:val="0"/>
        <w:adjustRightInd w:val="0"/>
        <w:spacing w:after="120" w:line="240" w:lineRule="auto"/>
        <w:contextualSpacing w:val="0"/>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търговските дружества, включително лечебните заведения, с над 50 на сто държавно и/или общинско участие в капитала.</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М</w:t>
      </w:r>
      <w:r w:rsidRPr="00B82D26">
        <w:rPr>
          <w:rFonts w:ascii="Times New Roman" w:eastAsia="Times New Roman" w:hAnsi="Times New Roman"/>
          <w:sz w:val="24"/>
          <w:szCs w:val="24"/>
          <w:shd w:val="clear" w:color="auto" w:fill="FEFEFE"/>
          <w:lang w:eastAsia="bg-BG"/>
        </w:rPr>
        <w:t>инистърът на финансите отговаря за разработването, разпространението и актуализирането на методически насоки в областта на ефективното управление на местните финанси в съответствие с приложимите актове на Европейския съюз и добрите практики.</w:t>
      </w:r>
      <w:r>
        <w:rPr>
          <w:rFonts w:ascii="Times New Roman" w:eastAsia="Times New Roman" w:hAnsi="Times New Roman"/>
          <w:sz w:val="24"/>
          <w:szCs w:val="24"/>
          <w:shd w:val="clear" w:color="auto" w:fill="FEFEFE"/>
          <w:lang w:eastAsia="bg-BG"/>
        </w:rPr>
        <w:t xml:space="preserve"> </w:t>
      </w:r>
      <w:r w:rsidRPr="00B82D26">
        <w:rPr>
          <w:rFonts w:ascii="Times New Roman" w:eastAsia="Times New Roman" w:hAnsi="Times New Roman"/>
          <w:sz w:val="24"/>
          <w:szCs w:val="24"/>
          <w:shd w:val="clear" w:color="auto" w:fill="FEFEFE"/>
          <w:lang w:eastAsia="bg-BG"/>
        </w:rPr>
        <w:t xml:space="preserve">Методическите насоки и указания на министъра на финансите, са задължителни за прилагане от общините и се публикуват на </w:t>
      </w:r>
      <w:hyperlink r:id="rId7" w:history="1">
        <w:r w:rsidRPr="00B82D26">
          <w:rPr>
            <w:rFonts w:ascii="Times New Roman" w:eastAsia="Times New Roman" w:hAnsi="Times New Roman"/>
            <w:sz w:val="24"/>
            <w:szCs w:val="24"/>
            <w:shd w:val="clear" w:color="auto" w:fill="FEFEFE"/>
            <w:lang w:eastAsia="bg-BG"/>
          </w:rPr>
          <w:t>интернет страницата</w:t>
        </w:r>
      </w:hyperlink>
      <w:r w:rsidRPr="00B82D26">
        <w:rPr>
          <w:rFonts w:ascii="Times New Roman" w:eastAsia="Times New Roman" w:hAnsi="Times New Roman"/>
          <w:sz w:val="24"/>
          <w:szCs w:val="24"/>
          <w:shd w:val="clear" w:color="auto" w:fill="FEFEFE"/>
          <w:lang w:eastAsia="bg-BG"/>
        </w:rPr>
        <w:t xml:space="preserve"> на Министерството на финансите.</w:t>
      </w:r>
    </w:p>
    <w:p w:rsidR="006E4FE6" w:rsidRPr="00B82D26" w:rsidRDefault="006E4FE6" w:rsidP="006E4FE6">
      <w:pPr>
        <w:pStyle w:val="ListParagraph"/>
        <w:tabs>
          <w:tab w:val="left" w:pos="630"/>
        </w:tabs>
        <w:spacing w:after="120" w:line="240" w:lineRule="auto"/>
        <w:ind w:left="0"/>
        <w:jc w:val="both"/>
        <w:rPr>
          <w:rFonts w:ascii="Times New Roman" w:eastAsia="Times New Roman" w:hAnsi="Times New Roman"/>
          <w:sz w:val="24"/>
          <w:szCs w:val="24"/>
          <w:shd w:val="clear" w:color="auto" w:fill="FEFEFE"/>
        </w:rPr>
      </w:pPr>
      <w:r>
        <w:rPr>
          <w:rFonts w:ascii="Times New Roman" w:eastAsia="Times New Roman" w:hAnsi="Times New Roman"/>
          <w:sz w:val="24"/>
          <w:szCs w:val="24"/>
          <w:shd w:val="clear" w:color="auto" w:fill="FEFEFE"/>
        </w:rPr>
        <w:t>О</w:t>
      </w:r>
      <w:r w:rsidRPr="00B82D26">
        <w:rPr>
          <w:rFonts w:ascii="Times New Roman" w:eastAsia="Times New Roman" w:hAnsi="Times New Roman"/>
          <w:sz w:val="24"/>
          <w:szCs w:val="24"/>
          <w:shd w:val="clear" w:color="auto" w:fill="FEFEFE"/>
        </w:rPr>
        <w:t xml:space="preserve">сновни понятия, регламентиращи управлението на местните финанси (Раздел „Допълните разпоредби“ </w:t>
      </w:r>
      <w:r>
        <w:rPr>
          <w:rFonts w:ascii="Times New Roman" w:eastAsia="Times New Roman" w:hAnsi="Times New Roman"/>
          <w:sz w:val="24"/>
          <w:szCs w:val="24"/>
          <w:shd w:val="clear" w:color="auto" w:fill="FEFEFE"/>
        </w:rPr>
        <w:t xml:space="preserve">и чл. 20 относно основните принципи </w:t>
      </w:r>
      <w:r w:rsidRPr="00B82D26">
        <w:rPr>
          <w:rFonts w:ascii="Times New Roman" w:eastAsia="Times New Roman" w:hAnsi="Times New Roman"/>
          <w:sz w:val="24"/>
          <w:szCs w:val="24"/>
          <w:shd w:val="clear" w:color="auto" w:fill="FEFEFE"/>
        </w:rPr>
        <w:t xml:space="preserve">на ЗПФ): </w:t>
      </w:r>
    </w:p>
    <w:p w:rsidR="006E4FE6" w:rsidRPr="00B82D26" w:rsidRDefault="006E4FE6" w:rsidP="006E4FE6">
      <w:pPr>
        <w:pStyle w:val="ListParagraph"/>
        <w:numPr>
          <w:ilvl w:val="0"/>
          <w:numId w:val="2"/>
        </w:numPr>
        <w:tabs>
          <w:tab w:val="left" w:pos="630"/>
        </w:tabs>
        <w:spacing w:after="120" w:line="240" w:lineRule="auto"/>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lastRenderedPageBreak/>
        <w:t xml:space="preserve">"Добро финансово управление" е изискването публичните средства </w:t>
      </w:r>
      <w:r w:rsidRPr="00B82D26">
        <w:rPr>
          <w:rFonts w:ascii="Times New Roman" w:eastAsia="Times New Roman" w:hAnsi="Times New Roman"/>
          <w:b/>
          <w:sz w:val="24"/>
          <w:szCs w:val="24"/>
          <w:shd w:val="clear" w:color="auto" w:fill="FEFEFE"/>
        </w:rPr>
        <w:t xml:space="preserve">да се разходват и управляват </w:t>
      </w:r>
      <w:r w:rsidRPr="00B82D26">
        <w:rPr>
          <w:rFonts w:ascii="Times New Roman" w:eastAsia="Times New Roman" w:hAnsi="Times New Roman"/>
          <w:sz w:val="24"/>
          <w:szCs w:val="24"/>
          <w:shd w:val="clear" w:color="auto" w:fill="FEFEFE"/>
        </w:rPr>
        <w:t xml:space="preserve">икономично, ефективно и ефикасно. </w:t>
      </w:r>
    </w:p>
    <w:p w:rsidR="006E4FE6" w:rsidRPr="00B82D26" w:rsidRDefault="006E4FE6" w:rsidP="006E4FE6">
      <w:pPr>
        <w:pStyle w:val="ListParagraph"/>
        <w:numPr>
          <w:ilvl w:val="0"/>
          <w:numId w:val="2"/>
        </w:numPr>
        <w:tabs>
          <w:tab w:val="left" w:pos="630"/>
        </w:tabs>
        <w:spacing w:after="120" w:line="240" w:lineRule="auto"/>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"ефективност" - степента на постигане на целите при съпоставяне на действителните и очакваните резултати от дейността;</w:t>
      </w:r>
    </w:p>
    <w:p w:rsidR="006E4FE6" w:rsidRPr="00B82D26" w:rsidRDefault="006E4FE6" w:rsidP="006E4FE6">
      <w:pPr>
        <w:pStyle w:val="ListParagraph"/>
        <w:numPr>
          <w:ilvl w:val="0"/>
          <w:numId w:val="2"/>
        </w:numPr>
        <w:tabs>
          <w:tab w:val="left" w:pos="630"/>
        </w:tabs>
        <w:spacing w:after="120" w:line="240" w:lineRule="auto"/>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"ефикасност" - постигането на максимални резултати от използваните ресурси при осъществяване на дейността на общината;</w:t>
      </w:r>
    </w:p>
    <w:p w:rsidR="006E4FE6" w:rsidRPr="00B82D26" w:rsidRDefault="006E4FE6" w:rsidP="006E4FE6">
      <w:pPr>
        <w:pStyle w:val="ListParagraph"/>
        <w:numPr>
          <w:ilvl w:val="0"/>
          <w:numId w:val="2"/>
        </w:numPr>
        <w:tabs>
          <w:tab w:val="left" w:pos="630"/>
        </w:tabs>
        <w:spacing w:after="120" w:line="240" w:lineRule="auto"/>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"икономичност" - придобиването с най-малки разходи на необходимите ресурси за осъществяване на дейността на общината при спазване на изискванията за качество на ресурсите.</w:t>
      </w:r>
    </w:p>
    <w:p w:rsidR="006E4FE6" w:rsidRPr="00B82D26" w:rsidRDefault="006E4FE6" w:rsidP="006E4FE6">
      <w:pPr>
        <w:pStyle w:val="ListParagraph"/>
        <w:tabs>
          <w:tab w:val="left" w:pos="630"/>
        </w:tabs>
        <w:spacing w:after="120" w:line="240" w:lineRule="auto"/>
        <w:ind w:left="0"/>
        <w:rPr>
          <w:rFonts w:ascii="Times New Roman" w:eastAsia="Times New Roman" w:hAnsi="Times New Roman"/>
          <w:b/>
          <w:sz w:val="24"/>
          <w:szCs w:val="24"/>
          <w:shd w:val="clear" w:color="auto" w:fill="FEFEFE"/>
        </w:rPr>
      </w:pPr>
    </w:p>
    <w:p w:rsidR="006E4FE6" w:rsidRPr="008B290A" w:rsidRDefault="006E4FE6" w:rsidP="006E4FE6">
      <w:pPr>
        <w:pStyle w:val="ListParagraph"/>
        <w:tabs>
          <w:tab w:val="left" w:pos="630"/>
        </w:tabs>
        <w:spacing w:after="120" w:line="240" w:lineRule="auto"/>
        <w:ind w:left="0"/>
        <w:rPr>
          <w:rFonts w:ascii="Times New Roman" w:eastAsia="Times New Roman" w:hAnsi="Times New Roman"/>
          <w:b/>
          <w:sz w:val="24"/>
          <w:szCs w:val="24"/>
          <w:shd w:val="clear" w:color="auto" w:fill="FEFEFE"/>
        </w:rPr>
      </w:pPr>
      <w:r w:rsidRPr="008B290A">
        <w:rPr>
          <w:rFonts w:ascii="Times New Roman" w:eastAsia="Times New Roman" w:hAnsi="Times New Roman"/>
          <w:b/>
          <w:sz w:val="24"/>
          <w:szCs w:val="24"/>
          <w:shd w:val="clear" w:color="auto" w:fill="FEFEFE"/>
        </w:rPr>
        <w:t>Характеристики на успешния общински бюджет.</w:t>
      </w:r>
    </w:p>
    <w:p w:rsidR="006E4FE6" w:rsidRPr="008B290A" w:rsidRDefault="006E4FE6" w:rsidP="006E4FE6">
      <w:pPr>
        <w:tabs>
          <w:tab w:val="left" w:pos="630"/>
        </w:tabs>
        <w:spacing w:after="120" w:line="240" w:lineRule="auto"/>
        <w:jc w:val="both"/>
        <w:rPr>
          <w:rFonts w:ascii="Times New Roman" w:eastAsia="Times New Roman" w:hAnsi="Times New Roman"/>
          <w:sz w:val="24"/>
          <w:szCs w:val="24"/>
          <w:shd w:val="clear" w:color="auto" w:fill="FEFEFE"/>
        </w:rPr>
      </w:pPr>
      <w:r w:rsidRPr="008B290A">
        <w:rPr>
          <w:rFonts w:ascii="Times New Roman" w:eastAsia="Times New Roman" w:hAnsi="Times New Roman"/>
          <w:bCs/>
          <w:sz w:val="24"/>
          <w:szCs w:val="24"/>
          <w:shd w:val="clear" w:color="auto" w:fill="FEFEFE"/>
        </w:rPr>
        <w:t>Съвкупността от цели, принципи и правила, при които се осъществява финансовата дейност на общината са предопределени от:</w:t>
      </w:r>
    </w:p>
    <w:p w:rsidR="006E4FE6" w:rsidRPr="00B82D26" w:rsidRDefault="006E4FE6" w:rsidP="006E4FE6">
      <w:pPr>
        <w:pStyle w:val="ListParagraph"/>
        <w:numPr>
          <w:ilvl w:val="0"/>
          <w:numId w:val="3"/>
        </w:numPr>
        <w:tabs>
          <w:tab w:val="left" w:pos="630"/>
        </w:tabs>
        <w:spacing w:after="120" w:line="240" w:lineRule="auto"/>
        <w:contextualSpacing w:val="0"/>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Степента на децентрализация;</w:t>
      </w:r>
    </w:p>
    <w:p w:rsidR="006E4FE6" w:rsidRPr="00B82D26" w:rsidRDefault="006E4FE6" w:rsidP="006E4FE6">
      <w:pPr>
        <w:pStyle w:val="ListParagraph"/>
        <w:numPr>
          <w:ilvl w:val="0"/>
          <w:numId w:val="3"/>
        </w:numPr>
        <w:tabs>
          <w:tab w:val="left" w:pos="630"/>
        </w:tabs>
        <w:spacing w:after="120" w:line="240" w:lineRule="auto"/>
        <w:ind w:left="630" w:hanging="270"/>
        <w:contextualSpacing w:val="0"/>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Възможността за реализиране на повече приходи, вкл. собствени и оптимизиране и ефективно управление на разходите;</w:t>
      </w:r>
    </w:p>
    <w:p w:rsidR="006E4FE6" w:rsidRPr="00B82D26" w:rsidRDefault="006E4FE6" w:rsidP="006E4FE6">
      <w:pPr>
        <w:pStyle w:val="ListParagraph"/>
        <w:numPr>
          <w:ilvl w:val="0"/>
          <w:numId w:val="3"/>
        </w:numPr>
        <w:tabs>
          <w:tab w:val="left" w:pos="630"/>
        </w:tabs>
        <w:spacing w:after="120" w:line="240" w:lineRule="auto"/>
        <w:contextualSpacing w:val="0"/>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Степента на удовлетворяване на инвестиционните потребности;</w:t>
      </w:r>
    </w:p>
    <w:p w:rsidR="006E4FE6" w:rsidRPr="00B82D26" w:rsidRDefault="006E4FE6" w:rsidP="006E4FE6">
      <w:pPr>
        <w:pStyle w:val="ListParagraph"/>
        <w:numPr>
          <w:ilvl w:val="0"/>
          <w:numId w:val="3"/>
        </w:numPr>
        <w:tabs>
          <w:tab w:val="left" w:pos="630"/>
        </w:tabs>
        <w:spacing w:after="120" w:line="240" w:lineRule="auto"/>
        <w:contextualSpacing w:val="0"/>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Задлъжнялостта и резервите;</w:t>
      </w:r>
    </w:p>
    <w:p w:rsidR="006E4FE6" w:rsidRPr="00B82D26" w:rsidRDefault="006E4FE6" w:rsidP="006E4FE6">
      <w:pPr>
        <w:pStyle w:val="ListParagraph"/>
        <w:numPr>
          <w:ilvl w:val="0"/>
          <w:numId w:val="3"/>
        </w:numPr>
        <w:tabs>
          <w:tab w:val="left" w:pos="630"/>
        </w:tabs>
        <w:spacing w:after="120" w:line="240" w:lineRule="auto"/>
        <w:contextualSpacing w:val="0"/>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Степента на усвояване на евро проекти, достъпът до средства от ЕС, корекциите;</w:t>
      </w:r>
    </w:p>
    <w:p w:rsidR="006E4FE6" w:rsidRPr="00B82D26" w:rsidRDefault="006E4FE6" w:rsidP="006E4FE6">
      <w:pPr>
        <w:pStyle w:val="ListParagraph"/>
        <w:numPr>
          <w:ilvl w:val="0"/>
          <w:numId w:val="3"/>
        </w:numPr>
        <w:tabs>
          <w:tab w:val="left" w:pos="630"/>
        </w:tabs>
        <w:spacing w:after="120" w:line="240" w:lineRule="auto"/>
        <w:contextualSpacing w:val="0"/>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Вътрешната организация и уредба, счетоводна политика, етика на управление;</w:t>
      </w:r>
    </w:p>
    <w:p w:rsidR="006E4FE6" w:rsidRPr="00B82D26" w:rsidRDefault="006E4FE6" w:rsidP="006E4FE6">
      <w:pPr>
        <w:pStyle w:val="ListParagraph"/>
        <w:numPr>
          <w:ilvl w:val="0"/>
          <w:numId w:val="3"/>
        </w:numPr>
        <w:tabs>
          <w:tab w:val="left" w:pos="630"/>
        </w:tabs>
        <w:spacing w:after="120" w:line="240" w:lineRule="auto"/>
        <w:contextualSpacing w:val="0"/>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Публичността и прозрачността.</w:t>
      </w:r>
    </w:p>
    <w:p w:rsidR="006E4FE6" w:rsidRPr="00B82D26" w:rsidRDefault="006E4FE6" w:rsidP="006E4FE6">
      <w:pPr>
        <w:pStyle w:val="ListParagraph"/>
        <w:tabs>
          <w:tab w:val="left" w:pos="630"/>
        </w:tabs>
        <w:spacing w:after="120" w:line="240" w:lineRule="auto"/>
        <w:ind w:left="0"/>
        <w:jc w:val="both"/>
        <w:rPr>
          <w:rFonts w:ascii="Times New Roman" w:eastAsia="Times New Roman" w:hAnsi="Times New Roman"/>
          <w:color w:val="FF0000"/>
          <w:sz w:val="24"/>
          <w:szCs w:val="24"/>
          <w:shd w:val="clear" w:color="auto" w:fill="FEFEFE"/>
        </w:rPr>
      </w:pPr>
    </w:p>
    <w:p w:rsidR="006E4FE6" w:rsidRPr="000B3714" w:rsidRDefault="006E4FE6" w:rsidP="006E4FE6">
      <w:pPr>
        <w:pStyle w:val="ListParagraph"/>
        <w:tabs>
          <w:tab w:val="left" w:pos="630"/>
        </w:tabs>
        <w:spacing w:after="120" w:line="240" w:lineRule="auto"/>
        <w:ind w:left="0"/>
        <w:contextualSpacing w:val="0"/>
        <w:jc w:val="both"/>
        <w:rPr>
          <w:rFonts w:ascii="Times New Roman" w:eastAsia="Times New Roman" w:hAnsi="Times New Roman"/>
          <w:sz w:val="24"/>
          <w:szCs w:val="24"/>
          <w:shd w:val="clear" w:color="auto" w:fill="FEFEFE"/>
        </w:rPr>
      </w:pPr>
      <w:r w:rsidRPr="000B3714">
        <w:rPr>
          <w:rFonts w:ascii="Times New Roman" w:hAnsi="Times New Roman"/>
          <w:sz w:val="24"/>
          <w:szCs w:val="24"/>
        </w:rPr>
        <w:t>Различните органи на местно самоуправление имат и различни правомощия да определят в</w:t>
      </w:r>
      <w:r w:rsidRPr="000B3714">
        <w:rPr>
          <w:rFonts w:ascii="Times New Roman" w:eastAsia="Times New Roman" w:hAnsi="Times New Roman"/>
          <w:sz w:val="24"/>
          <w:szCs w:val="24"/>
          <w:shd w:val="clear" w:color="auto" w:fill="FEFEFE"/>
        </w:rPr>
        <w:t>ътрешно организационните правила и процедури в общините. Тези, които са в компетенциите на Общинския съвет са:</w:t>
      </w:r>
    </w:p>
    <w:p w:rsidR="006E4FE6" w:rsidRPr="00B82D26" w:rsidRDefault="006E4FE6" w:rsidP="006E4FE6">
      <w:pPr>
        <w:pStyle w:val="ListParagraph"/>
        <w:numPr>
          <w:ilvl w:val="0"/>
          <w:numId w:val="11"/>
        </w:numPr>
        <w:tabs>
          <w:tab w:val="left" w:pos="851"/>
        </w:tabs>
        <w:spacing w:after="120" w:line="240" w:lineRule="auto"/>
        <w:ind w:left="0" w:firstLine="567"/>
        <w:contextualSpacing w:val="0"/>
        <w:jc w:val="both"/>
        <w:rPr>
          <w:rFonts w:ascii="Times New Roman" w:eastAsia="Times New Roman" w:hAnsi="Times New Roman"/>
          <w:sz w:val="24"/>
          <w:szCs w:val="24"/>
          <w:shd w:val="clear" w:color="auto" w:fill="FEFEFE"/>
        </w:rPr>
      </w:pPr>
      <w:r>
        <w:rPr>
          <w:rFonts w:ascii="Times New Roman" w:eastAsia="Times New Roman" w:hAnsi="Times New Roman"/>
          <w:sz w:val="24"/>
          <w:szCs w:val="24"/>
          <w:shd w:val="clear" w:color="auto" w:fill="FEFEFE"/>
        </w:rPr>
        <w:t>О</w:t>
      </w:r>
      <w:r w:rsidRPr="00B82D26">
        <w:rPr>
          <w:rFonts w:ascii="Times New Roman" w:eastAsia="Times New Roman" w:hAnsi="Times New Roman"/>
          <w:sz w:val="24"/>
          <w:szCs w:val="24"/>
          <w:shd w:val="clear" w:color="auto" w:fill="FEFEFE"/>
        </w:rPr>
        <w:t>бщинската наредба  за местните данъци, с която се определят размерите на всеки местен данък при условията, по реда и в границите, определени от ЗМДТ, в зависимост от местната специфика;</w:t>
      </w:r>
    </w:p>
    <w:p w:rsidR="006E4FE6" w:rsidRPr="00B82D26" w:rsidRDefault="006E4FE6" w:rsidP="006E4FE6">
      <w:pPr>
        <w:pStyle w:val="ListParagraph"/>
        <w:numPr>
          <w:ilvl w:val="0"/>
          <w:numId w:val="11"/>
        </w:numPr>
        <w:tabs>
          <w:tab w:val="left" w:pos="851"/>
        </w:tabs>
        <w:spacing w:after="120" w:line="240" w:lineRule="auto"/>
        <w:ind w:left="0" w:firstLine="567"/>
        <w:contextualSpacing w:val="0"/>
        <w:jc w:val="both"/>
        <w:rPr>
          <w:rFonts w:ascii="Times New Roman" w:eastAsia="Times New Roman" w:hAnsi="Times New Roman"/>
          <w:sz w:val="24"/>
          <w:szCs w:val="24"/>
          <w:shd w:val="clear" w:color="auto" w:fill="FEFEFE"/>
        </w:rPr>
      </w:pPr>
      <w:r>
        <w:rPr>
          <w:rFonts w:ascii="Times New Roman" w:eastAsia="Times New Roman" w:hAnsi="Times New Roman"/>
          <w:sz w:val="24"/>
          <w:szCs w:val="24"/>
          <w:shd w:val="clear" w:color="auto" w:fill="FEFEFE"/>
        </w:rPr>
        <w:t>О</w:t>
      </w:r>
      <w:r w:rsidRPr="00B82D26">
        <w:rPr>
          <w:rFonts w:ascii="Times New Roman" w:eastAsia="Times New Roman" w:hAnsi="Times New Roman"/>
          <w:sz w:val="24"/>
          <w:szCs w:val="24"/>
          <w:shd w:val="clear" w:color="auto" w:fill="FEFEFE"/>
        </w:rPr>
        <w:t>бщинска наредба за определянето и администрирането на местните такси и цени на услуги, съгласно ЗМДТ, както и за условията за ползването на общинските тротоари, площади и улични платна или на части от тях като зони за платено и безплатно паркиране  по Закона за движението по пътищата;</w:t>
      </w:r>
    </w:p>
    <w:p w:rsidR="006E4FE6" w:rsidRPr="00B82D26" w:rsidRDefault="006E4FE6" w:rsidP="006E4FE6">
      <w:pPr>
        <w:pStyle w:val="ListParagraph"/>
        <w:numPr>
          <w:ilvl w:val="0"/>
          <w:numId w:val="11"/>
        </w:numPr>
        <w:tabs>
          <w:tab w:val="left" w:pos="851"/>
        </w:tabs>
        <w:spacing w:after="120" w:line="240" w:lineRule="auto"/>
        <w:ind w:left="0" w:firstLine="567"/>
        <w:contextualSpacing w:val="0"/>
        <w:jc w:val="both"/>
        <w:rPr>
          <w:rFonts w:ascii="Times New Roman" w:eastAsia="Times New Roman" w:hAnsi="Times New Roman"/>
          <w:sz w:val="24"/>
          <w:szCs w:val="24"/>
          <w:shd w:val="clear" w:color="auto" w:fill="FEFEFE"/>
        </w:rPr>
      </w:pPr>
      <w:r>
        <w:rPr>
          <w:rFonts w:ascii="Times New Roman" w:eastAsia="Times New Roman" w:hAnsi="Times New Roman"/>
          <w:sz w:val="24"/>
          <w:szCs w:val="24"/>
          <w:shd w:val="clear" w:color="auto" w:fill="FEFEFE"/>
        </w:rPr>
        <w:t>Н</w:t>
      </w:r>
      <w:r w:rsidRPr="00B82D26">
        <w:rPr>
          <w:rFonts w:ascii="Times New Roman" w:eastAsia="Times New Roman" w:hAnsi="Times New Roman"/>
          <w:sz w:val="24"/>
          <w:szCs w:val="24"/>
          <w:shd w:val="clear" w:color="auto" w:fill="FEFEFE"/>
        </w:rPr>
        <w:t>аредба за условията и реда  за съставянето на бюджетната прогноза  за местните дейности  за следващите три години, за съставяне, приемане, изпълнение и отчитане на общинския бюджет, при спазване на принципите, правилата и процедурите по ЗПФ. С наредбата може да се определи  бюджетът на общината да се съставя, приема, изпълнява и отчита и в програмен формат;</w:t>
      </w:r>
    </w:p>
    <w:p w:rsidR="006E4FE6" w:rsidRPr="00B82D26" w:rsidRDefault="006E4FE6" w:rsidP="006E4FE6">
      <w:pPr>
        <w:pStyle w:val="ListParagraph"/>
        <w:numPr>
          <w:ilvl w:val="0"/>
          <w:numId w:val="11"/>
        </w:numPr>
        <w:tabs>
          <w:tab w:val="left" w:pos="851"/>
        </w:tabs>
        <w:spacing w:after="120" w:line="240" w:lineRule="auto"/>
        <w:ind w:left="0" w:firstLine="567"/>
        <w:contextualSpacing w:val="0"/>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Определя реда за  провеждане на публичното обсъждане на бюджета и отчета за изпълнението му  и на обсъждането на проекти, които ще се финансират чрез дългосрочен общински дълг;</w:t>
      </w:r>
    </w:p>
    <w:p w:rsidR="006E4FE6" w:rsidRPr="00B82D26" w:rsidRDefault="006E4FE6" w:rsidP="006E4FE6">
      <w:pPr>
        <w:pStyle w:val="ListParagraph"/>
        <w:numPr>
          <w:ilvl w:val="0"/>
          <w:numId w:val="11"/>
        </w:numPr>
        <w:tabs>
          <w:tab w:val="left" w:pos="851"/>
        </w:tabs>
        <w:spacing w:after="120" w:line="240" w:lineRule="auto"/>
        <w:ind w:left="0" w:firstLine="567"/>
        <w:contextualSpacing w:val="0"/>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lastRenderedPageBreak/>
        <w:t>Приема решения за ползване на банкови кредити, за предоставяне на безлихвени заеми, както и решения за поемане на общински дълг чрез сключване на договори за заем или емитиране на общински ценни книжа и за издаване на общински гаранции при условия и по ред, определени  със ЗПФ и ЗОД. Определя реда и условията за провеждане на процедура за избор на финансова или кредитна институция, или финансов посредник (открита, прозрачна и недискриминационна</w:t>
      </w:r>
      <w:r w:rsidRPr="00B82D26">
        <w:rPr>
          <w:rFonts w:ascii="Times New Roman" w:hAnsi="Times New Roman"/>
        </w:rPr>
        <w:t xml:space="preserve"> </w:t>
      </w:r>
      <w:r w:rsidRPr="00B82D26">
        <w:rPr>
          <w:rFonts w:ascii="Times New Roman" w:eastAsia="Times New Roman" w:hAnsi="Times New Roman"/>
          <w:sz w:val="24"/>
          <w:szCs w:val="24"/>
          <w:shd w:val="clear" w:color="auto" w:fill="FEFEFE"/>
        </w:rPr>
        <w:t>Определя условията и реда за провеждане на обществено обсъждане на проекти по чл. 4 и чл. 5 от ЗОД;</w:t>
      </w:r>
    </w:p>
    <w:p w:rsidR="006E4FE6" w:rsidRPr="00B82D26" w:rsidRDefault="006E4FE6" w:rsidP="006E4FE6">
      <w:pPr>
        <w:pStyle w:val="ListParagraph"/>
        <w:numPr>
          <w:ilvl w:val="0"/>
          <w:numId w:val="11"/>
        </w:numPr>
        <w:tabs>
          <w:tab w:val="left" w:pos="851"/>
        </w:tabs>
        <w:spacing w:after="120" w:line="240" w:lineRule="auto"/>
        <w:ind w:left="0" w:firstLine="567"/>
        <w:contextualSpacing w:val="0"/>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Определя разпоредителите от по-ниска степен по предложение на кмета на общината;</w:t>
      </w:r>
    </w:p>
    <w:p w:rsidR="006E4FE6" w:rsidRPr="00B82D26" w:rsidRDefault="006E4FE6" w:rsidP="006E4FE6">
      <w:pPr>
        <w:pStyle w:val="ListParagraph"/>
        <w:numPr>
          <w:ilvl w:val="0"/>
          <w:numId w:val="11"/>
        </w:numPr>
        <w:tabs>
          <w:tab w:val="left" w:pos="851"/>
        </w:tabs>
        <w:spacing w:after="120" w:line="240" w:lineRule="auto"/>
        <w:ind w:left="0" w:firstLine="567"/>
        <w:contextualSpacing w:val="0"/>
        <w:jc w:val="both"/>
        <w:rPr>
          <w:rFonts w:ascii="Times New Roman" w:eastAsia="Times New Roman" w:hAnsi="Times New Roman"/>
          <w:sz w:val="24"/>
          <w:szCs w:val="24"/>
          <w:shd w:val="clear" w:color="auto" w:fill="FEFEFE"/>
        </w:rPr>
      </w:pPr>
      <w:r w:rsidRPr="00B82D26">
        <w:rPr>
          <w:rFonts w:ascii="Times New Roman" w:eastAsia="Times New Roman" w:hAnsi="Times New Roman"/>
          <w:sz w:val="24"/>
          <w:szCs w:val="24"/>
          <w:shd w:val="clear" w:color="auto" w:fill="FEFEFE"/>
        </w:rPr>
        <w:t>Одобрява обща численост и структура на общинската администрация в общината, района и кметството и определя размера на трудовите възнаграждения на кметовете по предложение на кмета на общината.</w:t>
      </w:r>
    </w:p>
    <w:p w:rsidR="006E4FE6" w:rsidRPr="00C043F4" w:rsidRDefault="006E4FE6" w:rsidP="006E4FE6">
      <w:pPr>
        <w:tabs>
          <w:tab w:val="left" w:pos="851"/>
        </w:tabs>
        <w:spacing w:after="120" w:line="240" w:lineRule="auto"/>
        <w:jc w:val="both"/>
        <w:rPr>
          <w:rFonts w:ascii="Times New Roman" w:eastAsia="Times New Roman" w:hAnsi="Times New Roman"/>
          <w:sz w:val="24"/>
          <w:szCs w:val="24"/>
          <w:shd w:val="clear" w:color="auto" w:fill="FEFEFE"/>
          <w:lang w:eastAsia="bg-BG"/>
        </w:rPr>
      </w:pPr>
      <w:r w:rsidRPr="00C043F4">
        <w:rPr>
          <w:rFonts w:ascii="Times New Roman" w:eastAsia="Times New Roman" w:hAnsi="Times New Roman"/>
          <w:sz w:val="24"/>
          <w:szCs w:val="24"/>
          <w:shd w:val="clear" w:color="auto" w:fill="FEFEFE"/>
        </w:rPr>
        <w:t xml:space="preserve">Вътрешно организационни правила и процедури (в т.ч. контролни), които са в компетенциите на </w:t>
      </w:r>
      <w:r w:rsidRPr="00C043F4">
        <w:rPr>
          <w:rFonts w:ascii="Times New Roman" w:eastAsia="Times New Roman" w:hAnsi="Times New Roman"/>
          <w:b/>
          <w:sz w:val="24"/>
          <w:szCs w:val="24"/>
          <w:shd w:val="clear" w:color="auto" w:fill="FEFEFE"/>
          <w:lang w:eastAsia="bg-BG"/>
        </w:rPr>
        <w:t>кмет на общината</w:t>
      </w:r>
      <w:r w:rsidRPr="00C043F4">
        <w:rPr>
          <w:rFonts w:ascii="Times New Roman" w:eastAsia="Times New Roman" w:hAnsi="Times New Roman"/>
          <w:sz w:val="24"/>
          <w:szCs w:val="24"/>
          <w:shd w:val="clear" w:color="auto" w:fill="FEFEFE"/>
          <w:lang w:eastAsia="bg-BG"/>
        </w:rPr>
        <w:t>, са:</w:t>
      </w:r>
    </w:p>
    <w:p w:rsidR="006E4FE6" w:rsidRPr="00B82D26" w:rsidRDefault="006E4FE6" w:rsidP="006E4FE6">
      <w:pPr>
        <w:pStyle w:val="ListParagraph"/>
        <w:numPr>
          <w:ilvl w:val="0"/>
          <w:numId w:val="11"/>
        </w:numPr>
        <w:tabs>
          <w:tab w:val="left" w:pos="851"/>
        </w:tabs>
        <w:spacing w:after="120" w:line="240" w:lineRule="auto"/>
        <w:ind w:left="0" w:firstLine="567"/>
        <w:jc w:val="both"/>
        <w:rPr>
          <w:rFonts w:ascii="Times New Roman" w:eastAsia="Times New Roman" w:hAnsi="Times New Roman"/>
          <w:sz w:val="24"/>
          <w:szCs w:val="24"/>
          <w:shd w:val="clear" w:color="auto" w:fill="FEFEFE"/>
        </w:rPr>
      </w:pPr>
      <w:r>
        <w:rPr>
          <w:rFonts w:ascii="Times New Roman" w:eastAsia="Times New Roman" w:hAnsi="Times New Roman"/>
          <w:sz w:val="24"/>
          <w:szCs w:val="24"/>
          <w:shd w:val="clear" w:color="auto" w:fill="FEFEFE"/>
          <w:lang w:eastAsia="bg-BG"/>
        </w:rPr>
        <w:t>О</w:t>
      </w:r>
      <w:r w:rsidRPr="00B82D26">
        <w:rPr>
          <w:rFonts w:ascii="Times New Roman" w:eastAsia="Times New Roman" w:hAnsi="Times New Roman"/>
          <w:sz w:val="24"/>
          <w:szCs w:val="24"/>
          <w:shd w:val="clear" w:color="auto" w:fill="FEFEFE"/>
          <w:lang w:eastAsia="bg-BG"/>
        </w:rPr>
        <w:t xml:space="preserve">тговаря за осъществяване на финансовото управление и контрол във всички ръководени от него структури, програми, дейности и процеси при спазване на принципите за законосъобразност, добро финансово управление и прозрачност. </w:t>
      </w:r>
      <w:r w:rsidRPr="00B82D26">
        <w:rPr>
          <w:rFonts w:ascii="Times New Roman" w:eastAsia="Times New Roman" w:hAnsi="Times New Roman"/>
          <w:sz w:val="24"/>
          <w:szCs w:val="24"/>
          <w:shd w:val="clear" w:color="auto" w:fill="FEFEFE"/>
        </w:rPr>
        <w:t>ВРБ отговаря и се отчита пред кмета на общината за своята дейност по отношение на финансовото управление и контрол в структурите и звената, които ръководи. Следва да се разясни, че р</w:t>
      </w:r>
      <w:r w:rsidRPr="00B82D26">
        <w:rPr>
          <w:rFonts w:ascii="Times New Roman" w:eastAsia="Times New Roman" w:hAnsi="Times New Roman"/>
          <w:sz w:val="24"/>
          <w:szCs w:val="24"/>
          <w:shd w:val="clear" w:color="auto" w:fill="FEFEFE"/>
          <w:lang w:eastAsia="bg-BG"/>
        </w:rPr>
        <w:t>ъководителите на търговските дружества с над 50 на сто общинско участие в капитала отговарят за състоянието на финансовото управление и контрол в дружествата и се отчитат пред общинския съвет. Общинският съвет от своя страна представя информацията на кмета на съответната община.</w:t>
      </w:r>
    </w:p>
    <w:p w:rsidR="006E4FE6" w:rsidRPr="00C043F4" w:rsidRDefault="006E4FE6" w:rsidP="006E4FE6">
      <w:pPr>
        <w:pStyle w:val="ListParagraph"/>
        <w:numPr>
          <w:ilvl w:val="0"/>
          <w:numId w:val="11"/>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C043F4">
        <w:rPr>
          <w:rFonts w:ascii="Times New Roman" w:eastAsia="Times New Roman" w:hAnsi="Times New Roman"/>
          <w:sz w:val="24"/>
          <w:szCs w:val="24"/>
          <w:shd w:val="clear" w:color="auto" w:fill="FEFEFE"/>
          <w:lang w:eastAsia="bg-BG"/>
        </w:rPr>
        <w:t xml:space="preserve">Създава организация за изготвянето на правила и процедури, както и за изпълнението им за ефективно управление и контрол на местните финанси, както за самата община, така и за ВРБ, общинските предприятия и търговските дружества с над 50 % участие в капитала. Правилата и процедурите следва да отразяват спецификата на конкретната община, да бъдат „работещи“ (да не са само разписани за пред контролните органи). Осигурява условия за изпълнение на законите, подзаконовата нормативна уредба и приетите с решения на Общинския съвет наредби, правилници, програми и др. </w:t>
      </w:r>
    </w:p>
    <w:p w:rsidR="006E4FE6" w:rsidRPr="00C043F4" w:rsidRDefault="006E4FE6" w:rsidP="006E4FE6">
      <w:pPr>
        <w:pStyle w:val="ListParagraph"/>
        <w:numPr>
          <w:ilvl w:val="0"/>
          <w:numId w:val="11"/>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C043F4">
        <w:rPr>
          <w:rFonts w:ascii="Times New Roman" w:eastAsia="Times New Roman" w:hAnsi="Times New Roman"/>
          <w:sz w:val="24"/>
          <w:szCs w:val="24"/>
          <w:shd w:val="clear" w:color="auto" w:fill="FEFEFE"/>
          <w:lang w:eastAsia="bg-BG"/>
        </w:rPr>
        <w:t>Организира изготвянето на системи  и вътрешно организационни правила, процедури за ефективно управление на местните финанси, заповеди и др. Осигурява контролни дейности, включващи писмени политики и процедури, създадени да дават разумна увереност, че рисковете са ограничени в допустимите граници, определени в процеса на управление на риска.</w:t>
      </w:r>
    </w:p>
    <w:p w:rsidR="006E4FE6" w:rsidRDefault="006E4FE6" w:rsidP="006E4FE6">
      <w:pPr>
        <w:spacing w:after="12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Като гарант за добро управление е добре да бъдат въведени и в</w:t>
      </w:r>
      <w:r w:rsidRPr="006500EC">
        <w:rPr>
          <w:rFonts w:ascii="Times New Roman" w:eastAsia="Times New Roman" w:hAnsi="Times New Roman"/>
          <w:sz w:val="24"/>
          <w:szCs w:val="24"/>
          <w:shd w:val="clear" w:color="auto" w:fill="FEFEFE"/>
          <w:lang w:eastAsia="bg-BG"/>
        </w:rPr>
        <w:t>ътрешни правила и процедури, регулиращи и взаимоотношенията и комуникацията между: кмет – общински съвет, първостепенен и от по-ниска степен разпоредители и местна власт –</w:t>
      </w:r>
      <w:r>
        <w:rPr>
          <w:rFonts w:ascii="Times New Roman" w:eastAsia="Times New Roman" w:hAnsi="Times New Roman"/>
          <w:sz w:val="24"/>
          <w:szCs w:val="24"/>
          <w:shd w:val="clear" w:color="auto" w:fill="FEFEFE"/>
          <w:lang w:eastAsia="bg-BG"/>
        </w:rPr>
        <w:t xml:space="preserve"> </w:t>
      </w:r>
      <w:r w:rsidRPr="006500EC">
        <w:rPr>
          <w:rFonts w:ascii="Times New Roman" w:eastAsia="Times New Roman" w:hAnsi="Times New Roman"/>
          <w:sz w:val="24"/>
          <w:szCs w:val="24"/>
          <w:shd w:val="clear" w:color="auto" w:fill="FEFEFE"/>
          <w:lang w:eastAsia="bg-BG"/>
        </w:rPr>
        <w:t xml:space="preserve">местна общност. </w:t>
      </w:r>
      <w:r>
        <w:rPr>
          <w:rFonts w:ascii="Times New Roman" w:eastAsia="Times New Roman" w:hAnsi="Times New Roman"/>
          <w:sz w:val="24"/>
          <w:szCs w:val="24"/>
          <w:shd w:val="clear" w:color="auto" w:fill="FEFEFE"/>
          <w:lang w:eastAsia="bg-BG"/>
        </w:rPr>
        <w:t>По видове органи, правилата и процедурите могат да са:</w:t>
      </w:r>
    </w:p>
    <w:p w:rsidR="006E4FE6" w:rsidRPr="000B3714" w:rsidRDefault="006E4FE6" w:rsidP="006E4FE6">
      <w:pPr>
        <w:pStyle w:val="ListParagraph"/>
        <w:numPr>
          <w:ilvl w:val="0"/>
          <w:numId w:val="4"/>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Отношенията между </w:t>
      </w:r>
      <w:r w:rsidRPr="000B3714">
        <w:rPr>
          <w:rFonts w:ascii="Times New Roman" w:eastAsia="Times New Roman" w:hAnsi="Times New Roman"/>
          <w:sz w:val="24"/>
          <w:szCs w:val="24"/>
          <w:shd w:val="clear" w:color="auto" w:fill="FEFEFE"/>
          <w:lang w:eastAsia="bg-BG"/>
        </w:rPr>
        <w:t xml:space="preserve">общински съвет и кмет на общината се уреждат в Правилник за организацията и дейността на общинския съвет, неговите комисии и взаимодействието му с общинската администрация. Взаимното уважение и постигането на синхрон в действията </w:t>
      </w:r>
      <w:r w:rsidRPr="000B3714">
        <w:rPr>
          <w:rFonts w:ascii="Times New Roman" w:eastAsia="Times New Roman" w:hAnsi="Times New Roman"/>
          <w:sz w:val="24"/>
          <w:szCs w:val="24"/>
          <w:shd w:val="clear" w:color="auto" w:fill="FEFEFE"/>
          <w:lang w:eastAsia="bg-BG"/>
        </w:rPr>
        <w:lastRenderedPageBreak/>
        <w:t>на двата органа е гаранция за изпълнение на ангажиментите им, за балансирано и законосъобразно приемане и отчитане на общинския бюджет.</w:t>
      </w:r>
    </w:p>
    <w:p w:rsidR="006E4FE6" w:rsidRPr="000B3714" w:rsidRDefault="006E4FE6" w:rsidP="006E4FE6">
      <w:pPr>
        <w:pStyle w:val="ListParagraph"/>
        <w:numPr>
          <w:ilvl w:val="0"/>
          <w:numId w:val="4"/>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Отношенията между </w:t>
      </w:r>
      <w:r w:rsidRPr="000B3714">
        <w:rPr>
          <w:rFonts w:ascii="Times New Roman" w:eastAsia="Times New Roman" w:hAnsi="Times New Roman"/>
          <w:sz w:val="24"/>
          <w:szCs w:val="24"/>
          <w:shd w:val="clear" w:color="auto" w:fill="FEFEFE"/>
          <w:lang w:eastAsia="bg-BG"/>
        </w:rPr>
        <w:t>първостепенния и второстепенните (и от по-ниска степен) разпоредители с бюджет</w:t>
      </w:r>
      <w:r>
        <w:rPr>
          <w:rFonts w:ascii="Times New Roman" w:eastAsia="Times New Roman" w:hAnsi="Times New Roman"/>
          <w:sz w:val="24"/>
          <w:szCs w:val="24"/>
          <w:shd w:val="clear" w:color="auto" w:fill="FEFEFE"/>
          <w:lang w:eastAsia="bg-BG"/>
        </w:rPr>
        <w:t xml:space="preserve"> се уреждат със заповеди на кмета, въз основа на определени от общинския съвет правила. </w:t>
      </w:r>
      <w:r w:rsidRPr="000B3714">
        <w:rPr>
          <w:rFonts w:ascii="Times New Roman" w:eastAsia="Times New Roman" w:hAnsi="Times New Roman"/>
          <w:sz w:val="24"/>
          <w:szCs w:val="24"/>
          <w:shd w:val="clear" w:color="auto" w:fill="FEFEFE"/>
          <w:lang w:eastAsia="bg-BG"/>
        </w:rPr>
        <w:t>Ангажиментите и отговорността на всеки разпоредител с бюджет в общината следва да се разпишат чрез ясни и подлежащи на контрол правила за комуникацията и координацията на действията и прилагането на контролни и санкционни механизми, така че и кметът на общината и общинския съвет да имат навременна и коректна информация за финансовото състояние на общината и да са спазени изискванията на Закона;</w:t>
      </w:r>
    </w:p>
    <w:p w:rsidR="006E4FE6" w:rsidRPr="000B3714" w:rsidRDefault="006E4FE6" w:rsidP="006E4FE6">
      <w:pPr>
        <w:pStyle w:val="ListParagraph"/>
        <w:numPr>
          <w:ilvl w:val="0"/>
          <w:numId w:val="4"/>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Разписани правила (наредби, правилници и др.), уреждащи отношенията между </w:t>
      </w:r>
      <w:r w:rsidRPr="000B3714">
        <w:rPr>
          <w:rFonts w:ascii="Times New Roman" w:eastAsia="Times New Roman" w:hAnsi="Times New Roman"/>
          <w:sz w:val="24"/>
          <w:szCs w:val="24"/>
          <w:shd w:val="clear" w:color="auto" w:fill="FEFEFE"/>
          <w:lang w:eastAsia="bg-BG"/>
        </w:rPr>
        <w:t>местните органи и местната общност ще способстват за откритото и прозрачно представяне на проекта за бюджет, текущото му и разбираемо отчитане пред населението и своевременното споделяне на проблемите, както и на причините за отложените решения, въпреки риска от недоволство. Този риск със сигурност е по-приемлив от риска от финансова несъстоятелност на общината.</w:t>
      </w:r>
    </w:p>
    <w:p w:rsidR="006E4FE6" w:rsidRDefault="006E4FE6" w:rsidP="006E4FE6">
      <w:pPr>
        <w:spacing w:after="120" w:line="240" w:lineRule="auto"/>
        <w:jc w:val="both"/>
        <w:rPr>
          <w:rFonts w:ascii="Times New Roman" w:hAnsi="Times New Roman"/>
          <w:bCs/>
          <w:sz w:val="24"/>
          <w:szCs w:val="24"/>
        </w:rPr>
      </w:pPr>
      <w:r>
        <w:rPr>
          <w:rFonts w:ascii="Times New Roman" w:hAnsi="Times New Roman"/>
          <w:bCs/>
          <w:sz w:val="24"/>
          <w:szCs w:val="24"/>
        </w:rPr>
        <w:t>О</w:t>
      </w:r>
      <w:r w:rsidRPr="00B82D26">
        <w:rPr>
          <w:rFonts w:ascii="Times New Roman" w:hAnsi="Times New Roman"/>
          <w:bCs/>
          <w:sz w:val="24"/>
          <w:szCs w:val="24"/>
        </w:rPr>
        <w:t>сновна процедура за ефективно управление на местните финанси съгласно ЗФУКПС</w:t>
      </w:r>
      <w:r>
        <w:rPr>
          <w:rFonts w:ascii="Times New Roman" w:hAnsi="Times New Roman"/>
          <w:bCs/>
          <w:sz w:val="24"/>
          <w:szCs w:val="24"/>
        </w:rPr>
        <w:t xml:space="preserve"> е </w:t>
      </w:r>
      <w:r w:rsidRPr="004620CD">
        <w:rPr>
          <w:rFonts w:ascii="Times New Roman" w:hAnsi="Times New Roman"/>
          <w:b/>
          <w:bCs/>
          <w:sz w:val="24"/>
          <w:szCs w:val="24"/>
        </w:rPr>
        <w:t>Системата за финансово управление и контрол (СФУК)</w:t>
      </w:r>
      <w:r>
        <w:rPr>
          <w:rFonts w:ascii="Times New Roman" w:hAnsi="Times New Roman"/>
          <w:bCs/>
          <w:sz w:val="24"/>
          <w:szCs w:val="24"/>
        </w:rPr>
        <w:t>, която се разписва въ</w:t>
      </w:r>
      <w:r w:rsidRPr="00B82D26">
        <w:rPr>
          <w:rFonts w:ascii="Times New Roman" w:hAnsi="Times New Roman"/>
          <w:bCs/>
          <w:sz w:val="24"/>
          <w:szCs w:val="24"/>
        </w:rPr>
        <w:t>в връзка със спазването на финансовата и бюджетната дисциплина в общината</w:t>
      </w:r>
      <w:r>
        <w:rPr>
          <w:rFonts w:ascii="Times New Roman" w:hAnsi="Times New Roman"/>
          <w:bCs/>
          <w:sz w:val="24"/>
          <w:szCs w:val="24"/>
        </w:rPr>
        <w:t xml:space="preserve">. </w:t>
      </w:r>
      <w:r w:rsidRPr="002F1212">
        <w:rPr>
          <w:rFonts w:ascii="Times New Roman" w:hAnsi="Times New Roman"/>
          <w:bCs/>
          <w:sz w:val="24"/>
          <w:szCs w:val="24"/>
        </w:rPr>
        <w:t>СФУК е вътрешна нормативна уредба, която гарантира спазване на принципите за законосъобразност, добро финансово управление и прозрачност пр</w:t>
      </w:r>
      <w:r>
        <w:rPr>
          <w:rFonts w:ascii="Times New Roman" w:hAnsi="Times New Roman"/>
          <w:bCs/>
          <w:sz w:val="24"/>
          <w:szCs w:val="24"/>
        </w:rPr>
        <w:t>и постигане целите на общината</w:t>
      </w:r>
      <w:r w:rsidRPr="008365FF">
        <w:rPr>
          <w:rFonts w:ascii="Times New Roman" w:hAnsi="Times New Roman"/>
          <w:bCs/>
          <w:sz w:val="24"/>
          <w:szCs w:val="24"/>
        </w:rPr>
        <w:t xml:space="preserve"> </w:t>
      </w:r>
      <w:r>
        <w:rPr>
          <w:rFonts w:ascii="Times New Roman" w:hAnsi="Times New Roman"/>
          <w:bCs/>
          <w:sz w:val="24"/>
          <w:szCs w:val="24"/>
        </w:rPr>
        <w:t xml:space="preserve">и </w:t>
      </w:r>
      <w:r w:rsidRPr="002F1212">
        <w:rPr>
          <w:rFonts w:ascii="Times New Roman" w:hAnsi="Times New Roman"/>
          <w:bCs/>
          <w:sz w:val="24"/>
          <w:szCs w:val="24"/>
        </w:rPr>
        <w:t>е основен инструмент за гарантиране на финансовата дисциплина</w:t>
      </w:r>
      <w:r>
        <w:rPr>
          <w:rFonts w:ascii="Times New Roman" w:hAnsi="Times New Roman"/>
          <w:bCs/>
          <w:sz w:val="24"/>
          <w:szCs w:val="24"/>
        </w:rPr>
        <w:t>. Финансовото управление и контрол</w:t>
      </w:r>
      <w:r w:rsidRPr="002F1212">
        <w:rPr>
          <w:rFonts w:ascii="Times New Roman" w:hAnsi="Times New Roman"/>
          <w:bCs/>
          <w:sz w:val="24"/>
          <w:szCs w:val="24"/>
        </w:rPr>
        <w:t xml:space="preserve"> е цялостен процес, интегриран в дейността на общината, осъществяван </w:t>
      </w:r>
      <w:r>
        <w:rPr>
          <w:rFonts w:ascii="Times New Roman" w:hAnsi="Times New Roman"/>
          <w:bCs/>
          <w:sz w:val="24"/>
          <w:szCs w:val="24"/>
        </w:rPr>
        <w:t xml:space="preserve">от ръководството и служителите. </w:t>
      </w:r>
      <w:r w:rsidRPr="002F1212">
        <w:rPr>
          <w:rFonts w:ascii="Times New Roman" w:hAnsi="Times New Roman"/>
          <w:bCs/>
          <w:sz w:val="24"/>
          <w:szCs w:val="24"/>
        </w:rPr>
        <w:t>Чрез СФУК се осъществява текущ вътрешен контрол в общината</w:t>
      </w:r>
      <w:r>
        <w:rPr>
          <w:rFonts w:ascii="Times New Roman" w:hAnsi="Times New Roman"/>
          <w:bCs/>
          <w:sz w:val="24"/>
          <w:szCs w:val="24"/>
        </w:rPr>
        <w:t xml:space="preserve"> и се следи за:</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hAnsi="Times New Roman"/>
          <w:bCs/>
          <w:sz w:val="24"/>
          <w:szCs w:val="24"/>
        </w:rPr>
        <w:t xml:space="preserve">Правилното </w:t>
      </w:r>
      <w:r w:rsidRPr="002F1212">
        <w:rPr>
          <w:rFonts w:ascii="Times New Roman" w:eastAsia="Times New Roman" w:hAnsi="Times New Roman"/>
          <w:sz w:val="24"/>
          <w:szCs w:val="24"/>
          <w:shd w:val="clear" w:color="auto" w:fill="FEFEFE"/>
          <w:lang w:eastAsia="bg-BG"/>
        </w:rPr>
        <w:t xml:space="preserve">определяне на целите на организациите, разработването и прилагането на стратегически и годишни планове, планове за действие и индикатори за достигане на поставените цели;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Идентифицирането, оценката и управлението на рисковете, застрашаващи постигането на целите на организациите;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Планирането, управлението и отчитането на публичните средства с оглед постигане на целите на организациите;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Ефективното управление на персонала и поддържането нивото на компетентността му;</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Съхранението и опазването на активите и информацията от погиване, кражба, непозволен достъп и злоупотреба;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Разделянето на отговорностите по вземане на решение, изпълнение и осъществяване на контрол;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Осигуряването на функцията по вътрешен одит в съответствие с действащото законодателство;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Наблюдението и актуализирането на системите за финансово управление и контрол и предприемането на мерки за подобряването им в изпълнение на препоръки от вътрешния одит и други проверки;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Осигуряването на антикорупционни процедури;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eastAsia="Times New Roman" w:hAnsi="Times New Roman"/>
          <w:sz w:val="24"/>
          <w:szCs w:val="24"/>
          <w:shd w:val="clear" w:color="auto" w:fill="FEFEFE"/>
          <w:lang w:eastAsia="bg-BG"/>
        </w:rPr>
      </w:pPr>
      <w:r w:rsidRPr="002F1212">
        <w:rPr>
          <w:rFonts w:ascii="Times New Roman" w:eastAsia="Times New Roman" w:hAnsi="Times New Roman"/>
          <w:sz w:val="24"/>
          <w:szCs w:val="24"/>
          <w:shd w:val="clear" w:color="auto" w:fill="FEFEFE"/>
          <w:lang w:eastAsia="bg-BG"/>
        </w:rPr>
        <w:t xml:space="preserve">Отчетността и докладването за състоянието на системите за финансово управление и контрол; </w:t>
      </w:r>
    </w:p>
    <w:p w:rsidR="006E4FE6" w:rsidRPr="002F1212" w:rsidRDefault="006E4FE6" w:rsidP="006E4FE6">
      <w:pPr>
        <w:pStyle w:val="ListParagraph"/>
        <w:numPr>
          <w:ilvl w:val="0"/>
          <w:numId w:val="5"/>
        </w:numPr>
        <w:tabs>
          <w:tab w:val="left" w:pos="851"/>
        </w:tabs>
        <w:spacing w:after="120" w:line="240" w:lineRule="auto"/>
        <w:ind w:left="0" w:firstLine="567"/>
        <w:jc w:val="both"/>
        <w:rPr>
          <w:rFonts w:ascii="Times New Roman" w:hAnsi="Times New Roman"/>
          <w:bCs/>
          <w:sz w:val="24"/>
          <w:szCs w:val="24"/>
        </w:rPr>
      </w:pPr>
      <w:r w:rsidRPr="002F1212">
        <w:rPr>
          <w:rFonts w:ascii="Times New Roman" w:eastAsia="Times New Roman" w:hAnsi="Times New Roman"/>
          <w:sz w:val="24"/>
          <w:szCs w:val="24"/>
          <w:shd w:val="clear" w:color="auto" w:fill="FEFEFE"/>
          <w:lang w:eastAsia="bg-BG"/>
        </w:rPr>
        <w:lastRenderedPageBreak/>
        <w:t xml:space="preserve">Осигуряването на условия за законосъобразно и целесъобразно управление, адекватно и етично поведение на персонала в организациите. </w:t>
      </w:r>
    </w:p>
    <w:p w:rsidR="006E4FE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За да бъдат работещи вътрешните правила и процедури  за ефективно управление на местните финанси, следва да се познава и своевременно да се актуализира вътрешната нормативна уредба</w:t>
      </w:r>
      <w:r>
        <w:rPr>
          <w:rFonts w:ascii="Times New Roman" w:eastAsia="Times New Roman" w:hAnsi="Times New Roman"/>
          <w:sz w:val="24"/>
          <w:szCs w:val="24"/>
          <w:shd w:val="clear" w:color="auto" w:fill="FEFEFE"/>
          <w:lang w:eastAsia="bg-BG"/>
        </w:rPr>
        <w:t xml:space="preserve"> в съответствие</w:t>
      </w:r>
      <w:r w:rsidRPr="00B82D26">
        <w:rPr>
          <w:rFonts w:ascii="Times New Roman" w:eastAsia="Times New Roman" w:hAnsi="Times New Roman"/>
          <w:sz w:val="24"/>
          <w:szCs w:val="24"/>
          <w:shd w:val="clear" w:color="auto" w:fill="FEFEFE"/>
          <w:lang w:eastAsia="bg-BG"/>
        </w:rPr>
        <w:t xml:space="preserve"> с националното законодателство. </w:t>
      </w:r>
      <w:r>
        <w:rPr>
          <w:rFonts w:ascii="Times New Roman" w:eastAsia="Times New Roman" w:hAnsi="Times New Roman"/>
          <w:sz w:val="24"/>
          <w:szCs w:val="24"/>
          <w:shd w:val="clear" w:color="auto" w:fill="FEFEFE"/>
          <w:lang w:eastAsia="bg-BG"/>
        </w:rPr>
        <w:t>Също така, самите служители също трябва да познават добре утвърдените вътрешни правила и процедури и да ги прилагат в ежедневната си работа.</w:t>
      </w:r>
    </w:p>
    <w:p w:rsidR="006E4FE6" w:rsidRDefault="006E4FE6" w:rsidP="006E4FE6">
      <w:pPr>
        <w:widowControl w:val="0"/>
        <w:autoSpaceDE w:val="0"/>
        <w:autoSpaceDN w:val="0"/>
        <w:adjustRightInd w:val="0"/>
        <w:spacing w:after="0" w:line="240" w:lineRule="auto"/>
        <w:jc w:val="both"/>
        <w:rPr>
          <w:rFonts w:ascii="Times New Roman" w:eastAsia="Times New Roman" w:hAnsi="Times New Roman"/>
          <w:sz w:val="24"/>
          <w:szCs w:val="24"/>
          <w:shd w:val="clear" w:color="auto" w:fill="FEFEFE"/>
          <w:lang w:eastAsia="bg-BG"/>
        </w:rPr>
      </w:pPr>
      <w:r w:rsidRPr="0056345B">
        <w:rPr>
          <w:rFonts w:ascii="Times New Roman" w:eastAsia="Times New Roman" w:hAnsi="Times New Roman"/>
          <w:b/>
          <w:sz w:val="24"/>
          <w:szCs w:val="24"/>
          <w:shd w:val="clear" w:color="auto" w:fill="FEFEFE"/>
          <w:lang w:eastAsia="bg-BG"/>
        </w:rPr>
        <w:t>Целта на СФУК</w:t>
      </w:r>
      <w:r>
        <w:rPr>
          <w:rFonts w:ascii="Times New Roman" w:eastAsia="Times New Roman" w:hAnsi="Times New Roman"/>
          <w:sz w:val="24"/>
          <w:szCs w:val="24"/>
          <w:shd w:val="clear" w:color="auto" w:fill="FEFEFE"/>
          <w:lang w:eastAsia="bg-BG"/>
        </w:rPr>
        <w:t xml:space="preserve"> е д</w:t>
      </w:r>
      <w:r w:rsidRPr="002D2DCC">
        <w:rPr>
          <w:rFonts w:ascii="Times New Roman" w:eastAsia="Times New Roman" w:hAnsi="Times New Roman"/>
          <w:sz w:val="24"/>
          <w:szCs w:val="24"/>
          <w:shd w:val="clear" w:color="auto" w:fill="FEFEFE"/>
          <w:lang w:eastAsia="bg-BG"/>
        </w:rPr>
        <w:t xml:space="preserve">а предостави разумна увереност, че целите на </w:t>
      </w:r>
      <w:r>
        <w:rPr>
          <w:rFonts w:ascii="Times New Roman" w:eastAsia="Times New Roman" w:hAnsi="Times New Roman"/>
          <w:sz w:val="24"/>
          <w:szCs w:val="24"/>
          <w:shd w:val="clear" w:color="auto" w:fill="FEFEFE"/>
          <w:lang w:eastAsia="bg-BG"/>
        </w:rPr>
        <w:t>общината</w:t>
      </w:r>
      <w:r w:rsidRPr="002D2DCC">
        <w:rPr>
          <w:rFonts w:ascii="Times New Roman" w:eastAsia="Times New Roman" w:hAnsi="Times New Roman"/>
          <w:sz w:val="24"/>
          <w:szCs w:val="24"/>
          <w:shd w:val="clear" w:color="auto" w:fill="FEFEFE"/>
          <w:lang w:eastAsia="bg-BG"/>
        </w:rPr>
        <w:t xml:space="preserve"> са постигнати чрез:</w:t>
      </w:r>
    </w:p>
    <w:p w:rsidR="006E4FE6" w:rsidRDefault="006E4FE6" w:rsidP="006E4FE6">
      <w:pPr>
        <w:pStyle w:val="ListParagraph"/>
        <w:widowControl w:val="0"/>
        <w:numPr>
          <w:ilvl w:val="0"/>
          <w:numId w:val="6"/>
        </w:numPr>
        <w:autoSpaceDE w:val="0"/>
        <w:autoSpaceDN w:val="0"/>
        <w:adjustRightInd w:val="0"/>
        <w:spacing w:after="0" w:line="240" w:lineRule="auto"/>
        <w:rPr>
          <w:rFonts w:ascii="Times New Roman" w:eastAsia="Times New Roman" w:hAnsi="Times New Roman"/>
          <w:sz w:val="24"/>
          <w:szCs w:val="24"/>
          <w:shd w:val="clear" w:color="auto" w:fill="FEFEFE"/>
          <w:lang w:eastAsia="bg-BG"/>
        </w:rPr>
      </w:pPr>
      <w:r w:rsidRPr="00A91A00">
        <w:rPr>
          <w:rFonts w:ascii="Times New Roman" w:eastAsia="Times New Roman" w:hAnsi="Times New Roman"/>
          <w:sz w:val="24"/>
          <w:szCs w:val="24"/>
          <w:shd w:val="clear" w:color="auto" w:fill="FEFEFE"/>
          <w:lang w:eastAsia="bg-BG"/>
        </w:rPr>
        <w:t>съответствие със законодателството, вътрешните актове и договори;</w:t>
      </w:r>
    </w:p>
    <w:p w:rsidR="006E4FE6" w:rsidRDefault="006E4FE6" w:rsidP="006E4FE6">
      <w:pPr>
        <w:pStyle w:val="ListParagraph"/>
        <w:widowControl w:val="0"/>
        <w:numPr>
          <w:ilvl w:val="0"/>
          <w:numId w:val="6"/>
        </w:numPr>
        <w:autoSpaceDE w:val="0"/>
        <w:autoSpaceDN w:val="0"/>
        <w:adjustRightInd w:val="0"/>
        <w:spacing w:after="0" w:line="240" w:lineRule="auto"/>
        <w:rPr>
          <w:rFonts w:ascii="Times New Roman" w:eastAsia="Times New Roman" w:hAnsi="Times New Roman"/>
          <w:sz w:val="24"/>
          <w:szCs w:val="24"/>
          <w:shd w:val="clear" w:color="auto" w:fill="FEFEFE"/>
          <w:lang w:eastAsia="bg-BG"/>
        </w:rPr>
      </w:pPr>
      <w:r w:rsidRPr="00A91A00">
        <w:rPr>
          <w:rFonts w:ascii="Times New Roman" w:eastAsia="Times New Roman" w:hAnsi="Times New Roman"/>
          <w:sz w:val="24"/>
          <w:szCs w:val="24"/>
          <w:shd w:val="clear" w:color="auto" w:fill="FEFEFE"/>
          <w:lang w:eastAsia="bg-BG"/>
        </w:rPr>
        <w:t>надеждност и всеобхватност на финансовата и оперативната информация;</w:t>
      </w:r>
    </w:p>
    <w:p w:rsidR="006E4FE6" w:rsidRDefault="006E4FE6" w:rsidP="006E4FE6">
      <w:pPr>
        <w:pStyle w:val="ListParagraph"/>
        <w:widowControl w:val="0"/>
        <w:numPr>
          <w:ilvl w:val="0"/>
          <w:numId w:val="6"/>
        </w:numPr>
        <w:autoSpaceDE w:val="0"/>
        <w:autoSpaceDN w:val="0"/>
        <w:adjustRightInd w:val="0"/>
        <w:spacing w:after="0" w:line="240" w:lineRule="auto"/>
        <w:rPr>
          <w:rFonts w:ascii="Times New Roman" w:eastAsia="Times New Roman" w:hAnsi="Times New Roman"/>
          <w:sz w:val="24"/>
          <w:szCs w:val="24"/>
          <w:shd w:val="clear" w:color="auto" w:fill="FEFEFE"/>
          <w:lang w:eastAsia="bg-BG"/>
        </w:rPr>
      </w:pPr>
      <w:r w:rsidRPr="00A91A00">
        <w:rPr>
          <w:rFonts w:ascii="Times New Roman" w:eastAsia="Times New Roman" w:hAnsi="Times New Roman"/>
          <w:sz w:val="24"/>
          <w:szCs w:val="24"/>
          <w:shd w:val="clear" w:color="auto" w:fill="FEFEFE"/>
          <w:lang w:eastAsia="bg-BG"/>
        </w:rPr>
        <w:t>икономичност, ефективност и ефикасност на дейностите;</w:t>
      </w:r>
    </w:p>
    <w:p w:rsidR="006E4FE6" w:rsidRPr="00A91A00" w:rsidRDefault="006E4FE6" w:rsidP="006E4FE6">
      <w:pPr>
        <w:pStyle w:val="ListParagraph"/>
        <w:widowControl w:val="0"/>
        <w:numPr>
          <w:ilvl w:val="0"/>
          <w:numId w:val="6"/>
        </w:numPr>
        <w:autoSpaceDE w:val="0"/>
        <w:autoSpaceDN w:val="0"/>
        <w:adjustRightInd w:val="0"/>
        <w:spacing w:after="0" w:line="240" w:lineRule="auto"/>
        <w:rPr>
          <w:rFonts w:ascii="Times New Roman" w:eastAsia="Times New Roman" w:hAnsi="Times New Roman"/>
          <w:sz w:val="24"/>
          <w:szCs w:val="24"/>
          <w:shd w:val="clear" w:color="auto" w:fill="FEFEFE"/>
          <w:lang w:eastAsia="bg-BG"/>
        </w:rPr>
      </w:pPr>
      <w:r w:rsidRPr="00A91A00">
        <w:rPr>
          <w:rFonts w:ascii="Times New Roman" w:eastAsia="Times New Roman" w:hAnsi="Times New Roman"/>
          <w:sz w:val="24"/>
          <w:szCs w:val="24"/>
          <w:shd w:val="clear" w:color="auto" w:fill="FEFEFE"/>
          <w:lang w:eastAsia="bg-BG"/>
        </w:rPr>
        <w:t>опазване на активите и информацията.</w:t>
      </w:r>
    </w:p>
    <w:p w:rsidR="006E4FE6" w:rsidRPr="002D2DCC"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A91A00">
        <w:rPr>
          <w:rFonts w:ascii="Times New Roman" w:eastAsia="Times New Roman" w:hAnsi="Times New Roman"/>
          <w:b/>
          <w:sz w:val="24"/>
          <w:szCs w:val="24"/>
          <w:shd w:val="clear" w:color="auto" w:fill="FEFEFE"/>
          <w:lang w:eastAsia="bg-BG"/>
        </w:rPr>
        <w:t>Инструменти на СФУК</w:t>
      </w:r>
      <w:r>
        <w:rPr>
          <w:rFonts w:ascii="Times New Roman" w:eastAsia="Times New Roman" w:hAnsi="Times New Roman"/>
          <w:sz w:val="24"/>
          <w:szCs w:val="24"/>
          <w:shd w:val="clear" w:color="auto" w:fill="FEFEFE"/>
          <w:lang w:eastAsia="bg-BG"/>
        </w:rPr>
        <w:t xml:space="preserve"> са</w:t>
      </w:r>
      <w:r w:rsidRPr="002D2DCC">
        <w:rPr>
          <w:rFonts w:ascii="Times New Roman" w:eastAsia="Times New Roman" w:hAnsi="Times New Roman"/>
          <w:sz w:val="24"/>
          <w:szCs w:val="24"/>
          <w:shd w:val="clear" w:color="auto" w:fill="FEFEFE"/>
          <w:lang w:eastAsia="bg-BG"/>
        </w:rPr>
        <w:t xml:space="preserve"> политики, процедури, инструкции, документи, записи, въведени от ръководството на общината/организацията</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b/>
          <w:sz w:val="24"/>
          <w:szCs w:val="24"/>
          <w:shd w:val="clear" w:color="auto" w:fill="FEFEFE"/>
          <w:lang w:eastAsia="bg-BG"/>
        </w:rPr>
      </w:pPr>
      <w:r w:rsidRPr="00B82D26">
        <w:rPr>
          <w:rFonts w:ascii="Times New Roman" w:eastAsia="Times New Roman" w:hAnsi="Times New Roman"/>
          <w:b/>
          <w:sz w:val="24"/>
          <w:szCs w:val="24"/>
          <w:shd w:val="clear" w:color="auto" w:fill="FEFEFE"/>
          <w:lang w:eastAsia="bg-BG"/>
        </w:rPr>
        <w:t>Елементи на ефективното финансово управление и контрол</w:t>
      </w:r>
      <w:r>
        <w:rPr>
          <w:rFonts w:ascii="Times New Roman" w:eastAsia="Times New Roman" w:hAnsi="Times New Roman"/>
          <w:b/>
          <w:sz w:val="24"/>
          <w:szCs w:val="24"/>
          <w:shd w:val="clear" w:color="auto" w:fill="FEFEFE"/>
          <w:lang w:eastAsia="bg-BG"/>
        </w:rPr>
        <w:t>:</w:t>
      </w:r>
    </w:p>
    <w:p w:rsidR="006E4FE6" w:rsidRPr="00FA4DE0"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b/>
          <w:sz w:val="24"/>
          <w:szCs w:val="24"/>
          <w:shd w:val="clear" w:color="auto" w:fill="FEFEFE"/>
          <w:lang w:eastAsia="bg-BG"/>
        </w:rPr>
        <w:t>Контролна среда</w:t>
      </w:r>
      <w:r>
        <w:rPr>
          <w:rFonts w:ascii="Times New Roman" w:eastAsia="Times New Roman" w:hAnsi="Times New Roman"/>
          <w:sz w:val="24"/>
          <w:szCs w:val="24"/>
          <w:shd w:val="clear" w:color="auto" w:fill="FEFEFE"/>
          <w:lang w:eastAsia="bg-BG"/>
        </w:rPr>
        <w:t xml:space="preserve"> – о</w:t>
      </w:r>
      <w:r w:rsidRPr="00FA4DE0">
        <w:rPr>
          <w:rFonts w:ascii="Times New Roman" w:eastAsia="Times New Roman" w:hAnsi="Times New Roman"/>
          <w:sz w:val="24"/>
          <w:szCs w:val="24"/>
          <w:shd w:val="clear" w:color="auto" w:fill="FEFEFE"/>
          <w:lang w:eastAsia="bg-BG"/>
        </w:rPr>
        <w:t>тношението и действията на ръководството спрямо значимостта на</w:t>
      </w:r>
      <w:r>
        <w:rPr>
          <w:rFonts w:ascii="Times New Roman" w:eastAsia="Times New Roman" w:hAnsi="Times New Roman"/>
          <w:sz w:val="24"/>
          <w:szCs w:val="24"/>
          <w:shd w:val="clear" w:color="auto" w:fill="FEFEFE"/>
          <w:lang w:eastAsia="bg-BG"/>
        </w:rPr>
        <w:t xml:space="preserve"> </w:t>
      </w:r>
      <w:r w:rsidRPr="00FA4DE0">
        <w:rPr>
          <w:rFonts w:ascii="Times New Roman" w:eastAsia="Times New Roman" w:hAnsi="Times New Roman"/>
          <w:sz w:val="24"/>
          <w:szCs w:val="24"/>
          <w:shd w:val="clear" w:color="auto" w:fill="FEFEFE"/>
          <w:lang w:eastAsia="bg-BG"/>
        </w:rPr>
        <w:t>контрола вътре в организацията. Контролната среда осигурява необходимите дисциплина и</w:t>
      </w:r>
      <w:r>
        <w:rPr>
          <w:rFonts w:ascii="Times New Roman" w:eastAsia="Times New Roman" w:hAnsi="Times New Roman"/>
          <w:sz w:val="24"/>
          <w:szCs w:val="24"/>
          <w:shd w:val="clear" w:color="auto" w:fill="FEFEFE"/>
          <w:lang w:eastAsia="bg-BG"/>
        </w:rPr>
        <w:t xml:space="preserve"> </w:t>
      </w:r>
      <w:r w:rsidRPr="00FA4DE0">
        <w:rPr>
          <w:rFonts w:ascii="Times New Roman" w:eastAsia="Times New Roman" w:hAnsi="Times New Roman"/>
          <w:sz w:val="24"/>
          <w:szCs w:val="24"/>
          <w:shd w:val="clear" w:color="auto" w:fill="FEFEFE"/>
          <w:lang w:eastAsia="bg-BG"/>
        </w:rPr>
        <w:t xml:space="preserve">структура за постигането на основните цели. Контролната среда включва следните елементи: </w:t>
      </w:r>
    </w:p>
    <w:p w:rsidR="006E4FE6" w:rsidRPr="00FA4DE0" w:rsidRDefault="006E4FE6" w:rsidP="006E4FE6">
      <w:pPr>
        <w:pStyle w:val="ListParagraph"/>
        <w:widowControl w:val="0"/>
        <w:numPr>
          <w:ilvl w:val="0"/>
          <w:numId w:val="7"/>
        </w:numPr>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sz w:val="24"/>
          <w:szCs w:val="24"/>
          <w:shd w:val="clear" w:color="auto" w:fill="FEFEFE"/>
          <w:lang w:eastAsia="bg-BG"/>
        </w:rPr>
        <w:t xml:space="preserve">Почтеност и етични ценности; </w:t>
      </w:r>
    </w:p>
    <w:p w:rsidR="006E4FE6" w:rsidRPr="00FA4DE0" w:rsidRDefault="006E4FE6" w:rsidP="006E4FE6">
      <w:pPr>
        <w:pStyle w:val="ListParagraph"/>
        <w:widowControl w:val="0"/>
        <w:numPr>
          <w:ilvl w:val="0"/>
          <w:numId w:val="7"/>
        </w:numPr>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sz w:val="24"/>
          <w:szCs w:val="24"/>
          <w:shd w:val="clear" w:color="auto" w:fill="FEFEFE"/>
          <w:lang w:eastAsia="bg-BG"/>
        </w:rPr>
        <w:t xml:space="preserve">Управленска философия и стил на работа; </w:t>
      </w:r>
    </w:p>
    <w:p w:rsidR="006E4FE6" w:rsidRPr="00FA4DE0" w:rsidRDefault="006E4FE6" w:rsidP="006E4FE6">
      <w:pPr>
        <w:pStyle w:val="ListParagraph"/>
        <w:widowControl w:val="0"/>
        <w:numPr>
          <w:ilvl w:val="0"/>
          <w:numId w:val="7"/>
        </w:numPr>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sz w:val="24"/>
          <w:szCs w:val="24"/>
          <w:shd w:val="clear" w:color="auto" w:fill="FEFEFE"/>
          <w:lang w:eastAsia="bg-BG"/>
        </w:rPr>
        <w:t xml:space="preserve">Организационна структура; </w:t>
      </w:r>
    </w:p>
    <w:p w:rsidR="006E4FE6" w:rsidRPr="00FA4DE0" w:rsidRDefault="006E4FE6" w:rsidP="006E4FE6">
      <w:pPr>
        <w:pStyle w:val="ListParagraph"/>
        <w:widowControl w:val="0"/>
        <w:numPr>
          <w:ilvl w:val="0"/>
          <w:numId w:val="7"/>
        </w:numPr>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sz w:val="24"/>
          <w:szCs w:val="24"/>
          <w:shd w:val="clear" w:color="auto" w:fill="FEFEFE"/>
          <w:lang w:eastAsia="bg-BG"/>
        </w:rPr>
        <w:t xml:space="preserve">Възлагане на правомощия и отговорности; </w:t>
      </w:r>
    </w:p>
    <w:p w:rsidR="006E4FE6" w:rsidRPr="00FA4DE0" w:rsidRDefault="006E4FE6" w:rsidP="006E4FE6">
      <w:pPr>
        <w:pStyle w:val="ListParagraph"/>
        <w:widowControl w:val="0"/>
        <w:numPr>
          <w:ilvl w:val="0"/>
          <w:numId w:val="7"/>
        </w:numPr>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sz w:val="24"/>
          <w:szCs w:val="24"/>
          <w:shd w:val="clear" w:color="auto" w:fill="FEFEFE"/>
          <w:lang w:eastAsia="bg-BG"/>
        </w:rPr>
        <w:t xml:space="preserve">Политики и практики по отношение на човешките ресурси; </w:t>
      </w:r>
    </w:p>
    <w:p w:rsidR="006E4FE6" w:rsidRPr="00FA4DE0" w:rsidRDefault="006E4FE6" w:rsidP="006E4FE6">
      <w:pPr>
        <w:pStyle w:val="ListParagraph"/>
        <w:widowControl w:val="0"/>
        <w:numPr>
          <w:ilvl w:val="0"/>
          <w:numId w:val="7"/>
        </w:numPr>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sz w:val="24"/>
          <w:szCs w:val="24"/>
          <w:shd w:val="clear" w:color="auto" w:fill="FEFEFE"/>
          <w:lang w:eastAsia="bg-BG"/>
        </w:rPr>
        <w:t>Компетентност на персонала.</w:t>
      </w:r>
    </w:p>
    <w:p w:rsidR="006E4FE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b/>
          <w:sz w:val="24"/>
          <w:szCs w:val="24"/>
          <w:shd w:val="clear" w:color="auto" w:fill="FEFEFE"/>
          <w:lang w:eastAsia="bg-BG"/>
        </w:rPr>
        <w:t>Управление на риска</w:t>
      </w:r>
      <w:r>
        <w:rPr>
          <w:rFonts w:ascii="Times New Roman" w:eastAsia="Times New Roman" w:hAnsi="Times New Roman"/>
          <w:b/>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Оценката на риска е</w:t>
      </w:r>
      <w:r w:rsidRPr="00FA4DE0">
        <w:rPr>
          <w:rFonts w:ascii="Times New Roman" w:eastAsia="Times New Roman" w:hAnsi="Times New Roman"/>
          <w:sz w:val="24"/>
          <w:szCs w:val="24"/>
          <w:shd w:val="clear" w:color="auto" w:fill="FEFEFE"/>
          <w:lang w:eastAsia="bg-BG"/>
        </w:rPr>
        <w:t xml:space="preserve"> </w:t>
      </w:r>
      <w:r>
        <w:rPr>
          <w:rFonts w:ascii="Times New Roman" w:eastAsia="Times New Roman" w:hAnsi="Times New Roman"/>
          <w:sz w:val="24"/>
          <w:szCs w:val="24"/>
          <w:shd w:val="clear" w:color="auto" w:fill="FEFEFE"/>
          <w:lang w:eastAsia="bg-BG"/>
        </w:rPr>
        <w:t>п</w:t>
      </w:r>
      <w:r w:rsidRPr="00FA4DE0">
        <w:rPr>
          <w:rFonts w:ascii="Times New Roman" w:eastAsia="Times New Roman" w:hAnsi="Times New Roman"/>
          <w:sz w:val="24"/>
          <w:szCs w:val="24"/>
          <w:shd w:val="clear" w:color="auto" w:fill="FEFEFE"/>
          <w:lang w:eastAsia="bg-BG"/>
        </w:rPr>
        <w:t>роцес на идентифициране, оценяване, управляване и</w:t>
      </w:r>
      <w:r>
        <w:rPr>
          <w:rFonts w:ascii="Times New Roman" w:eastAsia="Times New Roman" w:hAnsi="Times New Roman"/>
          <w:sz w:val="24"/>
          <w:szCs w:val="24"/>
          <w:shd w:val="clear" w:color="auto" w:fill="FEFEFE"/>
          <w:lang w:eastAsia="bg-BG"/>
        </w:rPr>
        <w:t xml:space="preserve"> </w:t>
      </w:r>
      <w:r w:rsidRPr="00FA4DE0">
        <w:rPr>
          <w:rFonts w:ascii="Times New Roman" w:eastAsia="Times New Roman" w:hAnsi="Times New Roman"/>
          <w:sz w:val="24"/>
          <w:szCs w:val="24"/>
          <w:shd w:val="clear" w:color="auto" w:fill="FEFEFE"/>
          <w:lang w:eastAsia="bg-BG"/>
        </w:rPr>
        <w:t>контролиране на по</w:t>
      </w:r>
      <w:r>
        <w:rPr>
          <w:rFonts w:ascii="Times New Roman" w:eastAsia="Times New Roman" w:hAnsi="Times New Roman"/>
          <w:sz w:val="24"/>
          <w:szCs w:val="24"/>
          <w:shd w:val="clear" w:color="auto" w:fill="FEFEFE"/>
          <w:lang w:eastAsia="bg-BG"/>
        </w:rPr>
        <w:t>тенциални събития или ситуации (</w:t>
      </w:r>
      <w:r w:rsidRPr="00FA4DE0">
        <w:rPr>
          <w:rFonts w:ascii="Times New Roman" w:eastAsia="Times New Roman" w:hAnsi="Times New Roman"/>
          <w:sz w:val="24"/>
          <w:szCs w:val="24"/>
          <w:shd w:val="clear" w:color="auto" w:fill="FEFEFE"/>
          <w:lang w:eastAsia="bg-BG"/>
        </w:rPr>
        <w:t>рискове</w:t>
      </w:r>
      <w:r>
        <w:rPr>
          <w:rFonts w:ascii="Times New Roman" w:eastAsia="Times New Roman" w:hAnsi="Times New Roman"/>
          <w:sz w:val="24"/>
          <w:szCs w:val="24"/>
          <w:shd w:val="clear" w:color="auto" w:fill="FEFEFE"/>
          <w:lang w:eastAsia="bg-BG"/>
        </w:rPr>
        <w:t>)</w:t>
      </w:r>
      <w:r w:rsidRPr="00FA4DE0">
        <w:rPr>
          <w:rFonts w:ascii="Times New Roman" w:eastAsia="Times New Roman" w:hAnsi="Times New Roman"/>
          <w:sz w:val="24"/>
          <w:szCs w:val="24"/>
          <w:shd w:val="clear" w:color="auto" w:fill="FEFEFE"/>
          <w:lang w:eastAsia="bg-BG"/>
        </w:rPr>
        <w:t>, предназначен да даде разумно</w:t>
      </w:r>
      <w:r>
        <w:rPr>
          <w:rFonts w:ascii="Times New Roman" w:eastAsia="Times New Roman" w:hAnsi="Times New Roman"/>
          <w:sz w:val="24"/>
          <w:szCs w:val="24"/>
          <w:shd w:val="clear" w:color="auto" w:fill="FEFEFE"/>
          <w:lang w:eastAsia="bg-BG"/>
        </w:rPr>
        <w:t xml:space="preserve"> </w:t>
      </w:r>
      <w:r w:rsidRPr="00FA4DE0">
        <w:rPr>
          <w:rFonts w:ascii="Times New Roman" w:eastAsia="Times New Roman" w:hAnsi="Times New Roman"/>
          <w:sz w:val="24"/>
          <w:szCs w:val="24"/>
          <w:shd w:val="clear" w:color="auto" w:fill="FEFEFE"/>
          <w:lang w:eastAsia="bg-BG"/>
        </w:rPr>
        <w:t>ниво на увереност, че целите на организацията ще бъдат постигнати.</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След като се поставят ясни цели и се създаде ефективна контролна среда, оценката</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на рисковете пред организацията в стремежа й към постигане на мисията и</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целите осигурява основата за разработване на подходяща реакция на рисковете.</w:t>
      </w:r>
    </w:p>
    <w:p w:rsidR="006E4FE6" w:rsidRPr="00A85D77"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FA4DE0">
        <w:rPr>
          <w:rFonts w:ascii="Times New Roman" w:eastAsia="Times New Roman" w:hAnsi="Times New Roman"/>
          <w:b/>
          <w:sz w:val="24"/>
          <w:szCs w:val="24"/>
          <w:shd w:val="clear" w:color="auto" w:fill="FEFEFE"/>
          <w:lang w:eastAsia="bg-BG"/>
        </w:rPr>
        <w:t>Контролни дейности</w:t>
      </w:r>
      <w:r>
        <w:rPr>
          <w:rFonts w:ascii="Times New Roman" w:eastAsia="Times New Roman" w:hAnsi="Times New Roman"/>
          <w:sz w:val="24"/>
          <w:szCs w:val="24"/>
          <w:shd w:val="clear" w:color="auto" w:fill="FEFEFE"/>
          <w:lang w:eastAsia="bg-BG"/>
        </w:rPr>
        <w:t xml:space="preserve"> – п</w:t>
      </w:r>
      <w:r w:rsidRPr="00FA4DE0">
        <w:rPr>
          <w:rFonts w:ascii="Times New Roman" w:eastAsia="Times New Roman" w:hAnsi="Times New Roman"/>
          <w:sz w:val="24"/>
          <w:szCs w:val="24"/>
          <w:shd w:val="clear" w:color="auto" w:fill="FEFEFE"/>
          <w:lang w:eastAsia="bg-BG"/>
        </w:rPr>
        <w:t>олитиките, процедурите и дейностите, които са създадени да</w:t>
      </w:r>
      <w:r>
        <w:rPr>
          <w:rFonts w:ascii="Times New Roman" w:eastAsia="Times New Roman" w:hAnsi="Times New Roman"/>
          <w:sz w:val="24"/>
          <w:szCs w:val="24"/>
          <w:shd w:val="clear" w:color="auto" w:fill="FEFEFE"/>
          <w:lang w:eastAsia="bg-BG"/>
        </w:rPr>
        <w:t xml:space="preserve"> </w:t>
      </w:r>
      <w:r w:rsidRPr="00FA4DE0">
        <w:rPr>
          <w:rFonts w:ascii="Times New Roman" w:eastAsia="Times New Roman" w:hAnsi="Times New Roman"/>
          <w:sz w:val="24"/>
          <w:szCs w:val="24"/>
          <w:shd w:val="clear" w:color="auto" w:fill="FEFEFE"/>
          <w:lang w:eastAsia="bg-BG"/>
        </w:rPr>
        <w:t>гарантират, че рисковете са ограничени в допустимите граници, определени в процеса на</w:t>
      </w:r>
      <w:r>
        <w:rPr>
          <w:rFonts w:ascii="Times New Roman" w:eastAsia="Times New Roman" w:hAnsi="Times New Roman"/>
          <w:sz w:val="24"/>
          <w:szCs w:val="24"/>
          <w:shd w:val="clear" w:color="auto" w:fill="FEFEFE"/>
          <w:lang w:eastAsia="bg-BG"/>
        </w:rPr>
        <w:t xml:space="preserve"> </w:t>
      </w:r>
      <w:r w:rsidRPr="00FA4DE0">
        <w:rPr>
          <w:rFonts w:ascii="Times New Roman" w:eastAsia="Times New Roman" w:hAnsi="Times New Roman"/>
          <w:sz w:val="24"/>
          <w:szCs w:val="24"/>
          <w:shd w:val="clear" w:color="auto" w:fill="FEFEFE"/>
          <w:lang w:eastAsia="bg-BG"/>
        </w:rPr>
        <w:t>управление на риска.</w:t>
      </w:r>
      <w:r w:rsidRPr="00A85D77">
        <w:t xml:space="preserve"> </w:t>
      </w:r>
      <w:r w:rsidRPr="00A85D77">
        <w:rPr>
          <w:rFonts w:ascii="Times New Roman" w:eastAsia="Times New Roman" w:hAnsi="Times New Roman"/>
          <w:sz w:val="24"/>
          <w:szCs w:val="24"/>
          <w:shd w:val="clear" w:color="auto" w:fill="FEFEFE"/>
          <w:lang w:eastAsia="bg-BG"/>
        </w:rPr>
        <w:t>Контролните дейности могат да са превантивни и/или откриващи. Коригиращите действия са необходимо допълнение към вътрешните контролни</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дейности с оглед постигането на целите. Контролните дейности и коригиращите</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действия трябва да са икономични, ефективни и ефикасни. Разходите за тях не</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трябва да надвишават ползите, до които те водят (ефективност по отношение на</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разходите).</w:t>
      </w:r>
    </w:p>
    <w:p w:rsidR="006E4FE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A85D77">
        <w:rPr>
          <w:rFonts w:ascii="Times New Roman" w:eastAsia="Times New Roman" w:hAnsi="Times New Roman"/>
          <w:b/>
          <w:sz w:val="24"/>
          <w:szCs w:val="24"/>
          <w:shd w:val="clear" w:color="auto" w:fill="FEFEFE"/>
          <w:lang w:eastAsia="bg-BG"/>
        </w:rPr>
        <w:t>Информация и комуникация</w:t>
      </w:r>
      <w:r>
        <w:rPr>
          <w:rFonts w:ascii="Times New Roman" w:eastAsia="Times New Roman" w:hAnsi="Times New Roman"/>
          <w:sz w:val="24"/>
          <w:szCs w:val="24"/>
          <w:shd w:val="clear" w:color="auto" w:fill="FEFEFE"/>
          <w:lang w:eastAsia="bg-BG"/>
        </w:rPr>
        <w:t xml:space="preserve"> - </w:t>
      </w:r>
      <w:r w:rsidRPr="00A85D77">
        <w:rPr>
          <w:rFonts w:ascii="Times New Roman" w:eastAsia="Times New Roman" w:hAnsi="Times New Roman"/>
          <w:sz w:val="24"/>
          <w:szCs w:val="24"/>
          <w:shd w:val="clear" w:color="auto" w:fill="FEFEFE"/>
          <w:lang w:eastAsia="bg-BG"/>
        </w:rPr>
        <w:t>Ефективната информация и комуникация е жизнено важна, за да може</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организацията да извършва и контролира дейностите си. Ръководството на</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организацията трябва да има достъп до уместна, надеждна и своевременна</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 xml:space="preserve">комуникация във </w:t>
      </w:r>
      <w:r w:rsidRPr="00A85D77">
        <w:rPr>
          <w:rFonts w:ascii="Times New Roman" w:eastAsia="Times New Roman" w:hAnsi="Times New Roman"/>
          <w:sz w:val="24"/>
          <w:szCs w:val="24"/>
          <w:shd w:val="clear" w:color="auto" w:fill="FEFEFE"/>
          <w:lang w:eastAsia="bg-BG"/>
        </w:rPr>
        <w:lastRenderedPageBreak/>
        <w:t>връзка с вътрешните и външните събития. Информацията е</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необходима на цялата организация, за да може тя да постигне целите си.</w:t>
      </w:r>
      <w:r w:rsidRPr="00B82D26">
        <w:rPr>
          <w:rFonts w:ascii="Times New Roman" w:eastAsia="Times New Roman" w:hAnsi="Times New Roman"/>
          <w:sz w:val="24"/>
          <w:szCs w:val="24"/>
          <w:shd w:val="clear" w:color="auto" w:fill="FEFEFE"/>
          <w:lang w:eastAsia="bg-BG"/>
        </w:rPr>
        <w:t>;</w:t>
      </w:r>
    </w:p>
    <w:p w:rsidR="006E4FE6" w:rsidRPr="00A85D77"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A85D77">
        <w:rPr>
          <w:rFonts w:ascii="Times New Roman" w:eastAsia="Times New Roman" w:hAnsi="Times New Roman"/>
          <w:b/>
          <w:sz w:val="24"/>
          <w:szCs w:val="24"/>
          <w:shd w:val="clear" w:color="auto" w:fill="FEFEFE"/>
          <w:lang w:eastAsia="bg-BG"/>
        </w:rPr>
        <w:t>Мониторинг.</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На последно място, тъй като вътрешният контрол е динамичен процес, който</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непрекъснато трябва да се адаптира към рисковете и промените пред организацията, е необходим мониторинг на системата за вътрешен контрол, за да може да се</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гарантира, че този контрол е в съответствие с променените цели, среда, ресурси и</w:t>
      </w:r>
      <w:r>
        <w:rPr>
          <w:rFonts w:ascii="Times New Roman" w:eastAsia="Times New Roman" w:hAnsi="Times New Roman"/>
          <w:sz w:val="24"/>
          <w:szCs w:val="24"/>
          <w:shd w:val="clear" w:color="auto" w:fill="FEFEFE"/>
          <w:lang w:eastAsia="bg-BG"/>
        </w:rPr>
        <w:t xml:space="preserve"> </w:t>
      </w:r>
      <w:r w:rsidRPr="00A85D77">
        <w:rPr>
          <w:rFonts w:ascii="Times New Roman" w:eastAsia="Times New Roman" w:hAnsi="Times New Roman"/>
          <w:sz w:val="24"/>
          <w:szCs w:val="24"/>
          <w:shd w:val="clear" w:color="auto" w:fill="FEFEFE"/>
          <w:lang w:eastAsia="bg-BG"/>
        </w:rPr>
        <w:t>рискове.</w:t>
      </w:r>
    </w:p>
    <w:p w:rsidR="006E4FE6" w:rsidRPr="001806C1"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Р</w:t>
      </w:r>
      <w:r w:rsidRPr="00B82D26">
        <w:rPr>
          <w:rFonts w:ascii="Times New Roman" w:eastAsia="Times New Roman" w:hAnsi="Times New Roman"/>
          <w:sz w:val="24"/>
          <w:szCs w:val="24"/>
          <w:shd w:val="clear" w:color="auto" w:fill="FEFEFE"/>
          <w:lang w:eastAsia="bg-BG"/>
        </w:rPr>
        <w:t xml:space="preserve">олята на </w:t>
      </w:r>
      <w:r w:rsidRPr="00B82D26">
        <w:rPr>
          <w:rFonts w:ascii="Times New Roman" w:eastAsia="Times New Roman" w:hAnsi="Times New Roman"/>
          <w:b/>
          <w:sz w:val="24"/>
          <w:szCs w:val="24"/>
          <w:shd w:val="clear" w:color="auto" w:fill="FEFEFE"/>
          <w:lang w:eastAsia="bg-BG"/>
        </w:rPr>
        <w:t>звеното за вътрешен одит</w:t>
      </w:r>
      <w:r w:rsidRPr="00B82D26">
        <w:rPr>
          <w:rFonts w:ascii="Times New Roman" w:eastAsia="Times New Roman" w:hAnsi="Times New Roman"/>
          <w:sz w:val="24"/>
          <w:szCs w:val="24"/>
          <w:shd w:val="clear" w:color="auto" w:fill="FEFEFE"/>
          <w:lang w:eastAsia="bg-BG"/>
        </w:rPr>
        <w:t xml:space="preserve"> и комуникацията му с кмета и </w:t>
      </w:r>
      <w:proofErr w:type="spellStart"/>
      <w:r w:rsidRPr="00B82D26">
        <w:rPr>
          <w:rFonts w:ascii="Times New Roman" w:eastAsia="Times New Roman" w:hAnsi="Times New Roman"/>
          <w:sz w:val="24"/>
          <w:szCs w:val="24"/>
          <w:shd w:val="clear" w:color="auto" w:fill="FEFEFE"/>
          <w:lang w:eastAsia="bg-BG"/>
        </w:rPr>
        <w:t>ОбС</w:t>
      </w:r>
      <w:proofErr w:type="spellEnd"/>
      <w:r w:rsidRPr="00B82D26">
        <w:rPr>
          <w:rFonts w:ascii="Times New Roman" w:eastAsia="Times New Roman" w:hAnsi="Times New Roman"/>
          <w:sz w:val="24"/>
          <w:szCs w:val="24"/>
          <w:shd w:val="clear" w:color="auto" w:fill="FEFEFE"/>
          <w:lang w:eastAsia="bg-BG"/>
        </w:rPr>
        <w:t xml:space="preserve"> във връзка с управлението на местните финанси</w:t>
      </w:r>
      <w:r>
        <w:rPr>
          <w:rFonts w:ascii="Times New Roman" w:eastAsia="Times New Roman" w:hAnsi="Times New Roman"/>
          <w:sz w:val="24"/>
          <w:szCs w:val="24"/>
          <w:shd w:val="clear" w:color="auto" w:fill="FEFEFE"/>
          <w:lang w:eastAsia="bg-BG"/>
        </w:rPr>
        <w:t xml:space="preserve"> е да</w:t>
      </w:r>
      <w:r w:rsidRPr="001806C1">
        <w:rPr>
          <w:rFonts w:ascii="Times New Roman" w:eastAsia="Times New Roman" w:hAnsi="Times New Roman"/>
          <w:sz w:val="24"/>
          <w:szCs w:val="24"/>
          <w:shd w:val="clear" w:color="auto" w:fill="FEFEFE"/>
          <w:lang w:eastAsia="bg-BG"/>
        </w:rPr>
        <w:t xml:space="preserve"> подпомага организацията за постигане на целите, като:</w:t>
      </w:r>
    </w:p>
    <w:p w:rsidR="006E4FE6" w:rsidRPr="001806C1" w:rsidRDefault="006E4FE6" w:rsidP="006E4FE6">
      <w:pPr>
        <w:pStyle w:val="ListParagraph"/>
        <w:widowControl w:val="0"/>
        <w:numPr>
          <w:ilvl w:val="0"/>
          <w:numId w:val="8"/>
        </w:numPr>
        <w:tabs>
          <w:tab w:val="left" w:pos="851"/>
        </w:tabs>
        <w:autoSpaceDE w:val="0"/>
        <w:autoSpaceDN w:val="0"/>
        <w:adjustRightInd w:val="0"/>
        <w:spacing w:after="120" w:line="240" w:lineRule="auto"/>
        <w:ind w:left="0" w:firstLine="567"/>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Идентифицира и оценява рисковете в организацията;</w:t>
      </w:r>
    </w:p>
    <w:p w:rsidR="006E4FE6" w:rsidRPr="001806C1" w:rsidRDefault="006E4FE6" w:rsidP="006E4FE6">
      <w:pPr>
        <w:pStyle w:val="ListParagraph"/>
        <w:widowControl w:val="0"/>
        <w:numPr>
          <w:ilvl w:val="0"/>
          <w:numId w:val="8"/>
        </w:numPr>
        <w:tabs>
          <w:tab w:val="left" w:pos="851"/>
        </w:tabs>
        <w:autoSpaceDE w:val="0"/>
        <w:autoSpaceDN w:val="0"/>
        <w:adjustRightInd w:val="0"/>
        <w:spacing w:after="120" w:line="240" w:lineRule="auto"/>
        <w:ind w:left="0" w:firstLine="567"/>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Оценява адекватността и ефективността на системите за финансово управление и контрол по отношение на:</w:t>
      </w:r>
    </w:p>
    <w:p w:rsidR="006E4FE6" w:rsidRPr="001806C1" w:rsidRDefault="006E4FE6" w:rsidP="006E4FE6">
      <w:pPr>
        <w:widowControl w:val="0"/>
        <w:autoSpaceDE w:val="0"/>
        <w:autoSpaceDN w:val="0"/>
        <w:adjustRightInd w:val="0"/>
        <w:spacing w:after="120" w:line="240" w:lineRule="auto"/>
        <w:ind w:firstLine="851"/>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а) идентифицирането, оценяването и управлението на риска от ръководството на организацията;</w:t>
      </w:r>
    </w:p>
    <w:p w:rsidR="006E4FE6" w:rsidRPr="001806C1" w:rsidRDefault="006E4FE6" w:rsidP="006E4FE6">
      <w:pPr>
        <w:widowControl w:val="0"/>
        <w:autoSpaceDE w:val="0"/>
        <w:autoSpaceDN w:val="0"/>
        <w:adjustRightInd w:val="0"/>
        <w:spacing w:after="120" w:line="240" w:lineRule="auto"/>
        <w:ind w:firstLine="851"/>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б) съответствието със законодателството, вътрешните актове и договорите;</w:t>
      </w:r>
    </w:p>
    <w:p w:rsidR="006E4FE6" w:rsidRPr="001806C1" w:rsidRDefault="006E4FE6" w:rsidP="006E4FE6">
      <w:pPr>
        <w:widowControl w:val="0"/>
        <w:autoSpaceDE w:val="0"/>
        <w:autoSpaceDN w:val="0"/>
        <w:adjustRightInd w:val="0"/>
        <w:spacing w:after="120" w:line="240" w:lineRule="auto"/>
        <w:ind w:firstLine="851"/>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в) надеждността и всеобхватността на финансовата и оперативната информация;</w:t>
      </w:r>
    </w:p>
    <w:p w:rsidR="006E4FE6" w:rsidRPr="001806C1" w:rsidRDefault="006E4FE6" w:rsidP="006E4FE6">
      <w:pPr>
        <w:widowControl w:val="0"/>
        <w:autoSpaceDE w:val="0"/>
        <w:autoSpaceDN w:val="0"/>
        <w:adjustRightInd w:val="0"/>
        <w:spacing w:after="120" w:line="240" w:lineRule="auto"/>
        <w:ind w:firstLine="851"/>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г) ефективността, ефикасността и икономичността на дейностите;</w:t>
      </w:r>
    </w:p>
    <w:p w:rsidR="006E4FE6" w:rsidRPr="001806C1" w:rsidRDefault="006E4FE6" w:rsidP="006E4FE6">
      <w:pPr>
        <w:widowControl w:val="0"/>
        <w:autoSpaceDE w:val="0"/>
        <w:autoSpaceDN w:val="0"/>
        <w:adjustRightInd w:val="0"/>
        <w:spacing w:after="120" w:line="240" w:lineRule="auto"/>
        <w:ind w:firstLine="851"/>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д) опазването на активите и информацията;</w:t>
      </w:r>
    </w:p>
    <w:p w:rsidR="006E4FE6" w:rsidRPr="001806C1" w:rsidRDefault="006E4FE6" w:rsidP="006E4FE6">
      <w:pPr>
        <w:widowControl w:val="0"/>
        <w:autoSpaceDE w:val="0"/>
        <w:autoSpaceDN w:val="0"/>
        <w:adjustRightInd w:val="0"/>
        <w:spacing w:after="120" w:line="240" w:lineRule="auto"/>
        <w:ind w:firstLine="851"/>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е) изпълнението на задачите и постигането на целите;</w:t>
      </w:r>
    </w:p>
    <w:p w:rsidR="006E4FE6" w:rsidRPr="00B82D26" w:rsidRDefault="006E4FE6" w:rsidP="006E4FE6">
      <w:pPr>
        <w:pStyle w:val="ListParagraph"/>
        <w:widowControl w:val="0"/>
        <w:numPr>
          <w:ilvl w:val="0"/>
          <w:numId w:val="8"/>
        </w:numPr>
        <w:tabs>
          <w:tab w:val="left" w:pos="851"/>
        </w:tabs>
        <w:autoSpaceDE w:val="0"/>
        <w:autoSpaceDN w:val="0"/>
        <w:adjustRightInd w:val="0"/>
        <w:spacing w:after="120" w:line="240" w:lineRule="auto"/>
        <w:ind w:left="0" w:firstLine="567"/>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Дава препоръки за подобряване на дейностите в организацията.</w:t>
      </w:r>
    </w:p>
    <w:p w:rsidR="006E4FE6" w:rsidRPr="001806C1"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Планирането на дейността по вътрешен одит се извършва въз основа на оценка на риска и при спазване на указанията на министъра на финансите. Резултатите от планирането се отразяват в тригодишен стратегически план и в годишен план.</w:t>
      </w:r>
    </w:p>
    <w:p w:rsidR="006E4FE6" w:rsidRPr="001806C1"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Стратегическият план се изготвя от ръководителя на вътрешния одит след обсъждане с кмета на общината и с други лица на ръководни длъжности, като съответства на дългосрочните цели на общината и поставя целите за стратегическо развитие на дейността по вътрешен одит.</w:t>
      </w:r>
      <w:r>
        <w:rPr>
          <w:rFonts w:ascii="Times New Roman" w:eastAsia="Times New Roman" w:hAnsi="Times New Roman"/>
          <w:sz w:val="24"/>
          <w:szCs w:val="24"/>
          <w:shd w:val="clear" w:color="auto" w:fill="FEFEFE"/>
          <w:lang w:eastAsia="bg-BG"/>
        </w:rPr>
        <w:t xml:space="preserve"> </w:t>
      </w:r>
      <w:r w:rsidRPr="001806C1">
        <w:rPr>
          <w:rFonts w:ascii="Times New Roman" w:eastAsia="Times New Roman" w:hAnsi="Times New Roman"/>
          <w:sz w:val="24"/>
          <w:szCs w:val="24"/>
          <w:shd w:val="clear" w:color="auto" w:fill="FEFEFE"/>
          <w:lang w:eastAsia="bg-BG"/>
        </w:rPr>
        <w:t>Стратегическият план, както и промените в него се съгласуват от одитния комитет и се утвърждават от кмета на общината</w:t>
      </w:r>
    </w:p>
    <w:p w:rsidR="006E4FE6" w:rsidRPr="001806C1"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Годишният план, съдържащ конкретните одитни ангажименти, се изготвя от ръководителя на вътрешния одит след обсъждане с ръководителя на организацията и с другите лица на ръководни длъжности.</w:t>
      </w:r>
      <w:r>
        <w:rPr>
          <w:rFonts w:ascii="Times New Roman" w:eastAsia="Times New Roman" w:hAnsi="Times New Roman"/>
          <w:sz w:val="24"/>
          <w:szCs w:val="24"/>
          <w:shd w:val="clear" w:color="auto" w:fill="FEFEFE"/>
          <w:lang w:eastAsia="bg-BG"/>
        </w:rPr>
        <w:t xml:space="preserve"> </w:t>
      </w:r>
      <w:r w:rsidRPr="001806C1">
        <w:rPr>
          <w:rFonts w:ascii="Times New Roman" w:eastAsia="Times New Roman" w:hAnsi="Times New Roman"/>
          <w:sz w:val="24"/>
          <w:szCs w:val="24"/>
          <w:shd w:val="clear" w:color="auto" w:fill="FEFEFE"/>
          <w:lang w:eastAsia="bg-BG"/>
        </w:rPr>
        <w:t>Годишният план, както и промените в него се съгласуват от одитния комитет или общинския съвет и се утвърждават от кмета на общината.</w:t>
      </w:r>
    </w:p>
    <w:p w:rsidR="006E4FE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1806C1">
        <w:rPr>
          <w:rFonts w:ascii="Times New Roman" w:eastAsia="Times New Roman" w:hAnsi="Times New Roman"/>
          <w:sz w:val="24"/>
          <w:szCs w:val="24"/>
          <w:shd w:val="clear" w:color="auto" w:fill="FEFEFE"/>
          <w:lang w:eastAsia="bg-BG"/>
        </w:rPr>
        <w:t>Стратегическият и годишният план за дейността по вътрешен одит в общините се представят за сведение на общинските съвети.</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b/>
          <w:sz w:val="24"/>
          <w:szCs w:val="24"/>
          <w:shd w:val="clear" w:color="auto" w:fill="FEFEFE"/>
          <w:lang w:eastAsia="bg-BG"/>
        </w:rPr>
      </w:pPr>
      <w:r w:rsidRPr="007241DB">
        <w:rPr>
          <w:rFonts w:ascii="Times New Roman" w:eastAsia="Times New Roman" w:hAnsi="Times New Roman"/>
          <w:b/>
          <w:sz w:val="24"/>
          <w:szCs w:val="24"/>
          <w:shd w:val="clear" w:color="auto" w:fill="FEFEFE"/>
          <w:lang w:eastAsia="bg-BG"/>
        </w:rPr>
        <w:t>Най-често допускани пропуски, отклонения и несъответствия при управлението на общинския бюджет.</w:t>
      </w:r>
      <w:r w:rsidRPr="00B82D26">
        <w:rPr>
          <w:rFonts w:ascii="Times New Roman" w:eastAsia="Times New Roman" w:hAnsi="Times New Roman"/>
          <w:b/>
          <w:sz w:val="24"/>
          <w:szCs w:val="24"/>
          <w:shd w:val="clear" w:color="auto" w:fill="FEFEFE"/>
          <w:lang w:eastAsia="bg-BG"/>
        </w:rPr>
        <w:tab/>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 xml:space="preserve">Наредбата за условията и реда за съставяне на тригодишната бюджетна прогноза за местните дейности и за съставяне, приемане, изпълнение и отчитане на общинския бюджет </w:t>
      </w:r>
      <w:r w:rsidRPr="0063336F">
        <w:rPr>
          <w:rFonts w:ascii="Times New Roman" w:eastAsia="Times New Roman" w:hAnsi="Times New Roman"/>
          <w:b/>
          <w:sz w:val="24"/>
          <w:szCs w:val="24"/>
          <w:shd w:val="clear" w:color="auto" w:fill="FEFEFE"/>
          <w:lang w:eastAsia="bg-BG"/>
        </w:rPr>
        <w:t>не е актуализирана</w:t>
      </w:r>
      <w:r w:rsidRPr="00B82D26">
        <w:rPr>
          <w:rFonts w:ascii="Times New Roman" w:eastAsia="Times New Roman" w:hAnsi="Times New Roman"/>
          <w:sz w:val="24"/>
          <w:szCs w:val="24"/>
          <w:shd w:val="clear" w:color="auto" w:fill="FEFEFE"/>
          <w:lang w:eastAsia="bg-BG"/>
        </w:rPr>
        <w:t xml:space="preserve"> с измененията на Закона за публичните финанси;</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lastRenderedPageBreak/>
        <w:t>Не са разработени Наредба за условията и реда за обсъждането и поемането на дългосрочен общински дълг и Наредба за условията и реда за финансиране и подпомагане на спортни организации и отчитането на разходваните средства, получени от общината;</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Не е разработен механизъм за разпределение на целевите трансфери от централния бюджет за предоставяне на средства за компенсиране на намалените приходи от прилагането на цени за обществени пътнически превози по автомобилния транспорт;</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При поемане на общинския дълг е превишен лимитът, определен от общинския съвет и директно е сключен договор за банков инвестиционен кредит, без да е проведена открита, прозрачна и недискриминационна процедура за избор на кредитна институция, във връзка с поет общински дълг чрез банков инвестиционен кредит.</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 xml:space="preserve">Непълнота на предложенията за поемане на дългосрочен дълг </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Нарушения/несъответствия с правната рамка, свързани и администрирането на местните данъци и такси и планирането на приходите по бюджетите на общините</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Несъбрани приходи от наеми на недвижимо имущество и земеделски земи;</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 xml:space="preserve">Нарушения при изготвянето на план-сметките за дейностите по чистотата, събирането и третирането на битовите отпадъци </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Не е извършена оценка на необходимостта от сключването на граждански договори и не е документирано приемането на извършената работа от възложителя преди изплащането на възнагражденията;</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В капиталовата програма са включени обекти за основен ремонт, като предвидените ремонтни дейности на обектите са за текущ ремонт; неправилно е определен видът на капиталовия разход.</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b/>
          <w:sz w:val="24"/>
          <w:szCs w:val="24"/>
          <w:shd w:val="clear" w:color="auto" w:fill="FEFEFE"/>
          <w:lang w:eastAsia="bg-BG"/>
        </w:rPr>
      </w:pPr>
      <w:r w:rsidRPr="00B82D26">
        <w:rPr>
          <w:rFonts w:ascii="Times New Roman" w:eastAsia="Times New Roman" w:hAnsi="Times New Roman"/>
          <w:b/>
          <w:sz w:val="24"/>
          <w:szCs w:val="24"/>
          <w:shd w:val="clear" w:color="auto" w:fill="FEFEFE"/>
          <w:lang w:eastAsia="bg-BG"/>
        </w:rPr>
        <w:t xml:space="preserve">Примерни действия за подобряване ефективното управление на местните финанси. </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Развитие на контролните дейности, вкл. и вътрешен одит от звеното за вътрешен одит</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Укрепване на кадровия капацитет- достатъчно мотивиран и подготвен административен капацитет – главни счетоводители, финансисти, юристи, експерти, които изпълняват своите задължения в съответствие с изискванията на законодателството.</w:t>
      </w:r>
    </w:p>
    <w:p w:rsidR="006E4FE6" w:rsidRPr="00B82D26" w:rsidRDefault="006E4FE6" w:rsidP="006E4FE6">
      <w:pPr>
        <w:widowControl w:val="0"/>
        <w:autoSpaceDE w:val="0"/>
        <w:autoSpaceDN w:val="0"/>
        <w:adjustRightInd w:val="0"/>
        <w:spacing w:after="120" w:line="240" w:lineRule="auto"/>
        <w:jc w:val="both"/>
        <w:rPr>
          <w:rFonts w:ascii="Times New Roman" w:eastAsia="Times New Roman" w:hAnsi="Times New Roman"/>
          <w:i/>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 xml:space="preserve">Работа с унифицирана база данни в подходящ електронен формат, съдържаща всички счетоводни записвания на начислена и касова основа в системата на съответния първостепенен разпоредител с бюджет. </w:t>
      </w:r>
      <w:r w:rsidRPr="0063336F">
        <w:rPr>
          <w:rFonts w:ascii="Times New Roman" w:eastAsia="Times New Roman" w:hAnsi="Times New Roman"/>
          <w:sz w:val="24"/>
          <w:szCs w:val="24"/>
          <w:shd w:val="clear" w:color="auto" w:fill="FEFEFE"/>
          <w:lang w:eastAsia="bg-BG"/>
        </w:rPr>
        <w:t>Това би намалило риска от технически грешки при изготвянето и обобщаването на информацията за ГФО, ще осигури проследимост и няма да ограничава обхвата на одита, вкл. чрез специализирани одиторски софтуерни продукти.</w:t>
      </w:r>
    </w:p>
    <w:p w:rsidR="006E4FE6"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t>По-ефективен и обхватен вътрешен контрол от страна на първостепенните разпоредители с бюджет върху воденето на счетоводна отчетност и бюджетната дисциплина на разпоредителите от по ниска степен.</w:t>
      </w:r>
    </w:p>
    <w:p w:rsidR="006E4FE6" w:rsidRDefault="006E4FE6" w:rsidP="006E4FE6">
      <w:pPr>
        <w:spacing w:after="120" w:line="240" w:lineRule="auto"/>
        <w:jc w:val="both"/>
        <w:rPr>
          <w:rFonts w:ascii="Times New Roman" w:eastAsia="Times New Roman" w:hAnsi="Times New Roman"/>
          <w:sz w:val="24"/>
          <w:szCs w:val="24"/>
          <w:shd w:val="clear" w:color="auto" w:fill="FEFEFE"/>
          <w:lang w:eastAsia="bg-BG"/>
        </w:rPr>
      </w:pPr>
      <w:r w:rsidRPr="008F67E9">
        <w:rPr>
          <w:rFonts w:ascii="Times New Roman" w:eastAsia="Times New Roman" w:hAnsi="Times New Roman"/>
          <w:sz w:val="24"/>
          <w:szCs w:val="24"/>
          <w:shd w:val="clear" w:color="auto" w:fill="FEFEFE"/>
          <w:lang w:eastAsia="bg-BG"/>
        </w:rPr>
        <w:t>Проследяване</w:t>
      </w:r>
      <w:r>
        <w:rPr>
          <w:rFonts w:ascii="Times New Roman" w:eastAsia="Times New Roman" w:hAnsi="Times New Roman"/>
          <w:sz w:val="24"/>
          <w:szCs w:val="24"/>
          <w:shd w:val="clear" w:color="auto" w:fill="FEFEFE"/>
          <w:lang w:eastAsia="bg-BG"/>
        </w:rPr>
        <w:t>то</w:t>
      </w:r>
      <w:r w:rsidRPr="008F67E9">
        <w:rPr>
          <w:rFonts w:ascii="Times New Roman" w:eastAsia="Times New Roman" w:hAnsi="Times New Roman"/>
          <w:sz w:val="24"/>
          <w:szCs w:val="24"/>
          <w:shd w:val="clear" w:color="auto" w:fill="FEFEFE"/>
          <w:lang w:eastAsia="bg-BG"/>
        </w:rPr>
        <w:t xml:space="preserve"> и контрол на ефективното управление на местните финанси</w:t>
      </w:r>
      <w:r w:rsidRPr="00B82D26">
        <w:rPr>
          <w:rFonts w:ascii="Times New Roman" w:eastAsia="Times New Roman" w:hAnsi="Times New Roman"/>
          <w:sz w:val="24"/>
          <w:szCs w:val="24"/>
          <w:shd w:val="clear" w:color="auto" w:fill="FEFEFE"/>
          <w:lang w:eastAsia="bg-BG"/>
        </w:rPr>
        <w:t xml:space="preserve"> става чрез информацията</w:t>
      </w:r>
      <w:r>
        <w:rPr>
          <w:rFonts w:ascii="Times New Roman" w:eastAsia="Times New Roman" w:hAnsi="Times New Roman"/>
          <w:sz w:val="24"/>
          <w:szCs w:val="24"/>
          <w:shd w:val="clear" w:color="auto" w:fill="FEFEFE"/>
          <w:lang w:eastAsia="bg-BG"/>
        </w:rPr>
        <w:t xml:space="preserve"> </w:t>
      </w:r>
      <w:r w:rsidRPr="00B82D26">
        <w:rPr>
          <w:rFonts w:ascii="Times New Roman" w:eastAsia="Times New Roman" w:hAnsi="Times New Roman"/>
          <w:sz w:val="24"/>
          <w:szCs w:val="24"/>
          <w:shd w:val="clear" w:color="auto" w:fill="FEFEFE"/>
          <w:lang w:eastAsia="bg-BG"/>
        </w:rPr>
        <w:t xml:space="preserve">в тримесечните и годишните финансови отчети, които се изготвят от счетоводните звена на общините  на базата на стандартите, указанията и сметкоплана по чл. 164, ал. 1 и 3 от ЗПФ. </w:t>
      </w:r>
    </w:p>
    <w:p w:rsidR="006E4FE6" w:rsidRDefault="006E4FE6" w:rsidP="006E4FE6">
      <w:pPr>
        <w:spacing w:after="120" w:line="240" w:lineRule="auto"/>
        <w:jc w:val="both"/>
        <w:rPr>
          <w:rFonts w:ascii="Times New Roman" w:eastAsia="Times New Roman" w:hAnsi="Times New Roman"/>
          <w:sz w:val="24"/>
          <w:szCs w:val="24"/>
          <w:shd w:val="clear" w:color="auto" w:fill="FEFEFE"/>
          <w:lang w:eastAsia="bg-BG"/>
        </w:rPr>
      </w:pPr>
      <w:r w:rsidRPr="00B82D26">
        <w:rPr>
          <w:rFonts w:ascii="Times New Roman" w:eastAsia="Times New Roman" w:hAnsi="Times New Roman"/>
          <w:sz w:val="24"/>
          <w:szCs w:val="24"/>
          <w:shd w:val="clear" w:color="auto" w:fill="FEFEFE"/>
          <w:lang w:eastAsia="bg-BG"/>
        </w:rPr>
        <w:lastRenderedPageBreak/>
        <w:t>Съгласно разпоредбите на Закона за счетоводството, кметовете на общини утвърждават  счетоводн</w:t>
      </w:r>
      <w:r>
        <w:rPr>
          <w:rFonts w:ascii="Times New Roman" w:eastAsia="Times New Roman" w:hAnsi="Times New Roman"/>
          <w:sz w:val="24"/>
          <w:szCs w:val="24"/>
          <w:shd w:val="clear" w:color="auto" w:fill="FEFEFE"/>
          <w:lang w:eastAsia="bg-BG"/>
        </w:rPr>
        <w:t>а</w:t>
      </w:r>
      <w:r w:rsidRPr="00B82D26">
        <w:rPr>
          <w:rFonts w:ascii="Times New Roman" w:eastAsia="Times New Roman" w:hAnsi="Times New Roman"/>
          <w:sz w:val="24"/>
          <w:szCs w:val="24"/>
          <w:shd w:val="clear" w:color="auto" w:fill="FEFEFE"/>
          <w:lang w:eastAsia="bg-BG"/>
        </w:rPr>
        <w:t xml:space="preserve"> политик</w:t>
      </w:r>
      <w:r>
        <w:rPr>
          <w:rFonts w:ascii="Times New Roman" w:eastAsia="Times New Roman" w:hAnsi="Times New Roman"/>
          <w:sz w:val="24"/>
          <w:szCs w:val="24"/>
          <w:shd w:val="clear" w:color="auto" w:fill="FEFEFE"/>
          <w:lang w:eastAsia="bg-BG"/>
        </w:rPr>
        <w:t>а</w:t>
      </w:r>
      <w:r w:rsidRPr="00B82D26">
        <w:rPr>
          <w:rFonts w:ascii="Times New Roman" w:eastAsia="Times New Roman" w:hAnsi="Times New Roman"/>
          <w:sz w:val="24"/>
          <w:szCs w:val="24"/>
          <w:shd w:val="clear" w:color="auto" w:fill="FEFEFE"/>
          <w:lang w:eastAsia="bg-BG"/>
        </w:rPr>
        <w:t xml:space="preserve"> и индивидуал</w:t>
      </w:r>
      <w:r>
        <w:rPr>
          <w:rFonts w:ascii="Times New Roman" w:eastAsia="Times New Roman" w:hAnsi="Times New Roman"/>
          <w:sz w:val="24"/>
          <w:szCs w:val="24"/>
          <w:shd w:val="clear" w:color="auto" w:fill="FEFEFE"/>
          <w:lang w:eastAsia="bg-BG"/>
        </w:rPr>
        <w:t>е</w:t>
      </w:r>
      <w:r w:rsidRPr="00B82D26">
        <w:rPr>
          <w:rFonts w:ascii="Times New Roman" w:eastAsia="Times New Roman" w:hAnsi="Times New Roman"/>
          <w:sz w:val="24"/>
          <w:szCs w:val="24"/>
          <w:shd w:val="clear" w:color="auto" w:fill="FEFEFE"/>
          <w:lang w:eastAsia="bg-BG"/>
        </w:rPr>
        <w:t>н сметкоплан</w:t>
      </w:r>
      <w:r>
        <w:rPr>
          <w:rFonts w:ascii="Times New Roman" w:eastAsia="Times New Roman" w:hAnsi="Times New Roman"/>
          <w:sz w:val="24"/>
          <w:szCs w:val="24"/>
          <w:shd w:val="clear" w:color="auto" w:fill="FEFEFE"/>
          <w:lang w:eastAsia="bg-BG"/>
        </w:rPr>
        <w:t xml:space="preserve"> на общината</w:t>
      </w:r>
      <w:r w:rsidRPr="00B82D26">
        <w:rPr>
          <w:rFonts w:ascii="Times New Roman" w:eastAsia="Times New Roman" w:hAnsi="Times New Roman"/>
          <w:sz w:val="24"/>
          <w:szCs w:val="24"/>
          <w:shd w:val="clear" w:color="auto" w:fill="FEFEFE"/>
          <w:lang w:eastAsia="bg-BG"/>
        </w:rPr>
        <w:t xml:space="preserve">, разработени на база на националния сметкоплан на бюджетните предприятия. В индивидуалния сметкоплан на общината се включват аналитичности, отразяващи спецификата на конкретната община. Общинските </w:t>
      </w:r>
      <w:r>
        <w:rPr>
          <w:rFonts w:ascii="Times New Roman" w:eastAsia="Times New Roman" w:hAnsi="Times New Roman"/>
          <w:sz w:val="24"/>
          <w:szCs w:val="24"/>
          <w:shd w:val="clear" w:color="auto" w:fill="FEFEFE"/>
          <w:lang w:eastAsia="bg-BG"/>
        </w:rPr>
        <w:t xml:space="preserve">финансови експерти (в частност </w:t>
      </w:r>
      <w:r w:rsidRPr="00B82D26">
        <w:rPr>
          <w:rFonts w:ascii="Times New Roman" w:eastAsia="Times New Roman" w:hAnsi="Times New Roman"/>
          <w:sz w:val="24"/>
          <w:szCs w:val="24"/>
          <w:shd w:val="clear" w:color="auto" w:fill="FEFEFE"/>
          <w:lang w:eastAsia="bg-BG"/>
        </w:rPr>
        <w:t>счетоводители</w:t>
      </w:r>
      <w:r>
        <w:rPr>
          <w:rFonts w:ascii="Times New Roman" w:eastAsia="Times New Roman" w:hAnsi="Times New Roman"/>
          <w:sz w:val="24"/>
          <w:szCs w:val="24"/>
          <w:shd w:val="clear" w:color="auto" w:fill="FEFEFE"/>
          <w:lang w:eastAsia="bg-BG"/>
        </w:rPr>
        <w:t>)</w:t>
      </w:r>
      <w:r w:rsidRPr="00B82D26">
        <w:rPr>
          <w:rFonts w:ascii="Times New Roman" w:eastAsia="Times New Roman" w:hAnsi="Times New Roman"/>
          <w:sz w:val="24"/>
          <w:szCs w:val="24"/>
          <w:shd w:val="clear" w:color="auto" w:fill="FEFEFE"/>
          <w:lang w:eastAsia="bg-BG"/>
        </w:rPr>
        <w:t xml:space="preserve"> трябва да познават добре нормативната уредба на национално и местно ниво, в т.ч. основния финансов документ на общината – годишния бюджет, за да могат в последствие при изпълнение на бюджета, да намерят в счетоводния отчет точното място, където е планиран съответният разход. Това е особено важно при определянето на стойностните прагове за дълготрайни активи, при отчитане на изпълнението на инвестиционната програма на общината, при осчетоводяване на информацията от отчетите на общинските дружества. Бюджетът на общината се изготвя по пълна бюджетна класификация съгласно ЕБК (по функции, дейности и параграфи), и се отчита също съгласно ЕБК (по функции, дейности и параграфи), като се прави взаимовръзка и със счетоводните сметки. Също така от данните на счетоводния отчет се следи за изпълнението на показателите по ЗПФ. За това е много важна съвместната работа между бюджетните и счетоводните звена. </w:t>
      </w:r>
    </w:p>
    <w:p w:rsidR="006E4FE6" w:rsidRPr="0063336F"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sidRPr="0063336F">
        <w:rPr>
          <w:rFonts w:ascii="Times New Roman" w:eastAsia="Times New Roman" w:hAnsi="Times New Roman"/>
          <w:b/>
          <w:bCs/>
          <w:sz w:val="24"/>
          <w:szCs w:val="24"/>
          <w:shd w:val="clear" w:color="auto" w:fill="FEFEFE"/>
          <w:lang w:eastAsia="bg-BG"/>
        </w:rPr>
        <w:t>Подтема 3.2. Добри примери от наредби на общинските съвети</w:t>
      </w:r>
    </w:p>
    <w:p w:rsidR="006E4FE6" w:rsidRPr="008F67E9"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В голяма част от общинските наредби по чл.82 от ЗПФ са разписани специални п</w:t>
      </w:r>
      <w:r w:rsidRPr="008F67E9">
        <w:rPr>
          <w:rFonts w:ascii="Times New Roman" w:eastAsia="Times New Roman" w:hAnsi="Times New Roman"/>
          <w:sz w:val="24"/>
          <w:szCs w:val="24"/>
          <w:shd w:val="clear" w:color="auto" w:fill="FEFEFE"/>
          <w:lang w:eastAsia="bg-BG"/>
        </w:rPr>
        <w:t xml:space="preserve">равила за условията и реда за извършване на промени, наблюдение, оценка и контрол на показателите по чл. 94, ал. 3, т. 1 и 2 и ал. 5 от Закона за публичните финанси </w:t>
      </w:r>
      <w:r>
        <w:rPr>
          <w:rFonts w:ascii="Times New Roman" w:eastAsia="Times New Roman" w:hAnsi="Times New Roman"/>
          <w:sz w:val="24"/>
          <w:szCs w:val="24"/>
          <w:shd w:val="clear" w:color="auto" w:fill="FEFEFE"/>
          <w:lang w:eastAsia="bg-BG"/>
        </w:rPr>
        <w:t xml:space="preserve">– </w:t>
      </w:r>
      <w:r w:rsidRPr="008F67E9">
        <w:rPr>
          <w:rFonts w:ascii="Times New Roman" w:eastAsia="Times New Roman" w:hAnsi="Times New Roman"/>
          <w:sz w:val="24"/>
          <w:szCs w:val="24"/>
          <w:shd w:val="clear" w:color="auto" w:fill="FEFEFE"/>
          <w:lang w:eastAsia="bg-BG"/>
        </w:rPr>
        <w:t>свързани с поетите ангажи</w:t>
      </w:r>
      <w:r>
        <w:rPr>
          <w:rFonts w:ascii="Times New Roman" w:eastAsia="Times New Roman" w:hAnsi="Times New Roman"/>
          <w:sz w:val="24"/>
          <w:szCs w:val="24"/>
          <w:shd w:val="clear" w:color="auto" w:fill="FEFEFE"/>
          <w:lang w:eastAsia="bg-BG"/>
        </w:rPr>
        <w:t>менти и възникналите задължения.</w:t>
      </w:r>
    </w:p>
    <w:p w:rsidR="006E4FE6" w:rsidRPr="008F67E9" w:rsidRDefault="006E4FE6" w:rsidP="006E4FE6">
      <w:pPr>
        <w:widowControl w:val="0"/>
        <w:autoSpaceDE w:val="0"/>
        <w:autoSpaceDN w:val="0"/>
        <w:adjustRightInd w:val="0"/>
        <w:spacing w:after="120" w:line="240" w:lineRule="auto"/>
        <w:jc w:val="both"/>
        <w:rPr>
          <w:rFonts w:ascii="Times New Roman" w:eastAsia="Times New Roman" w:hAnsi="Times New Roman"/>
          <w:sz w:val="24"/>
          <w:szCs w:val="24"/>
          <w:shd w:val="clear" w:color="auto" w:fill="FEFEFE"/>
          <w:lang w:eastAsia="bg-BG"/>
        </w:rPr>
      </w:pPr>
      <w:r>
        <w:rPr>
          <w:rFonts w:ascii="Times New Roman" w:eastAsia="Times New Roman" w:hAnsi="Times New Roman"/>
          <w:sz w:val="24"/>
          <w:szCs w:val="24"/>
          <w:shd w:val="clear" w:color="auto" w:fill="FEFEFE"/>
          <w:lang w:eastAsia="bg-BG"/>
        </w:rPr>
        <w:t xml:space="preserve">В някои общини има специален </w:t>
      </w:r>
      <w:r w:rsidRPr="008F67E9">
        <w:rPr>
          <w:rFonts w:ascii="Times New Roman" w:eastAsia="Times New Roman" w:hAnsi="Times New Roman"/>
          <w:sz w:val="24"/>
          <w:szCs w:val="24"/>
          <w:shd w:val="clear" w:color="auto" w:fill="FEFEFE"/>
          <w:lang w:eastAsia="bg-BG"/>
        </w:rPr>
        <w:t>раздел „</w:t>
      </w:r>
      <w:r>
        <w:rPr>
          <w:rFonts w:ascii="Times New Roman" w:eastAsia="Times New Roman" w:hAnsi="Times New Roman"/>
          <w:sz w:val="24"/>
          <w:szCs w:val="24"/>
          <w:shd w:val="clear" w:color="auto" w:fill="FEFEFE"/>
          <w:lang w:eastAsia="bg-BG"/>
        </w:rPr>
        <w:t xml:space="preserve">Мониторинг на бюджетния процес“, в който са представени: </w:t>
      </w:r>
    </w:p>
    <w:p w:rsidR="006E4FE6" w:rsidRPr="008F67E9" w:rsidRDefault="006E4FE6" w:rsidP="006E4FE6">
      <w:pPr>
        <w:pStyle w:val="ListParagraph"/>
        <w:widowControl w:val="0"/>
        <w:numPr>
          <w:ilvl w:val="0"/>
          <w:numId w:val="10"/>
        </w:numPr>
        <w:tabs>
          <w:tab w:val="left" w:pos="851"/>
        </w:tabs>
        <w:autoSpaceDE w:val="0"/>
        <w:autoSpaceDN w:val="0"/>
        <w:adjustRightInd w:val="0"/>
        <w:spacing w:after="120" w:line="240" w:lineRule="auto"/>
        <w:ind w:left="0" w:firstLine="567"/>
        <w:jc w:val="both"/>
        <w:rPr>
          <w:rFonts w:ascii="Times New Roman" w:eastAsia="Times New Roman" w:hAnsi="Times New Roman"/>
          <w:sz w:val="24"/>
          <w:szCs w:val="24"/>
          <w:shd w:val="clear" w:color="auto" w:fill="FEFEFE"/>
          <w:lang w:eastAsia="bg-BG"/>
        </w:rPr>
      </w:pPr>
      <w:r w:rsidRPr="008F67E9">
        <w:rPr>
          <w:rFonts w:ascii="Times New Roman" w:eastAsia="Times New Roman" w:hAnsi="Times New Roman"/>
          <w:sz w:val="24"/>
          <w:szCs w:val="24"/>
          <w:shd w:val="clear" w:color="auto" w:fill="FEFEFE"/>
          <w:lang w:eastAsia="bg-BG"/>
        </w:rPr>
        <w:t>Мониторинг на бюджетния процес като система за постоянно наблюдение и оценка, с цел предотвратяване, отстраняване, минимизиране на рискове, както и разкриване на резерви и допълнителни финансови средства по общинския бюджет.</w:t>
      </w:r>
    </w:p>
    <w:p w:rsidR="006E4FE6" w:rsidRPr="008F67E9" w:rsidRDefault="006E4FE6" w:rsidP="006E4FE6">
      <w:pPr>
        <w:pStyle w:val="ListParagraph"/>
        <w:widowControl w:val="0"/>
        <w:numPr>
          <w:ilvl w:val="0"/>
          <w:numId w:val="10"/>
        </w:numPr>
        <w:tabs>
          <w:tab w:val="left" w:pos="851"/>
        </w:tabs>
        <w:autoSpaceDE w:val="0"/>
        <w:autoSpaceDN w:val="0"/>
        <w:adjustRightInd w:val="0"/>
        <w:spacing w:after="120" w:line="240" w:lineRule="auto"/>
        <w:ind w:left="0" w:firstLine="567"/>
        <w:rPr>
          <w:rFonts w:ascii="Times New Roman" w:eastAsia="Times New Roman" w:hAnsi="Times New Roman"/>
          <w:sz w:val="24"/>
          <w:szCs w:val="24"/>
          <w:shd w:val="clear" w:color="auto" w:fill="FEFEFE"/>
          <w:lang w:eastAsia="bg-BG"/>
        </w:rPr>
      </w:pPr>
      <w:r w:rsidRPr="008F67E9">
        <w:rPr>
          <w:rFonts w:ascii="Times New Roman" w:eastAsia="Times New Roman" w:hAnsi="Times New Roman"/>
          <w:sz w:val="24"/>
          <w:szCs w:val="24"/>
          <w:shd w:val="clear" w:color="auto" w:fill="FEFEFE"/>
          <w:lang w:eastAsia="bg-BG"/>
        </w:rPr>
        <w:t>Резултатите от дейността по мониторинг са предназначени да се ползват за анализ и оценка на финансовото състояние на общината и за основа при подготовката на прогнози и тенденции при спазването на фискалните правила.</w:t>
      </w:r>
    </w:p>
    <w:p w:rsidR="006E4FE6" w:rsidRPr="008F67E9" w:rsidRDefault="006E4FE6" w:rsidP="006E4FE6">
      <w:pPr>
        <w:pStyle w:val="ListParagraph"/>
        <w:widowControl w:val="0"/>
        <w:numPr>
          <w:ilvl w:val="0"/>
          <w:numId w:val="10"/>
        </w:numPr>
        <w:tabs>
          <w:tab w:val="left" w:pos="851"/>
        </w:tabs>
        <w:autoSpaceDE w:val="0"/>
        <w:autoSpaceDN w:val="0"/>
        <w:adjustRightInd w:val="0"/>
        <w:spacing w:after="120" w:line="240" w:lineRule="auto"/>
        <w:ind w:left="0" w:firstLine="567"/>
        <w:jc w:val="both"/>
        <w:rPr>
          <w:rFonts w:ascii="Times New Roman" w:eastAsia="Times New Roman" w:hAnsi="Times New Roman"/>
          <w:sz w:val="24"/>
          <w:szCs w:val="24"/>
          <w:shd w:val="clear" w:color="auto" w:fill="FEFEFE"/>
          <w:lang w:eastAsia="bg-BG"/>
        </w:rPr>
      </w:pPr>
      <w:r w:rsidRPr="008F67E9">
        <w:rPr>
          <w:rFonts w:ascii="Times New Roman" w:eastAsia="Times New Roman" w:hAnsi="Times New Roman"/>
          <w:sz w:val="24"/>
          <w:szCs w:val="24"/>
          <w:shd w:val="clear" w:color="auto" w:fill="FEFEFE"/>
          <w:lang w:eastAsia="bg-BG"/>
        </w:rPr>
        <w:t>Кметът на общината може да утвърди правила и да упълномощи длъжностни лица от състава на администрацията, които осъществят функции по мониторинг и контрол и по изпълнение на съответната Наредба. Лицата трябва да притежават необходимата квалификация и професионална компетентност, за да могат да осъществяват ефективно възложените функции и да предлагат на кмета подобрение в процесите и процедурите по бюджетната процедура</w:t>
      </w:r>
      <w:r>
        <w:rPr>
          <w:rFonts w:ascii="Times New Roman" w:eastAsia="Times New Roman" w:hAnsi="Times New Roman"/>
          <w:sz w:val="24"/>
          <w:szCs w:val="24"/>
          <w:shd w:val="clear" w:color="auto" w:fill="FEFEFE"/>
          <w:lang w:eastAsia="bg-BG"/>
        </w:rPr>
        <w:t>.</w:t>
      </w:r>
    </w:p>
    <w:p w:rsidR="001D0DED" w:rsidRDefault="001D0DED"/>
    <w:sectPr w:rsidR="001D0DED" w:rsidSect="0017275B">
      <w:headerReference w:type="default" r:id="rId8"/>
      <w:footerReference w:type="default" r:id="rId9"/>
      <w:pgSz w:w="11906" w:h="16838"/>
      <w:pgMar w:top="1418" w:right="1016" w:bottom="2127"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75" w:rsidRDefault="00093275">
      <w:pPr>
        <w:spacing w:after="0" w:line="240" w:lineRule="auto"/>
      </w:pPr>
      <w:r>
        <w:separator/>
      </w:r>
    </w:p>
  </w:endnote>
  <w:endnote w:type="continuationSeparator" w:id="0">
    <w:p w:rsidR="00093275" w:rsidRDefault="0009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445034" w:rsidRDefault="006E4FE6" w:rsidP="0017275B">
    <w:pPr>
      <w:tabs>
        <w:tab w:val="left" w:pos="9090"/>
      </w:tabs>
      <w:spacing w:after="0" w:line="240" w:lineRule="auto"/>
      <w:ind w:right="22"/>
      <w:jc w:val="center"/>
      <w:rPr>
        <w:iCs/>
        <w:sz w:val="18"/>
        <w:szCs w:val="18"/>
      </w:rPr>
    </w:pPr>
    <w:r w:rsidRPr="00445034">
      <w:rPr>
        <w:i/>
        <w:iCs/>
        <w:sz w:val="18"/>
        <w:szCs w:val="18"/>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1D2372" w:rsidRPr="0062581A" w:rsidRDefault="00093275" w:rsidP="00CD6F18">
    <w:pPr>
      <w:tabs>
        <w:tab w:val="left" w:pos="9090"/>
      </w:tabs>
      <w:spacing w:after="0" w:line="240" w:lineRule="auto"/>
      <w:ind w:right="-144"/>
      <w:jc w:val="center"/>
      <w:rPr>
        <w:iCs/>
        <w:sz w:val="18"/>
        <w:szCs w:val="18"/>
      </w:rPr>
    </w:pPr>
    <w:hyperlink r:id="rId1" w:history="1">
      <w:r w:rsidR="006E4FE6" w:rsidRPr="0062581A">
        <w:rPr>
          <w:rStyle w:val="Hyperlink"/>
          <w:i/>
          <w:iCs/>
          <w:sz w:val="18"/>
          <w:szCs w:val="18"/>
          <w:lang w:val="en-US"/>
        </w:rPr>
        <w:t>www.eufunds.bg</w:t>
      </w:r>
    </w:hyperlink>
  </w:p>
  <w:p w:rsidR="001D2372" w:rsidRDefault="006E4FE6" w:rsidP="0046622D">
    <w:pPr>
      <w:pStyle w:val="Footer"/>
      <w:jc w:val="center"/>
    </w:pPr>
    <w:r>
      <w:fldChar w:fldCharType="begin"/>
    </w:r>
    <w:r>
      <w:instrText xml:space="preserve"> PAGE   \* MERGEFORMAT </w:instrText>
    </w:r>
    <w:r>
      <w:fldChar w:fldCharType="separate"/>
    </w:r>
    <w:r w:rsidR="0044776B">
      <w:rPr>
        <w:noProof/>
      </w:rPr>
      <w:t>2</w:t>
    </w:r>
    <w:r>
      <w:rPr>
        <w:noProof/>
      </w:rPr>
      <w:fldChar w:fldCharType="end"/>
    </w:r>
  </w:p>
  <w:p w:rsidR="001D2372" w:rsidRDefault="00093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75" w:rsidRDefault="00093275">
      <w:pPr>
        <w:spacing w:after="0" w:line="240" w:lineRule="auto"/>
      </w:pPr>
      <w:r>
        <w:separator/>
      </w:r>
    </w:p>
  </w:footnote>
  <w:footnote w:type="continuationSeparator" w:id="0">
    <w:p w:rsidR="00093275" w:rsidRDefault="00093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9B2E5E" w:rsidRDefault="006E4FE6" w:rsidP="009B2E5E">
    <w:pPr>
      <w:pStyle w:val="Header"/>
      <w:ind w:left="-142"/>
      <w:rPr>
        <w:lang w:val="bg-BG"/>
      </w:rPr>
    </w:pPr>
    <w:r>
      <w:rPr>
        <w:noProof/>
        <w:lang w:val="bg-BG" w:eastAsia="bg-BG"/>
      </w:rPr>
      <w:drawing>
        <wp:inline distT="0" distB="0" distL="0" distR="0" wp14:anchorId="2E4B004F" wp14:editId="0E57A980">
          <wp:extent cx="1523067" cy="695852"/>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540E3BF6" wp14:editId="411F2981">
          <wp:extent cx="994350" cy="654918"/>
          <wp:effectExtent l="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63880B3C" wp14:editId="7523E0AC">
          <wp:extent cx="1260000" cy="612000"/>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DDD"/>
    <w:multiLevelType w:val="hybridMultilevel"/>
    <w:tmpl w:val="6E485D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F3C6E13"/>
    <w:multiLevelType w:val="hybridMultilevel"/>
    <w:tmpl w:val="4E86EC5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D111095"/>
    <w:multiLevelType w:val="hybridMultilevel"/>
    <w:tmpl w:val="167045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7190847"/>
    <w:multiLevelType w:val="hybridMultilevel"/>
    <w:tmpl w:val="68EEDBD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42A33094"/>
    <w:multiLevelType w:val="hybridMultilevel"/>
    <w:tmpl w:val="9BE4E0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0062ED6"/>
    <w:multiLevelType w:val="hybridMultilevel"/>
    <w:tmpl w:val="10DAC2A4"/>
    <w:lvl w:ilvl="0" w:tplc="E846586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2107B3C"/>
    <w:multiLevelType w:val="hybridMultilevel"/>
    <w:tmpl w:val="DE52836A"/>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60E5028D"/>
    <w:multiLevelType w:val="hybridMultilevel"/>
    <w:tmpl w:val="1E6C666A"/>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84A2F90"/>
    <w:multiLevelType w:val="hybridMultilevel"/>
    <w:tmpl w:val="B0E038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FCF1819"/>
    <w:multiLevelType w:val="hybridMultilevel"/>
    <w:tmpl w:val="785A86D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0" w15:restartNumberingAfterBreak="0">
    <w:nsid w:val="716D302E"/>
    <w:multiLevelType w:val="hybridMultilevel"/>
    <w:tmpl w:val="3842AC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0"/>
  </w:num>
  <w:num w:numId="5">
    <w:abstractNumId w:val="4"/>
  </w:num>
  <w:num w:numId="6">
    <w:abstractNumId w:val="7"/>
  </w:num>
  <w:num w:numId="7">
    <w:abstractNumId w:val="6"/>
  </w:num>
  <w:num w:numId="8">
    <w:abstractNumId w:val="1"/>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E6"/>
    <w:rsid w:val="00093275"/>
    <w:rsid w:val="001D0DED"/>
    <w:rsid w:val="0044776B"/>
    <w:rsid w:val="006E4F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7F28A-424D-422F-9083-C6B36D16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F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4FE6"/>
    <w:rPr>
      <w:color w:val="0000FF"/>
      <w:u w:val="single"/>
    </w:rPr>
  </w:style>
  <w:style w:type="paragraph" w:styleId="ListParagraph">
    <w:name w:val="List Paragraph"/>
    <w:basedOn w:val="Normal"/>
    <w:uiPriority w:val="34"/>
    <w:qFormat/>
    <w:rsid w:val="006E4FE6"/>
    <w:pPr>
      <w:ind w:left="720"/>
      <w:contextualSpacing/>
    </w:pPr>
  </w:style>
  <w:style w:type="paragraph" w:styleId="Header">
    <w:name w:val="header"/>
    <w:basedOn w:val="Normal"/>
    <w:link w:val="HeaderChar"/>
    <w:uiPriority w:val="99"/>
    <w:unhideWhenUsed/>
    <w:rsid w:val="006E4FE6"/>
    <w:pPr>
      <w:tabs>
        <w:tab w:val="center" w:pos="4536"/>
        <w:tab w:val="right" w:pos="9072"/>
      </w:tabs>
    </w:pPr>
    <w:rPr>
      <w:lang w:val="x-none"/>
    </w:rPr>
  </w:style>
  <w:style w:type="character" w:customStyle="1" w:styleId="HeaderChar">
    <w:name w:val="Header Char"/>
    <w:basedOn w:val="DefaultParagraphFont"/>
    <w:link w:val="Header"/>
    <w:uiPriority w:val="99"/>
    <w:rsid w:val="006E4FE6"/>
    <w:rPr>
      <w:rFonts w:ascii="Calibri" w:eastAsia="Calibri" w:hAnsi="Calibri" w:cs="Times New Roman"/>
      <w:lang w:val="x-none"/>
    </w:rPr>
  </w:style>
  <w:style w:type="paragraph" w:styleId="Footer">
    <w:name w:val="footer"/>
    <w:basedOn w:val="Normal"/>
    <w:link w:val="FooterChar"/>
    <w:uiPriority w:val="99"/>
    <w:unhideWhenUsed/>
    <w:rsid w:val="006E4FE6"/>
    <w:pPr>
      <w:tabs>
        <w:tab w:val="center" w:pos="4536"/>
        <w:tab w:val="right" w:pos="9072"/>
      </w:tabs>
    </w:pPr>
    <w:rPr>
      <w:lang w:val="x-none"/>
    </w:rPr>
  </w:style>
  <w:style w:type="character" w:customStyle="1" w:styleId="FooterChar">
    <w:name w:val="Footer Char"/>
    <w:basedOn w:val="DefaultParagraphFont"/>
    <w:link w:val="Footer"/>
    <w:uiPriority w:val="99"/>
    <w:rsid w:val="006E4FE6"/>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fin.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3278</Words>
  <Characters>18691</Characters>
  <Application>Microsoft Office Word</Application>
  <DocSecurity>0</DocSecurity>
  <Lines>155</Lines>
  <Paragraphs>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N-Karatova</dc:creator>
  <cp:keywords/>
  <dc:description/>
  <cp:lastModifiedBy>Windows User</cp:lastModifiedBy>
  <cp:revision>2</cp:revision>
  <dcterms:created xsi:type="dcterms:W3CDTF">2021-08-05T11:15:00Z</dcterms:created>
  <dcterms:modified xsi:type="dcterms:W3CDTF">2021-08-08T10:20:00Z</dcterms:modified>
</cp:coreProperties>
</file>