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04C00" w14:textId="77777777" w:rsidR="00EA2FB8" w:rsidRPr="00B63367" w:rsidRDefault="00EA2FB8" w:rsidP="00EA2FB8">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ДИСТАНЦИОННИ ОБУЧЕНИЯ ПО ОБУЧИТЕЛЕН МОДУЛ 2</w:t>
      </w:r>
    </w:p>
    <w:p w14:paraId="10204C2F" w14:textId="77777777" w:rsidR="00EA2FB8" w:rsidRPr="00B63367" w:rsidRDefault="00497D61" w:rsidP="00EA2FB8">
      <w:pPr>
        <w:spacing w:before="120" w:after="0" w:line="240" w:lineRule="auto"/>
        <w:jc w:val="center"/>
        <w:rPr>
          <w:rFonts w:ascii="Arial" w:eastAsia="Calibri" w:hAnsi="Arial" w:cs="Arial"/>
          <w:b/>
          <w:caps/>
          <w:color w:val="385623"/>
          <w:sz w:val="44"/>
          <w:szCs w:val="44"/>
        </w:rPr>
      </w:pPr>
      <w:r>
        <w:rPr>
          <w:rFonts w:ascii="Arial" w:eastAsia="Calibri" w:hAnsi="Arial" w:cs="Arial"/>
          <w:b/>
          <w:caps/>
          <w:color w:val="385623"/>
          <w:sz w:val="44"/>
          <w:szCs w:val="44"/>
        </w:rPr>
        <w:pict w14:anchorId="3586F4F6">
          <v:rect id="_x0000_i1025" style="width:453.6pt;height:1.5pt" o:hralign="center" o:hrstd="t" o:hrnoshade="t" o:hr="t" fillcolor="#294f10 [1605]" stroked="f"/>
        </w:pict>
      </w:r>
    </w:p>
    <w:p w14:paraId="421752AF" w14:textId="77777777" w:rsidR="00EA2FB8" w:rsidRPr="00B63367" w:rsidRDefault="00EA2FB8" w:rsidP="00EA2FB8">
      <w:pPr>
        <w:spacing w:before="120" w:after="0" w:line="240" w:lineRule="auto"/>
        <w:jc w:val="center"/>
        <w:rPr>
          <w:rFonts w:ascii="Arial" w:eastAsia="Calibri" w:hAnsi="Arial" w:cs="Arial"/>
          <w:b/>
          <w:caps/>
          <w:color w:val="385623"/>
          <w:sz w:val="44"/>
          <w:szCs w:val="44"/>
        </w:rPr>
      </w:pPr>
    </w:p>
    <w:p w14:paraId="13CBD27A" w14:textId="77777777" w:rsidR="00EA2FB8" w:rsidRPr="00B63367" w:rsidRDefault="00EA2FB8" w:rsidP="00EA2FB8">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 xml:space="preserve">МАТЕРИАЛИ ЗА САМОПОДГОТОВКА </w:t>
      </w:r>
    </w:p>
    <w:p w14:paraId="0D565011" w14:textId="77777777" w:rsidR="00EA2FB8" w:rsidRDefault="00EA2FB8" w:rsidP="00EA2FB8">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«Компетентности и правомощия на об</w:t>
      </w:r>
      <w:r>
        <w:rPr>
          <w:rFonts w:ascii="Arial" w:eastAsia="Calibri" w:hAnsi="Arial" w:cs="Arial"/>
          <w:b/>
          <w:caps/>
          <w:color w:val="385623"/>
          <w:sz w:val="44"/>
          <w:szCs w:val="44"/>
        </w:rPr>
        <w:t>щинската данъчна администрация»</w:t>
      </w:r>
    </w:p>
    <w:p w14:paraId="434A4310" w14:textId="77777777" w:rsidR="00EA2FB8" w:rsidRDefault="00EA2FB8" w:rsidP="001657BA">
      <w:pPr>
        <w:spacing w:before="120" w:after="0" w:line="240" w:lineRule="auto"/>
        <w:jc w:val="center"/>
        <w:rPr>
          <w:rFonts w:ascii="Arial" w:eastAsia="Calibri" w:hAnsi="Arial" w:cs="Arial"/>
          <w:b/>
          <w:caps/>
          <w:color w:val="385623"/>
          <w:sz w:val="44"/>
          <w:szCs w:val="44"/>
        </w:rPr>
      </w:pPr>
    </w:p>
    <w:p w14:paraId="12FBA112" w14:textId="77777777" w:rsidR="00EA2FB8" w:rsidRDefault="00EA2FB8" w:rsidP="001657BA">
      <w:pPr>
        <w:spacing w:before="120" w:after="0" w:line="240" w:lineRule="auto"/>
        <w:jc w:val="center"/>
        <w:rPr>
          <w:rFonts w:ascii="Arial" w:eastAsia="Calibri" w:hAnsi="Arial" w:cs="Arial"/>
          <w:b/>
          <w:caps/>
          <w:color w:val="385623"/>
          <w:sz w:val="44"/>
          <w:szCs w:val="44"/>
        </w:rPr>
      </w:pPr>
    </w:p>
    <w:p w14:paraId="2909F473" w14:textId="4930E157" w:rsidR="00616317" w:rsidRPr="00CD4F2E" w:rsidRDefault="001657BA" w:rsidP="001657BA">
      <w:pPr>
        <w:spacing w:before="120" w:after="0" w:line="240" w:lineRule="auto"/>
        <w:jc w:val="center"/>
        <w:rPr>
          <w:rFonts w:ascii="Arial" w:eastAsia="Calibri" w:hAnsi="Arial" w:cs="Arial"/>
          <w:b/>
          <w:caps/>
          <w:color w:val="385623"/>
          <w:sz w:val="44"/>
          <w:szCs w:val="44"/>
        </w:rPr>
      </w:pPr>
      <w:r w:rsidRPr="001657BA">
        <w:rPr>
          <w:rFonts w:ascii="Arial" w:eastAsia="Calibri" w:hAnsi="Arial" w:cs="Arial"/>
          <w:b/>
          <w:caps/>
          <w:color w:val="385623"/>
          <w:sz w:val="44"/>
          <w:szCs w:val="44"/>
        </w:rPr>
        <w:t xml:space="preserve">ТЕМА </w:t>
      </w:r>
      <w:r>
        <w:rPr>
          <w:rFonts w:ascii="Arial" w:eastAsia="Calibri" w:hAnsi="Arial" w:cs="Arial"/>
          <w:b/>
          <w:caps/>
          <w:color w:val="385623"/>
          <w:sz w:val="44"/>
          <w:szCs w:val="44"/>
          <w:lang w:val="en-US"/>
        </w:rPr>
        <w:t>7</w:t>
      </w:r>
      <w:r w:rsidRPr="001657BA">
        <w:rPr>
          <w:rFonts w:ascii="Arial" w:eastAsia="Calibri" w:hAnsi="Arial" w:cs="Arial"/>
          <w:b/>
          <w:caps/>
          <w:color w:val="385623"/>
          <w:sz w:val="44"/>
          <w:szCs w:val="44"/>
        </w:rPr>
        <w:t>.</w:t>
      </w:r>
      <w:r w:rsidR="00573838" w:rsidRPr="00573838">
        <w:t xml:space="preserve"> </w:t>
      </w:r>
      <w:r w:rsidR="00BD1D95" w:rsidRPr="00BD1D95">
        <w:rPr>
          <w:rFonts w:ascii="Arial" w:eastAsia="Calibri" w:hAnsi="Arial" w:cs="Arial"/>
          <w:b/>
          <w:caps/>
          <w:color w:val="385623"/>
          <w:sz w:val="44"/>
          <w:szCs w:val="44"/>
        </w:rPr>
        <w:t>Взаимодействие с държавните институции – МФ, НАП, МВР, Служби по вписванията, други общини, търговски банки, пощи, нотариуси, публични изпълнители, съдии, областни управители и други длъжностни лица и други административни органи</w:t>
      </w:r>
      <w:r w:rsidR="00573838" w:rsidRPr="00573838">
        <w:rPr>
          <w:rFonts w:ascii="Arial" w:eastAsia="Calibri" w:hAnsi="Arial" w:cs="Arial"/>
          <w:b/>
          <w:caps/>
          <w:color w:val="385623"/>
          <w:sz w:val="44"/>
          <w:szCs w:val="44"/>
        </w:rPr>
        <w:t>.</w:t>
      </w:r>
    </w:p>
    <w:p w14:paraId="7DF3ABAD"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080E0C21" w14:textId="0FF2122A" w:rsidR="00573838" w:rsidRDefault="00573838">
      <w:pPr>
        <w:rPr>
          <w:rFonts w:ascii="Arial" w:eastAsia="Calibri" w:hAnsi="Arial" w:cs="Arial"/>
          <w:b/>
          <w:caps/>
          <w:color w:val="385623"/>
          <w:sz w:val="44"/>
          <w:szCs w:val="44"/>
        </w:rPr>
      </w:pPr>
      <w:r>
        <w:rPr>
          <w:rFonts w:ascii="Arial" w:eastAsia="Calibri" w:hAnsi="Arial" w:cs="Arial"/>
          <w:b/>
          <w:caps/>
          <w:color w:val="385623"/>
          <w:sz w:val="44"/>
          <w:szCs w:val="44"/>
        </w:rPr>
        <w:br w:type="page"/>
      </w:r>
    </w:p>
    <w:p w14:paraId="758A9D72" w14:textId="670A5588"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lastRenderedPageBreak/>
        <w:t xml:space="preserve">Цели: </w:t>
      </w:r>
      <w:r w:rsidRPr="00CD4F2E">
        <w:rPr>
          <w:rFonts w:ascii="Times New Roman" w:hAnsi="Times New Roman" w:cs="Times New Roman"/>
          <w:sz w:val="24"/>
          <w:szCs w:val="24"/>
        </w:rPr>
        <w:t xml:space="preserve">Целта на занятието е да се запознаят всички участнице с изградените он-лайн връзки между отделните институции в сферата на местните данъци и такси. </w:t>
      </w:r>
      <w:r w:rsidR="00EA2FB8">
        <w:rPr>
          <w:rFonts w:ascii="Times New Roman" w:hAnsi="Times New Roman" w:cs="Times New Roman"/>
          <w:sz w:val="24"/>
          <w:szCs w:val="24"/>
        </w:rPr>
        <w:t>Прави се кратък анализ на постженията след 2015 г., като се осигурява възможнос за обсъждането на бъдещи направления за осигуряване на условия за работа на една</w:t>
      </w:r>
      <w:r w:rsidRPr="00CD4F2E">
        <w:rPr>
          <w:rFonts w:ascii="Times New Roman" w:hAnsi="Times New Roman" w:cs="Times New Roman"/>
          <w:sz w:val="24"/>
          <w:szCs w:val="24"/>
        </w:rPr>
        <w:t xml:space="preserve"> по-добра и модерна данъчна администрация </w:t>
      </w:r>
    </w:p>
    <w:sdt>
      <w:sdtPr>
        <w:rPr>
          <w:rFonts w:ascii="Times New Roman" w:eastAsiaTheme="minorHAnsi" w:hAnsi="Times New Roman" w:cs="Times New Roman"/>
          <w:b/>
          <w:color w:val="2A5010" w:themeColor="accent2" w:themeShade="80"/>
          <w:sz w:val="24"/>
          <w:szCs w:val="24"/>
          <w:lang w:val="bg-BG"/>
        </w:rPr>
        <w:id w:val="903799067"/>
        <w:docPartObj>
          <w:docPartGallery w:val="Table of Contents"/>
          <w:docPartUnique/>
        </w:docPartObj>
      </w:sdtPr>
      <w:sdtEndPr>
        <w:rPr>
          <w:bCs/>
          <w:noProof/>
        </w:rPr>
      </w:sdtEndPr>
      <w:sdtContent>
        <w:p w14:paraId="632C739F" w14:textId="541E4B32" w:rsidR="00574F41" w:rsidRPr="001657BA" w:rsidRDefault="001657BA">
          <w:pPr>
            <w:pStyle w:val="TOCHeading"/>
            <w:rPr>
              <w:rFonts w:ascii="Times New Roman" w:hAnsi="Times New Roman" w:cs="Times New Roman"/>
              <w:b/>
              <w:color w:val="2A5010" w:themeColor="accent2" w:themeShade="80"/>
              <w:sz w:val="24"/>
              <w:szCs w:val="24"/>
              <w:lang w:val="bg-BG"/>
            </w:rPr>
          </w:pPr>
          <w:proofErr w:type="spellStart"/>
          <w:r>
            <w:rPr>
              <w:rFonts w:ascii="Times New Roman" w:hAnsi="Times New Roman" w:cs="Times New Roman"/>
              <w:b/>
              <w:color w:val="2A5010" w:themeColor="accent2" w:themeShade="80"/>
              <w:sz w:val="24"/>
              <w:szCs w:val="24"/>
            </w:rPr>
            <w:t>Съдържание</w:t>
          </w:r>
          <w:proofErr w:type="spellEnd"/>
          <w:r>
            <w:rPr>
              <w:rFonts w:ascii="Times New Roman" w:hAnsi="Times New Roman" w:cs="Times New Roman"/>
              <w:b/>
              <w:color w:val="2A5010" w:themeColor="accent2" w:themeShade="80"/>
              <w:sz w:val="24"/>
              <w:szCs w:val="24"/>
            </w:rPr>
            <w:t xml:space="preserve">: </w:t>
          </w:r>
        </w:p>
        <w:bookmarkStart w:id="0" w:name="_GoBack"/>
        <w:p w14:paraId="5C5ECB1E" w14:textId="77777777" w:rsidR="003227A2" w:rsidRPr="003227A2" w:rsidRDefault="00574F41">
          <w:pPr>
            <w:pStyle w:val="TOC1"/>
            <w:tabs>
              <w:tab w:val="right" w:leader="dot" w:pos="9062"/>
            </w:tabs>
            <w:rPr>
              <w:rFonts w:eastAsiaTheme="minorEastAsia"/>
              <w:noProof/>
              <w:color w:val="2A5010" w:themeColor="accent2" w:themeShade="80"/>
              <w:lang w:val="en-US"/>
            </w:rPr>
          </w:pPr>
          <w:r w:rsidRPr="003227A2">
            <w:rPr>
              <w:rFonts w:ascii="Times New Roman" w:hAnsi="Times New Roman" w:cs="Times New Roman"/>
              <w:b/>
              <w:color w:val="2A5010" w:themeColor="accent2" w:themeShade="80"/>
              <w:sz w:val="24"/>
              <w:szCs w:val="24"/>
            </w:rPr>
            <w:fldChar w:fldCharType="begin"/>
          </w:r>
          <w:r w:rsidRPr="003227A2">
            <w:rPr>
              <w:rFonts w:ascii="Times New Roman" w:hAnsi="Times New Roman" w:cs="Times New Roman"/>
              <w:b/>
              <w:color w:val="2A5010" w:themeColor="accent2" w:themeShade="80"/>
              <w:sz w:val="24"/>
              <w:szCs w:val="24"/>
            </w:rPr>
            <w:instrText xml:space="preserve"> TOC \o "1-3" \h \z \u </w:instrText>
          </w:r>
          <w:r w:rsidRPr="003227A2">
            <w:rPr>
              <w:rFonts w:ascii="Times New Roman" w:hAnsi="Times New Roman" w:cs="Times New Roman"/>
              <w:b/>
              <w:color w:val="2A5010" w:themeColor="accent2" w:themeShade="80"/>
              <w:sz w:val="24"/>
              <w:szCs w:val="24"/>
            </w:rPr>
            <w:fldChar w:fldCharType="separate"/>
          </w:r>
          <w:hyperlink w:anchor="_Toc78723627" w:history="1">
            <w:r w:rsidR="003227A2" w:rsidRPr="003227A2">
              <w:rPr>
                <w:rStyle w:val="Hyperlink"/>
                <w:rFonts w:ascii="Times New Roman" w:hAnsi="Times New Roman" w:cs="Times New Roman"/>
                <w:b/>
                <w:noProof/>
                <w:color w:val="2A5010" w:themeColor="accent2" w:themeShade="80"/>
              </w:rPr>
              <w:t>Подтема 1. Взаимодействие с държавните институции</w:t>
            </w:r>
            <w:r w:rsidR="003227A2" w:rsidRPr="003227A2">
              <w:rPr>
                <w:noProof/>
                <w:webHidden/>
                <w:color w:val="2A5010" w:themeColor="accent2" w:themeShade="80"/>
              </w:rPr>
              <w:tab/>
            </w:r>
            <w:r w:rsidR="003227A2" w:rsidRPr="003227A2">
              <w:rPr>
                <w:noProof/>
                <w:webHidden/>
                <w:color w:val="2A5010" w:themeColor="accent2" w:themeShade="80"/>
              </w:rPr>
              <w:fldChar w:fldCharType="begin"/>
            </w:r>
            <w:r w:rsidR="003227A2" w:rsidRPr="003227A2">
              <w:rPr>
                <w:noProof/>
                <w:webHidden/>
                <w:color w:val="2A5010" w:themeColor="accent2" w:themeShade="80"/>
              </w:rPr>
              <w:instrText xml:space="preserve"> PAGEREF _Toc78723627 \h </w:instrText>
            </w:r>
            <w:r w:rsidR="003227A2" w:rsidRPr="003227A2">
              <w:rPr>
                <w:noProof/>
                <w:webHidden/>
                <w:color w:val="2A5010" w:themeColor="accent2" w:themeShade="80"/>
              </w:rPr>
            </w:r>
            <w:r w:rsidR="003227A2" w:rsidRPr="003227A2">
              <w:rPr>
                <w:noProof/>
                <w:webHidden/>
                <w:color w:val="2A5010" w:themeColor="accent2" w:themeShade="80"/>
              </w:rPr>
              <w:fldChar w:fldCharType="separate"/>
            </w:r>
            <w:r w:rsidR="003227A2" w:rsidRPr="003227A2">
              <w:rPr>
                <w:noProof/>
                <w:webHidden/>
                <w:color w:val="2A5010" w:themeColor="accent2" w:themeShade="80"/>
              </w:rPr>
              <w:t>2</w:t>
            </w:r>
            <w:r w:rsidR="003227A2" w:rsidRPr="003227A2">
              <w:rPr>
                <w:noProof/>
                <w:webHidden/>
                <w:color w:val="2A5010" w:themeColor="accent2" w:themeShade="80"/>
              </w:rPr>
              <w:fldChar w:fldCharType="end"/>
            </w:r>
          </w:hyperlink>
        </w:p>
        <w:p w14:paraId="3BA31B2F" w14:textId="77777777" w:rsidR="003227A2" w:rsidRPr="003227A2" w:rsidRDefault="003227A2">
          <w:pPr>
            <w:pStyle w:val="TOC1"/>
            <w:tabs>
              <w:tab w:val="right" w:leader="dot" w:pos="9062"/>
            </w:tabs>
            <w:rPr>
              <w:rFonts w:eastAsiaTheme="minorEastAsia"/>
              <w:noProof/>
              <w:color w:val="2A5010" w:themeColor="accent2" w:themeShade="80"/>
              <w:lang w:val="en-US"/>
            </w:rPr>
          </w:pPr>
          <w:hyperlink w:anchor="_Toc78723628" w:history="1">
            <w:r w:rsidRPr="003227A2">
              <w:rPr>
                <w:rStyle w:val="Hyperlink"/>
                <w:rFonts w:ascii="Times New Roman" w:hAnsi="Times New Roman" w:cs="Times New Roman"/>
                <w:b/>
                <w:noProof/>
                <w:color w:val="2A5010" w:themeColor="accent2" w:themeShade="80"/>
              </w:rPr>
              <w:t>Подтема 2. Изградени система на комуникация и взаимодействие с държавни институции</w:t>
            </w:r>
            <w:r w:rsidRPr="003227A2">
              <w:rPr>
                <w:noProof/>
                <w:webHidden/>
                <w:color w:val="2A5010" w:themeColor="accent2" w:themeShade="80"/>
              </w:rPr>
              <w:tab/>
            </w:r>
            <w:r w:rsidRPr="003227A2">
              <w:rPr>
                <w:noProof/>
                <w:webHidden/>
                <w:color w:val="2A5010" w:themeColor="accent2" w:themeShade="80"/>
              </w:rPr>
              <w:fldChar w:fldCharType="begin"/>
            </w:r>
            <w:r w:rsidRPr="003227A2">
              <w:rPr>
                <w:noProof/>
                <w:webHidden/>
                <w:color w:val="2A5010" w:themeColor="accent2" w:themeShade="80"/>
              </w:rPr>
              <w:instrText xml:space="preserve"> PAGEREF _Toc78723628 \h </w:instrText>
            </w:r>
            <w:r w:rsidRPr="003227A2">
              <w:rPr>
                <w:noProof/>
                <w:webHidden/>
                <w:color w:val="2A5010" w:themeColor="accent2" w:themeShade="80"/>
              </w:rPr>
            </w:r>
            <w:r w:rsidRPr="003227A2">
              <w:rPr>
                <w:noProof/>
                <w:webHidden/>
                <w:color w:val="2A5010" w:themeColor="accent2" w:themeShade="80"/>
              </w:rPr>
              <w:fldChar w:fldCharType="separate"/>
            </w:r>
            <w:r w:rsidRPr="003227A2">
              <w:rPr>
                <w:noProof/>
                <w:webHidden/>
                <w:color w:val="2A5010" w:themeColor="accent2" w:themeShade="80"/>
              </w:rPr>
              <w:t>3</w:t>
            </w:r>
            <w:r w:rsidRPr="003227A2">
              <w:rPr>
                <w:noProof/>
                <w:webHidden/>
                <w:color w:val="2A5010" w:themeColor="accent2" w:themeShade="80"/>
              </w:rPr>
              <w:fldChar w:fldCharType="end"/>
            </w:r>
          </w:hyperlink>
        </w:p>
        <w:p w14:paraId="7B56B961" w14:textId="77777777" w:rsidR="003227A2" w:rsidRPr="003227A2" w:rsidRDefault="003227A2">
          <w:pPr>
            <w:pStyle w:val="TOC1"/>
            <w:tabs>
              <w:tab w:val="right" w:leader="dot" w:pos="9062"/>
            </w:tabs>
            <w:rPr>
              <w:rFonts w:eastAsiaTheme="minorEastAsia"/>
              <w:noProof/>
              <w:color w:val="2A5010" w:themeColor="accent2" w:themeShade="80"/>
              <w:lang w:val="en-US"/>
            </w:rPr>
          </w:pPr>
          <w:hyperlink w:anchor="_Toc78723629" w:history="1">
            <w:r w:rsidRPr="003227A2">
              <w:rPr>
                <w:rStyle w:val="Hyperlink"/>
                <w:rFonts w:ascii="Times New Roman" w:hAnsi="Times New Roman" w:cs="Times New Roman"/>
                <w:b/>
                <w:noProof/>
                <w:color w:val="2A5010" w:themeColor="accent2" w:themeShade="80"/>
              </w:rPr>
              <w:t>Подтема 3. Изградени системи на комуникация с други институции и организации</w:t>
            </w:r>
            <w:r w:rsidRPr="003227A2">
              <w:rPr>
                <w:noProof/>
                <w:webHidden/>
                <w:color w:val="2A5010" w:themeColor="accent2" w:themeShade="80"/>
              </w:rPr>
              <w:tab/>
            </w:r>
            <w:r w:rsidRPr="003227A2">
              <w:rPr>
                <w:noProof/>
                <w:webHidden/>
                <w:color w:val="2A5010" w:themeColor="accent2" w:themeShade="80"/>
              </w:rPr>
              <w:fldChar w:fldCharType="begin"/>
            </w:r>
            <w:r w:rsidRPr="003227A2">
              <w:rPr>
                <w:noProof/>
                <w:webHidden/>
                <w:color w:val="2A5010" w:themeColor="accent2" w:themeShade="80"/>
              </w:rPr>
              <w:instrText xml:space="preserve"> PAGEREF _Toc78723629 \h </w:instrText>
            </w:r>
            <w:r w:rsidRPr="003227A2">
              <w:rPr>
                <w:noProof/>
                <w:webHidden/>
                <w:color w:val="2A5010" w:themeColor="accent2" w:themeShade="80"/>
              </w:rPr>
            </w:r>
            <w:r w:rsidRPr="003227A2">
              <w:rPr>
                <w:noProof/>
                <w:webHidden/>
                <w:color w:val="2A5010" w:themeColor="accent2" w:themeShade="80"/>
              </w:rPr>
              <w:fldChar w:fldCharType="separate"/>
            </w:r>
            <w:r w:rsidRPr="003227A2">
              <w:rPr>
                <w:noProof/>
                <w:webHidden/>
                <w:color w:val="2A5010" w:themeColor="accent2" w:themeShade="80"/>
              </w:rPr>
              <w:t>6</w:t>
            </w:r>
            <w:r w:rsidRPr="003227A2">
              <w:rPr>
                <w:noProof/>
                <w:webHidden/>
                <w:color w:val="2A5010" w:themeColor="accent2" w:themeShade="80"/>
              </w:rPr>
              <w:fldChar w:fldCharType="end"/>
            </w:r>
          </w:hyperlink>
        </w:p>
        <w:p w14:paraId="4912C03D" w14:textId="77777777" w:rsidR="003227A2" w:rsidRPr="003227A2" w:rsidRDefault="003227A2">
          <w:pPr>
            <w:pStyle w:val="TOC1"/>
            <w:tabs>
              <w:tab w:val="right" w:leader="dot" w:pos="9062"/>
            </w:tabs>
            <w:rPr>
              <w:rFonts w:eastAsiaTheme="minorEastAsia"/>
              <w:noProof/>
              <w:color w:val="2A5010" w:themeColor="accent2" w:themeShade="80"/>
              <w:lang w:val="en-US"/>
            </w:rPr>
          </w:pPr>
          <w:hyperlink w:anchor="_Toc78723630" w:history="1">
            <w:r w:rsidRPr="003227A2">
              <w:rPr>
                <w:rStyle w:val="Hyperlink"/>
                <w:rFonts w:ascii="Times New Roman" w:hAnsi="Times New Roman" w:cs="Times New Roman"/>
                <w:b/>
                <w:noProof/>
                <w:color w:val="2A5010" w:themeColor="accent2" w:themeShade="80"/>
              </w:rPr>
              <w:t>Подтема 4. Какво да се подобри в комуникацията и сътрудничеството</w:t>
            </w:r>
            <w:r w:rsidRPr="003227A2">
              <w:rPr>
                <w:noProof/>
                <w:webHidden/>
                <w:color w:val="2A5010" w:themeColor="accent2" w:themeShade="80"/>
              </w:rPr>
              <w:tab/>
            </w:r>
            <w:r w:rsidRPr="003227A2">
              <w:rPr>
                <w:noProof/>
                <w:webHidden/>
                <w:color w:val="2A5010" w:themeColor="accent2" w:themeShade="80"/>
              </w:rPr>
              <w:fldChar w:fldCharType="begin"/>
            </w:r>
            <w:r w:rsidRPr="003227A2">
              <w:rPr>
                <w:noProof/>
                <w:webHidden/>
                <w:color w:val="2A5010" w:themeColor="accent2" w:themeShade="80"/>
              </w:rPr>
              <w:instrText xml:space="preserve"> PAGEREF _Toc78723630 \h </w:instrText>
            </w:r>
            <w:r w:rsidRPr="003227A2">
              <w:rPr>
                <w:noProof/>
                <w:webHidden/>
                <w:color w:val="2A5010" w:themeColor="accent2" w:themeShade="80"/>
              </w:rPr>
            </w:r>
            <w:r w:rsidRPr="003227A2">
              <w:rPr>
                <w:noProof/>
                <w:webHidden/>
                <w:color w:val="2A5010" w:themeColor="accent2" w:themeShade="80"/>
              </w:rPr>
              <w:fldChar w:fldCharType="separate"/>
            </w:r>
            <w:r w:rsidRPr="003227A2">
              <w:rPr>
                <w:noProof/>
                <w:webHidden/>
                <w:color w:val="2A5010" w:themeColor="accent2" w:themeShade="80"/>
              </w:rPr>
              <w:t>7</w:t>
            </w:r>
            <w:r w:rsidRPr="003227A2">
              <w:rPr>
                <w:noProof/>
                <w:webHidden/>
                <w:color w:val="2A5010" w:themeColor="accent2" w:themeShade="80"/>
              </w:rPr>
              <w:fldChar w:fldCharType="end"/>
            </w:r>
          </w:hyperlink>
        </w:p>
        <w:p w14:paraId="7B6A1CC5" w14:textId="77777777" w:rsidR="005879D3" w:rsidRPr="003227A2" w:rsidRDefault="00574F41" w:rsidP="005879D3">
          <w:pPr>
            <w:rPr>
              <w:rFonts w:ascii="Times New Roman" w:hAnsi="Times New Roman" w:cs="Times New Roman"/>
              <w:b/>
              <w:bCs/>
              <w:noProof/>
              <w:color w:val="2A5010" w:themeColor="accent2" w:themeShade="80"/>
              <w:sz w:val="24"/>
              <w:szCs w:val="24"/>
            </w:rPr>
          </w:pPr>
          <w:r w:rsidRPr="003227A2">
            <w:rPr>
              <w:rFonts w:ascii="Times New Roman" w:hAnsi="Times New Roman" w:cs="Times New Roman"/>
              <w:b/>
              <w:bCs/>
              <w:noProof/>
              <w:color w:val="2A5010" w:themeColor="accent2" w:themeShade="80"/>
              <w:sz w:val="24"/>
              <w:szCs w:val="24"/>
            </w:rPr>
            <w:fldChar w:fldCharType="end"/>
          </w:r>
        </w:p>
      </w:sdtContent>
    </w:sdt>
    <w:bookmarkEnd w:id="0"/>
    <w:p w14:paraId="60AF7F42" w14:textId="30DEA5A2" w:rsidR="00BD1D95" w:rsidRPr="005879D3" w:rsidRDefault="00BD1D95" w:rsidP="005879D3">
      <w:pPr>
        <w:rPr>
          <w:rFonts w:ascii="Times New Roman" w:hAnsi="Times New Roman" w:cs="Times New Roman"/>
          <w:b/>
          <w:bCs/>
          <w:noProof/>
          <w:color w:val="2A5010" w:themeColor="accent2" w:themeShade="80"/>
          <w:sz w:val="24"/>
          <w:szCs w:val="24"/>
        </w:rPr>
      </w:pPr>
    </w:p>
    <w:p w14:paraId="1DB37CF8" w14:textId="47750B66" w:rsidR="00EA2FB8" w:rsidRDefault="00BD1D95" w:rsidP="00BD1D95">
      <w:pPr>
        <w:pStyle w:val="Heading1"/>
        <w:rPr>
          <w:rFonts w:ascii="Times New Roman" w:hAnsi="Times New Roman" w:cs="Times New Roman"/>
          <w:b/>
          <w:color w:val="2A5010" w:themeColor="accent2" w:themeShade="80"/>
          <w:sz w:val="24"/>
          <w:szCs w:val="24"/>
        </w:rPr>
      </w:pPr>
      <w:bookmarkStart w:id="1" w:name="_Toc78723627"/>
      <w:r w:rsidRPr="00BD1D95">
        <w:rPr>
          <w:rFonts w:ascii="Times New Roman" w:hAnsi="Times New Roman" w:cs="Times New Roman"/>
          <w:b/>
          <w:color w:val="2A5010" w:themeColor="accent2" w:themeShade="80"/>
          <w:sz w:val="24"/>
          <w:szCs w:val="24"/>
        </w:rPr>
        <w:t xml:space="preserve">Подтема 1. </w:t>
      </w:r>
      <w:r w:rsidR="00EA2FB8" w:rsidRPr="00EA2FB8">
        <w:rPr>
          <w:rFonts w:ascii="Times New Roman" w:hAnsi="Times New Roman" w:cs="Times New Roman"/>
          <w:b/>
          <w:color w:val="2A5010" w:themeColor="accent2" w:themeShade="80"/>
          <w:sz w:val="24"/>
          <w:szCs w:val="24"/>
        </w:rPr>
        <w:t>Взаимодействие с държавните институции</w:t>
      </w:r>
      <w:bookmarkEnd w:id="1"/>
    </w:p>
    <w:p w14:paraId="5AEAC570" w14:textId="5E821366" w:rsidR="006038C4" w:rsidRDefault="00E64D56" w:rsidP="00FE58C7">
      <w:pPr>
        <w:jc w:val="both"/>
        <w:rPr>
          <w:rFonts w:ascii="Times New Roman" w:hAnsi="Times New Roman" w:cs="Times New Roman"/>
          <w:sz w:val="24"/>
          <w:szCs w:val="24"/>
        </w:rPr>
      </w:pPr>
      <w:r>
        <w:rPr>
          <w:rFonts w:ascii="Times New Roman" w:hAnsi="Times New Roman" w:cs="Times New Roman"/>
          <w:sz w:val="24"/>
          <w:szCs w:val="24"/>
        </w:rPr>
        <w:t xml:space="preserve">Взаимодействието на органите по приходите в общините с държавните институии произтича от разпоредбите на ЗМДТ и ДОПК. В ЗМДТ са определени конкретните изисквания за обмен на данни и информация с </w:t>
      </w:r>
      <w:r w:rsidRPr="00E64D56">
        <w:rPr>
          <w:rFonts w:ascii="Times New Roman" w:hAnsi="Times New Roman" w:cs="Times New Roman"/>
          <w:sz w:val="24"/>
          <w:szCs w:val="24"/>
        </w:rPr>
        <w:t>МФ, МВР, Служби по вписванията,</w:t>
      </w:r>
      <w:r>
        <w:rPr>
          <w:rFonts w:ascii="Times New Roman" w:hAnsi="Times New Roman" w:cs="Times New Roman"/>
          <w:sz w:val="24"/>
          <w:szCs w:val="24"/>
        </w:rPr>
        <w:t xml:space="preserve"> </w:t>
      </w:r>
      <w:r w:rsidRPr="00E64D56">
        <w:rPr>
          <w:rFonts w:ascii="Times New Roman" w:hAnsi="Times New Roman" w:cs="Times New Roman"/>
          <w:sz w:val="24"/>
          <w:szCs w:val="24"/>
        </w:rPr>
        <w:t>Нотариуси</w:t>
      </w:r>
      <w:r>
        <w:rPr>
          <w:rFonts w:ascii="Times New Roman" w:hAnsi="Times New Roman" w:cs="Times New Roman"/>
          <w:sz w:val="24"/>
          <w:szCs w:val="24"/>
        </w:rPr>
        <w:t>те</w:t>
      </w:r>
      <w:r w:rsidR="006038C4">
        <w:rPr>
          <w:rFonts w:ascii="Times New Roman" w:hAnsi="Times New Roman" w:cs="Times New Roman"/>
          <w:sz w:val="24"/>
          <w:szCs w:val="24"/>
        </w:rPr>
        <w:t>, информационната система ЕСТИ на министерство на туризма</w:t>
      </w:r>
      <w:r>
        <w:rPr>
          <w:rFonts w:ascii="Times New Roman" w:hAnsi="Times New Roman" w:cs="Times New Roman"/>
          <w:sz w:val="24"/>
          <w:szCs w:val="24"/>
        </w:rPr>
        <w:t xml:space="preserve">. </w:t>
      </w:r>
    </w:p>
    <w:p w14:paraId="1C485342" w14:textId="7BA53A1E" w:rsidR="00E64D56" w:rsidRDefault="00E64D56" w:rsidP="00FE58C7">
      <w:pPr>
        <w:jc w:val="both"/>
        <w:rPr>
          <w:rFonts w:ascii="Times New Roman" w:hAnsi="Times New Roman" w:cs="Times New Roman"/>
          <w:sz w:val="24"/>
          <w:szCs w:val="24"/>
        </w:rPr>
      </w:pPr>
      <w:r>
        <w:rPr>
          <w:rFonts w:ascii="Times New Roman" w:hAnsi="Times New Roman" w:cs="Times New Roman"/>
          <w:sz w:val="24"/>
          <w:szCs w:val="24"/>
        </w:rPr>
        <w:t>По общия ред и на основание чл. 12 от ДОПК органите по приходите имат правомощия:</w:t>
      </w:r>
    </w:p>
    <w:p w14:paraId="462987A1" w14:textId="77777777" w:rsidR="00E64D56" w:rsidRDefault="00E64D56" w:rsidP="00FE58C7">
      <w:pPr>
        <w:pStyle w:val="ListParagraph"/>
        <w:numPr>
          <w:ilvl w:val="0"/>
          <w:numId w:val="115"/>
        </w:numPr>
        <w:jc w:val="both"/>
        <w:rPr>
          <w:rFonts w:ascii="Times New Roman" w:hAnsi="Times New Roman" w:cs="Times New Roman"/>
          <w:sz w:val="24"/>
          <w:szCs w:val="24"/>
        </w:rPr>
      </w:pPr>
      <w:r w:rsidRPr="00E64D56">
        <w:rPr>
          <w:rFonts w:ascii="Times New Roman" w:hAnsi="Times New Roman" w:cs="Times New Roman"/>
          <w:sz w:val="24"/>
          <w:szCs w:val="24"/>
        </w:rPr>
        <w:t>да изисква</w:t>
      </w:r>
      <w:r>
        <w:rPr>
          <w:rFonts w:ascii="Times New Roman" w:hAnsi="Times New Roman" w:cs="Times New Roman"/>
          <w:sz w:val="24"/>
          <w:szCs w:val="24"/>
        </w:rPr>
        <w:t>т</w:t>
      </w:r>
      <w:r w:rsidRPr="00E64D56">
        <w:rPr>
          <w:rFonts w:ascii="Times New Roman" w:hAnsi="Times New Roman" w:cs="Times New Roman"/>
          <w:sz w:val="24"/>
          <w:szCs w:val="24"/>
        </w:rPr>
        <w:t xml:space="preserve"> от всички лица, държавни и общински органи данни, сведения, документи, книжа, материали, вещи, извлечения по сметки, справки и други носители на информация, необходими за осъществяване на контролната дейност</w:t>
      </w:r>
      <w:r>
        <w:rPr>
          <w:rFonts w:ascii="Times New Roman" w:hAnsi="Times New Roman" w:cs="Times New Roman"/>
          <w:sz w:val="24"/>
          <w:szCs w:val="24"/>
        </w:rPr>
        <w:t>;</w:t>
      </w:r>
    </w:p>
    <w:p w14:paraId="38B30192" w14:textId="3B1E15BD" w:rsidR="00E64D56" w:rsidRDefault="00E64D56" w:rsidP="00FE58C7">
      <w:pPr>
        <w:pStyle w:val="ListParagraph"/>
        <w:numPr>
          <w:ilvl w:val="0"/>
          <w:numId w:val="115"/>
        </w:numPr>
        <w:jc w:val="both"/>
        <w:rPr>
          <w:rFonts w:ascii="Times New Roman" w:hAnsi="Times New Roman" w:cs="Times New Roman"/>
          <w:sz w:val="24"/>
          <w:szCs w:val="24"/>
        </w:rPr>
      </w:pPr>
      <w:r>
        <w:rPr>
          <w:rFonts w:ascii="Times New Roman" w:hAnsi="Times New Roman" w:cs="Times New Roman"/>
          <w:sz w:val="24"/>
          <w:szCs w:val="24"/>
        </w:rPr>
        <w:t xml:space="preserve">да имат право на </w:t>
      </w:r>
      <w:r w:rsidRPr="00E64D56">
        <w:rPr>
          <w:rFonts w:ascii="Times New Roman" w:hAnsi="Times New Roman" w:cs="Times New Roman"/>
          <w:sz w:val="24"/>
          <w:szCs w:val="24"/>
        </w:rPr>
        <w:t>безплатен достъп до публичните регистри и безплатно издаване на официално заверени извлечения на вписванията в тях или на копия на документите, въз основа на които са извършени</w:t>
      </w:r>
      <w:r w:rsidR="00FE58C7">
        <w:rPr>
          <w:rFonts w:ascii="Times New Roman" w:hAnsi="Times New Roman" w:cs="Times New Roman"/>
          <w:sz w:val="24"/>
          <w:szCs w:val="24"/>
        </w:rPr>
        <w:t>.</w:t>
      </w:r>
    </w:p>
    <w:p w14:paraId="5ECDB64B" w14:textId="27DF2793" w:rsidR="00FE58C7" w:rsidRDefault="00FE58C7" w:rsidP="00FE58C7">
      <w:pPr>
        <w:jc w:val="both"/>
        <w:rPr>
          <w:rFonts w:ascii="Times New Roman" w:hAnsi="Times New Roman" w:cs="Times New Roman"/>
          <w:sz w:val="24"/>
          <w:szCs w:val="24"/>
        </w:rPr>
      </w:pPr>
      <w:r>
        <w:rPr>
          <w:rFonts w:ascii="Times New Roman" w:hAnsi="Times New Roman" w:cs="Times New Roman"/>
          <w:sz w:val="24"/>
          <w:szCs w:val="24"/>
        </w:rPr>
        <w:t>Това обстоятелство, обуславя</w:t>
      </w:r>
      <w:r w:rsidR="00E64D56">
        <w:rPr>
          <w:rFonts w:ascii="Times New Roman" w:hAnsi="Times New Roman" w:cs="Times New Roman"/>
          <w:sz w:val="24"/>
          <w:szCs w:val="24"/>
        </w:rPr>
        <w:t xml:space="preserve"> </w:t>
      </w:r>
      <w:r>
        <w:rPr>
          <w:rFonts w:ascii="Times New Roman" w:hAnsi="Times New Roman" w:cs="Times New Roman"/>
          <w:sz w:val="24"/>
          <w:szCs w:val="24"/>
        </w:rPr>
        <w:t xml:space="preserve">необходимостта от ефективна комуникация и взаимодействие на местните приходни звена с други органи като: НАП, </w:t>
      </w:r>
      <w:r w:rsidRPr="00E64D56">
        <w:rPr>
          <w:rFonts w:ascii="Times New Roman" w:hAnsi="Times New Roman" w:cs="Times New Roman"/>
          <w:sz w:val="24"/>
          <w:szCs w:val="24"/>
        </w:rPr>
        <w:t>Публични изпълнители, Съдии</w:t>
      </w:r>
      <w:r>
        <w:rPr>
          <w:rFonts w:ascii="Times New Roman" w:hAnsi="Times New Roman" w:cs="Times New Roman"/>
          <w:sz w:val="24"/>
          <w:szCs w:val="24"/>
        </w:rPr>
        <w:t>,</w:t>
      </w:r>
      <w:r w:rsidRPr="00FE58C7">
        <w:t xml:space="preserve"> </w:t>
      </w:r>
      <w:r w:rsidRPr="00FE58C7">
        <w:rPr>
          <w:rFonts w:ascii="Times New Roman" w:hAnsi="Times New Roman" w:cs="Times New Roman"/>
          <w:sz w:val="24"/>
          <w:szCs w:val="24"/>
        </w:rPr>
        <w:t>Областни управители и други длъжностни лица и други административни органи</w:t>
      </w:r>
      <w:r>
        <w:rPr>
          <w:rFonts w:ascii="Times New Roman" w:hAnsi="Times New Roman" w:cs="Times New Roman"/>
          <w:sz w:val="24"/>
          <w:szCs w:val="24"/>
        </w:rPr>
        <w:t xml:space="preserve">, както и с </w:t>
      </w:r>
      <w:r w:rsidRPr="00FE58C7">
        <w:rPr>
          <w:rFonts w:ascii="Times New Roman" w:hAnsi="Times New Roman" w:cs="Times New Roman"/>
          <w:sz w:val="24"/>
          <w:szCs w:val="24"/>
        </w:rPr>
        <w:t xml:space="preserve">други общини, търговски банки, пощи, </w:t>
      </w:r>
      <w:r>
        <w:rPr>
          <w:rFonts w:ascii="Times New Roman" w:hAnsi="Times New Roman" w:cs="Times New Roman"/>
          <w:sz w:val="24"/>
          <w:szCs w:val="24"/>
        </w:rPr>
        <w:t xml:space="preserve">доставчици на платежни услуги и т.н. В хипотезата на </w:t>
      </w:r>
      <w:r w:rsidR="00CA33D1">
        <w:rPr>
          <w:rFonts w:ascii="Times New Roman" w:hAnsi="Times New Roman" w:cs="Times New Roman"/>
          <w:sz w:val="24"/>
          <w:szCs w:val="24"/>
        </w:rPr>
        <w:t>ч</w:t>
      </w:r>
      <w:r w:rsidRPr="00FE58C7">
        <w:rPr>
          <w:rFonts w:ascii="Times New Roman" w:hAnsi="Times New Roman" w:cs="Times New Roman"/>
          <w:sz w:val="24"/>
          <w:szCs w:val="24"/>
        </w:rPr>
        <w:t>л. 50</w:t>
      </w:r>
      <w:r>
        <w:rPr>
          <w:rFonts w:ascii="Times New Roman" w:hAnsi="Times New Roman" w:cs="Times New Roman"/>
          <w:sz w:val="24"/>
          <w:szCs w:val="24"/>
        </w:rPr>
        <w:t>,ал. 1 от ЗМДТ пък е определено задължение на</w:t>
      </w:r>
      <w:r w:rsidRPr="00FE58C7">
        <w:rPr>
          <w:rFonts w:ascii="Times New Roman" w:hAnsi="Times New Roman" w:cs="Times New Roman"/>
          <w:sz w:val="24"/>
          <w:szCs w:val="24"/>
        </w:rPr>
        <w:t xml:space="preserve"> </w:t>
      </w:r>
      <w:r>
        <w:rPr>
          <w:rFonts w:ascii="Times New Roman" w:hAnsi="Times New Roman" w:cs="Times New Roman"/>
          <w:sz w:val="24"/>
          <w:szCs w:val="24"/>
        </w:rPr>
        <w:t>с</w:t>
      </w:r>
      <w:r w:rsidRPr="00FE58C7">
        <w:rPr>
          <w:rFonts w:ascii="Times New Roman" w:hAnsi="Times New Roman" w:cs="Times New Roman"/>
          <w:sz w:val="24"/>
          <w:szCs w:val="24"/>
        </w:rPr>
        <w:t xml:space="preserve">ъдиите, нотариусите, областните управители, кметовете на общините и други длъжностни лица </w:t>
      </w:r>
      <w:r>
        <w:rPr>
          <w:rFonts w:ascii="Times New Roman" w:hAnsi="Times New Roman" w:cs="Times New Roman"/>
          <w:sz w:val="24"/>
          <w:szCs w:val="24"/>
        </w:rPr>
        <w:t xml:space="preserve">да </w:t>
      </w:r>
      <w:r w:rsidRPr="00FE58C7">
        <w:rPr>
          <w:rFonts w:ascii="Times New Roman" w:hAnsi="Times New Roman" w:cs="Times New Roman"/>
          <w:sz w:val="24"/>
          <w:szCs w:val="24"/>
        </w:rPr>
        <w:t>извършват сделка или действие, с което се придобиват, учредяват, изменят или прекратяват вещни права, след като установят, че са платени данъците за имуществото, което е предмет на сделката или действието.</w:t>
      </w:r>
    </w:p>
    <w:p w14:paraId="47B1F1F9" w14:textId="66D84B6C" w:rsidR="00BD1D95" w:rsidRPr="00BD1D95" w:rsidRDefault="00EA2FB8" w:rsidP="00BD1D95">
      <w:pPr>
        <w:pStyle w:val="Heading1"/>
        <w:rPr>
          <w:rFonts w:ascii="Times New Roman" w:hAnsi="Times New Roman" w:cs="Times New Roman"/>
          <w:b/>
          <w:color w:val="2A5010" w:themeColor="accent2" w:themeShade="80"/>
          <w:sz w:val="24"/>
          <w:szCs w:val="24"/>
        </w:rPr>
      </w:pPr>
      <w:bookmarkStart w:id="2" w:name="_Toc78723628"/>
      <w:r w:rsidRPr="00BD1D95">
        <w:rPr>
          <w:rFonts w:ascii="Times New Roman" w:hAnsi="Times New Roman" w:cs="Times New Roman"/>
          <w:b/>
          <w:color w:val="2A5010" w:themeColor="accent2" w:themeShade="80"/>
          <w:sz w:val="24"/>
          <w:szCs w:val="24"/>
        </w:rPr>
        <w:lastRenderedPageBreak/>
        <w:t xml:space="preserve">Подтема </w:t>
      </w:r>
      <w:r>
        <w:rPr>
          <w:rFonts w:ascii="Times New Roman" w:hAnsi="Times New Roman" w:cs="Times New Roman"/>
          <w:b/>
          <w:color w:val="2A5010" w:themeColor="accent2" w:themeShade="80"/>
          <w:sz w:val="24"/>
          <w:szCs w:val="24"/>
        </w:rPr>
        <w:t>2</w:t>
      </w:r>
      <w:r w:rsidRPr="00BD1D95">
        <w:rPr>
          <w:rFonts w:ascii="Times New Roman" w:hAnsi="Times New Roman" w:cs="Times New Roman"/>
          <w:b/>
          <w:color w:val="2A5010" w:themeColor="accent2" w:themeShade="80"/>
          <w:sz w:val="24"/>
          <w:szCs w:val="24"/>
        </w:rPr>
        <w:t xml:space="preserve">. </w:t>
      </w:r>
      <w:r w:rsidR="00BD1D95" w:rsidRPr="00BD1D95">
        <w:rPr>
          <w:rFonts w:ascii="Times New Roman" w:hAnsi="Times New Roman" w:cs="Times New Roman"/>
          <w:b/>
          <w:color w:val="2A5010" w:themeColor="accent2" w:themeShade="80"/>
          <w:sz w:val="24"/>
          <w:szCs w:val="24"/>
        </w:rPr>
        <w:t>Изградени система на комуникация и взаимодействие с държавни институции</w:t>
      </w:r>
      <w:bookmarkEnd w:id="2"/>
    </w:p>
    <w:p w14:paraId="109CC5FC" w14:textId="4AB57D5E" w:rsidR="00BD1D95" w:rsidRPr="00CD4F2E" w:rsidRDefault="003A0B70" w:rsidP="00BD1D9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В резултат на промени</w:t>
      </w:r>
      <w:r w:rsidR="00CA33D1">
        <w:rPr>
          <w:rFonts w:ascii="Times New Roman" w:hAnsi="Times New Roman" w:cs="Times New Roman"/>
          <w:sz w:val="24"/>
          <w:szCs w:val="24"/>
        </w:rPr>
        <w:t>т</w:t>
      </w:r>
      <w:r>
        <w:rPr>
          <w:rFonts w:ascii="Times New Roman" w:hAnsi="Times New Roman" w:cs="Times New Roman"/>
          <w:sz w:val="24"/>
          <w:szCs w:val="24"/>
        </w:rPr>
        <w:t xml:space="preserve">е от 2015 г. до сега </w:t>
      </w:r>
      <w:r w:rsidRPr="00CD4F2E">
        <w:rPr>
          <w:rFonts w:ascii="Times New Roman" w:hAnsi="Times New Roman" w:cs="Times New Roman"/>
          <w:sz w:val="24"/>
          <w:szCs w:val="24"/>
        </w:rPr>
        <w:t xml:space="preserve">към момента </w:t>
      </w:r>
      <w:r>
        <w:rPr>
          <w:rFonts w:ascii="Times New Roman" w:hAnsi="Times New Roman" w:cs="Times New Roman"/>
          <w:sz w:val="24"/>
          <w:szCs w:val="24"/>
        </w:rPr>
        <w:t>са</w:t>
      </w:r>
      <w:r w:rsidR="00BD1D95" w:rsidRPr="00CD4F2E">
        <w:rPr>
          <w:rFonts w:ascii="Times New Roman" w:hAnsi="Times New Roman" w:cs="Times New Roman"/>
          <w:sz w:val="24"/>
          <w:szCs w:val="24"/>
        </w:rPr>
        <w:t xml:space="preserve"> изградени</w:t>
      </w:r>
      <w:r>
        <w:rPr>
          <w:rFonts w:ascii="Times New Roman" w:hAnsi="Times New Roman" w:cs="Times New Roman"/>
          <w:sz w:val="24"/>
          <w:szCs w:val="24"/>
        </w:rPr>
        <w:t xml:space="preserve"> значителна част от електронните</w:t>
      </w:r>
      <w:r w:rsidR="00BD1D95" w:rsidRPr="00CD4F2E">
        <w:rPr>
          <w:rFonts w:ascii="Times New Roman" w:hAnsi="Times New Roman" w:cs="Times New Roman"/>
          <w:sz w:val="24"/>
          <w:szCs w:val="24"/>
        </w:rPr>
        <w:t xml:space="preserve"> комуникации с различните институции. </w:t>
      </w:r>
      <w:r>
        <w:rPr>
          <w:rFonts w:ascii="Times New Roman" w:hAnsi="Times New Roman" w:cs="Times New Roman"/>
          <w:sz w:val="24"/>
          <w:szCs w:val="24"/>
        </w:rPr>
        <w:t>В предходните теми подробно бе представена темата за</w:t>
      </w:r>
      <w:r w:rsidR="00BD1D95" w:rsidRPr="00CD4F2E">
        <w:rPr>
          <w:rFonts w:ascii="Times New Roman" w:hAnsi="Times New Roman" w:cs="Times New Roman"/>
          <w:sz w:val="24"/>
          <w:szCs w:val="24"/>
        </w:rPr>
        <w:t xml:space="preserve"> вътрешна организация </w:t>
      </w:r>
      <w:r>
        <w:rPr>
          <w:rFonts w:ascii="Times New Roman" w:hAnsi="Times New Roman" w:cs="Times New Roman"/>
          <w:sz w:val="24"/>
          <w:szCs w:val="24"/>
        </w:rPr>
        <w:t xml:space="preserve">с цел получаване на информация в електронен вид и </w:t>
      </w:r>
      <w:r w:rsidR="00BD1D95" w:rsidRPr="00CD4F2E">
        <w:rPr>
          <w:rFonts w:ascii="Times New Roman" w:hAnsi="Times New Roman" w:cs="Times New Roman"/>
          <w:sz w:val="24"/>
          <w:szCs w:val="24"/>
        </w:rPr>
        <w:t>нейната обработка.</w:t>
      </w:r>
    </w:p>
    <w:p w14:paraId="696416EE"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До 2015 г. информацията, която се предоставяше на общинската данъчна администрация се свеждаше до:</w:t>
      </w:r>
    </w:p>
    <w:p w14:paraId="3FD0A61E"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Информация от Служба по вписвания в 7-дневен срок за прехвърлените, учредените, изменените или прекратените вещни права върху недвижимите имоти;</w:t>
      </w:r>
    </w:p>
    <w:p w14:paraId="428197D4"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Информацията се предоставяше по различен начин, в някои общини на хартиен носител – един екземпляр от всички нотариални актове вписани в службите по вписвания. В други общини се предоставяха по електронен път таблици с всички вписани сделки. И при двата начина на предоставяне на информация, същата се обработваше ръчно от служителите в администрациите – пишеха се писма до лицата за деклариране на новопридобитите имоти и се съставяха актове за административни нарушения при недекларирания в срок. По този начин с години не се декларираха имоти от новите собственици, което се отразяваше негативно на реалния облог с данък недвижим имот и такса битови отпадъци. Процедурата беше тромава и изискваше много време и усилия на администрацията да се справи с недекларираните имоти.</w:t>
      </w:r>
    </w:p>
    <w:p w14:paraId="00AA6C12"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Информация от регистрите на Пътна полиция при МВР;</w:t>
      </w:r>
    </w:p>
    <w:p w14:paraId="2500B007"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Тази информация се предоставяше по електронен път на таблици, в които се виждаше промяната на собственост на моторното превозно средство. Част от информацията липсваше в тези файлове и се налагаше повторна информация да се иска на хартиен носител за всеки конкретен случай. Обработката на тази информация не се различаваше от тази за недвижимите имоти.</w:t>
      </w:r>
    </w:p>
    <w:p w14:paraId="266DCCF2"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Информация от техническите служби към общините за въведените сгради в експлоатация;</w:t>
      </w:r>
    </w:p>
    <w:p w14:paraId="5D5C1B12"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Информацията се предоставяше на хартиен носител, като се предоставяха всички удостоверения за въвеждане в експлоатация. Информацията, която имаше в удостоверенията бе оскъдна относно всички характеристики на сградите, които са необходими за определянето на данъчното задължение.</w:t>
      </w:r>
    </w:p>
    <w:p w14:paraId="318757BF"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Въпреки всички трудности, пред които беше изправена данъчната администрация се справяше с тази информация и се постигаха добри резултати.</w:t>
      </w:r>
    </w:p>
    <w:p w14:paraId="303E0039"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След 01.01.2015 г. законодателят прецени, че трябва да се направят промени в Закона за местни данъци и такси и да се започне да се работи по нов начин чрез автоматизиран обмен на информация. Разбира се това се случи чрез разработки на програмните продукти, които обслужват звената за местни приходи и системите на МФ и МВР.</w:t>
      </w:r>
    </w:p>
    <w:p w14:paraId="559B4945" w14:textId="77777777" w:rsidR="00BD1D95" w:rsidRPr="003A0B70" w:rsidRDefault="00BD1D95" w:rsidP="00BD1D95">
      <w:pPr>
        <w:spacing w:after="120" w:line="240" w:lineRule="auto"/>
        <w:jc w:val="both"/>
        <w:rPr>
          <w:rFonts w:ascii="Times New Roman" w:hAnsi="Times New Roman" w:cs="Times New Roman"/>
          <w:b/>
          <w:sz w:val="24"/>
          <w:szCs w:val="24"/>
        </w:rPr>
      </w:pPr>
      <w:r w:rsidRPr="003A0B70">
        <w:rPr>
          <w:rFonts w:ascii="Times New Roman" w:hAnsi="Times New Roman" w:cs="Times New Roman"/>
          <w:b/>
          <w:sz w:val="24"/>
          <w:szCs w:val="24"/>
        </w:rPr>
        <w:t>Промени след 01.01.2015 г.</w:t>
      </w:r>
    </w:p>
    <w:p w14:paraId="4156CF9B"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lastRenderedPageBreak/>
        <w:t>Предоставяне на ежедневна информация на МФ, съгласно чл. 5а от ЗМДТ;</w:t>
      </w:r>
    </w:p>
    <w:p w14:paraId="3A674A98"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Със заповед на Министъра на финансите № ЗМФ-951/12.10.2017 г. се утвърди процедура за реда, начина и формата на данните по чл. 5а, ал. 1 от ЗМДТ, която общините предоставят ежедневно на МФ. Информацията съдържа основни данни за задължените лица, обектите на облагане с местни данъци и такси, данъчните оценки, отчетни стойности, правата на собственост и ползване върху обектите на облагане, данъчните облекчения и освобождавания, размера на задълженията по видове данъци и такси, плащанията и непогасените задължения и други данни от значение за данъчното облагане. Определиха се длъжностни лица от звената за местни приходи, които имат права да предоставят тази информация. </w:t>
      </w:r>
    </w:p>
    <w:p w14:paraId="27A58888"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ВАЖНО:</w:t>
      </w:r>
      <w:r w:rsidRPr="00CD4F2E">
        <w:rPr>
          <w:rFonts w:ascii="Times New Roman" w:hAnsi="Times New Roman" w:cs="Times New Roman"/>
          <w:sz w:val="24"/>
          <w:szCs w:val="24"/>
        </w:rPr>
        <w:t xml:space="preserve"> Съгласно раздел II от процедурата всяка община следва да въведе вътрешна процедура, която да определя реда за събиране на местните данъци и такси /вкл. в брой, чрез ПОС-терминално устройство, платежни институции и т.н./, своевременно внасяне на постъпилите суми по банковата сметка на общината и своевременното отчитане, осчетоводяване и отразяване на платените суми по партидите на задължените лица.</w:t>
      </w:r>
    </w:p>
    <w:p w14:paraId="14737EAF"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За неизпълнение на задълженията по чл. 5а, ал. 1 и 2 от ЗМДТ има предвидени административно наказателни разпоредби, на основание чл. 129, ал. 1 и 2 от ЗМДТ. Това изискване е обект на проверка от Сметна палата. Обект на проверка от Сметна палата е и установени разлики между данните в софтуерния продукт за администриране на местните данъци и такси и в отчета за касово изпълнение на бюджета на общината в Информационната система за общините /ИСО/</w:t>
      </w:r>
    </w:p>
    <w:p w14:paraId="2DCFB8AC" w14:textId="77777777" w:rsidR="00BD1D95" w:rsidRPr="00CD4F2E" w:rsidRDefault="00BD1D95" w:rsidP="00BD1D95">
      <w:pPr>
        <w:numPr>
          <w:ilvl w:val="0"/>
          <w:numId w:val="34"/>
        </w:numPr>
        <w:spacing w:after="120" w:line="240" w:lineRule="auto"/>
        <w:ind w:left="0" w:firstLine="426"/>
        <w:jc w:val="both"/>
        <w:rPr>
          <w:rFonts w:ascii="Times New Roman" w:hAnsi="Times New Roman" w:cs="Times New Roman"/>
          <w:sz w:val="24"/>
          <w:szCs w:val="24"/>
        </w:rPr>
      </w:pPr>
      <w:r w:rsidRPr="00CD4F2E">
        <w:rPr>
          <w:rFonts w:ascii="Times New Roman" w:hAnsi="Times New Roman" w:cs="Times New Roman"/>
          <w:sz w:val="24"/>
          <w:szCs w:val="24"/>
        </w:rPr>
        <w:t>Предоставяне на ежедневна или ежемесечна информация от регистъра на пътните превозни средства, поддържан от Министерство на вътрешните работи;</w:t>
      </w:r>
    </w:p>
    <w:p w14:paraId="14EC61B3"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 изграждането на този служебен обмен на информация между регистъра на пътните превозни средства на МВР и програмните продукти на местни данъци и такси, работата на органите по приходите се облекчи в пъти, като ръчната обработка на писма, обработка на декларации на хартиен носител и съставянето на актове за административни нарушения вече не съществува. От въвеждането на системата до днес се премина през различни форми на този обмен, като с всяка актуализация на системите, се стигна до усъвършенстване на процеса по електронна обработка. По този начин всички автомобили преминали през регистрите на сектор „Пътна полиция“ при МВР, се отразяват по данъчните партиди на лицата, като това веднага се отрази на начислените данък върху превозно средство в годишен размер. Облозите на този вид данък се качиха с до 30 % спрямо периода преди въвеждане на този обмен.</w:t>
      </w:r>
    </w:p>
    <w:p w14:paraId="26306210" w14:textId="056A1172" w:rsidR="00BD1D95" w:rsidRPr="003A0B70" w:rsidRDefault="00BD1D95" w:rsidP="003A0B70">
      <w:pPr>
        <w:tabs>
          <w:tab w:val="num" w:pos="426"/>
        </w:tabs>
        <w:spacing w:after="120" w:line="240" w:lineRule="auto"/>
        <w:jc w:val="both"/>
        <w:rPr>
          <w:rFonts w:ascii="Times New Roman" w:eastAsia="Times New Roman" w:hAnsi="Times New Roman" w:cs="Times New Roman"/>
          <w:sz w:val="24"/>
          <w:szCs w:val="24"/>
          <w:lang w:eastAsia="bg-BG"/>
        </w:rPr>
      </w:pPr>
      <w:r w:rsidRPr="00CD4F2E">
        <w:rPr>
          <w:rFonts w:ascii="Times New Roman" w:hAnsi="Times New Roman" w:cs="Times New Roman"/>
          <w:sz w:val="24"/>
          <w:szCs w:val="24"/>
        </w:rPr>
        <w:t xml:space="preserve">Общините вече могат да заявят достъп през регистровата платформа RegiX до „Разширена справка за МПС по регистрационен номер“ от Регистър на моторните превозни средства на МВР. </w:t>
      </w:r>
      <w:r w:rsidRPr="00CD4F2E">
        <w:rPr>
          <w:rFonts w:ascii="Times New Roman" w:eastAsia="Times New Roman" w:hAnsi="Times New Roman" w:cs="Times New Roman"/>
          <w:sz w:val="24"/>
          <w:szCs w:val="24"/>
          <w:lang w:eastAsia="bg-BG"/>
        </w:rPr>
        <w:t xml:space="preserve">Получаването на данни за техническите характеристики на превозните средства за нуждите на общинските данъчни служители при изпълняване на техните правомощия по обезпечаване и принудително събиране на местни данъци по реда на Данъчно-осигурителния процесуален кодекс. Тази услуга е добре да бъде заявена от общините с цел получаване на информация за моторните превозни средства и техните собственици преди 01.01.2015 г. Чрез </w:t>
      </w:r>
      <w:r w:rsidRPr="00CD4F2E">
        <w:rPr>
          <w:rFonts w:ascii="Times New Roman" w:hAnsi="Times New Roman" w:cs="Times New Roman"/>
          <w:sz w:val="24"/>
          <w:szCs w:val="24"/>
        </w:rPr>
        <w:t xml:space="preserve">регистровата платформа RegiX може да бъде </w:t>
      </w:r>
      <w:r w:rsidRPr="00CD4F2E">
        <w:rPr>
          <w:rFonts w:ascii="Times New Roman" w:hAnsi="Times New Roman" w:cs="Times New Roman"/>
          <w:sz w:val="24"/>
          <w:szCs w:val="24"/>
        </w:rPr>
        <w:lastRenderedPageBreak/>
        <w:t xml:space="preserve">заявен достъп и до издадените ТЕЛК решения на физически лица. По този начин лицата няма да предоставят копия на ТЕЛК решенията си, а само ще подадат декларация. След време със законодателна промяна може да се въведе – всички лица, които имат издадени ТЕЛК решения да бъдат освободени от данък без да подават декларация. Това може да се предложи за законодателна промяна, тъй като сега всяко лице с намалена трудоспособност, ако притежава моторно превозно средство се възползва от това облекчение и подава декларация. </w:t>
      </w:r>
    </w:p>
    <w:p w14:paraId="292ECFFD"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Предоставяне на информация за платен данък върху превозното средство при извършване на периодичен технически преглед;</w:t>
      </w:r>
    </w:p>
    <w:p w14:paraId="03EDDE07"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С въвеждането на този обмен на информация между програмните продукти на местни данъци и такси и системата поддържана от Министерство на транспорта, информационните технологии и съобщенията, се даде възможност да се спази законодателното изискване за плащане на данък върху превозно средство преди извършване на годишния технически преглед. Една добра промяна, която изискваше много усилия на данъчната администрация да се пребори с пунктовете за технически прегледи, които допускаха без заплащане на данък да се мине преглед. По този начин с всяка изминала година просрочените задължения за данък върху превозните средства се увеличаваха с големи темпове. </w:t>
      </w:r>
    </w:p>
    <w:p w14:paraId="4D5289B4" w14:textId="1D8808E2"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Предимства от въвеждането на тази промяна: повишава събираемостта на данък върху превозното средство; намалява размера на просрочените задължения; намалява дубликатите на приходни квитанции; спестява време на собственик</w:t>
      </w:r>
      <w:r w:rsidR="003A0B70">
        <w:rPr>
          <w:rFonts w:ascii="Times New Roman" w:hAnsi="Times New Roman" w:cs="Times New Roman"/>
          <w:sz w:val="24"/>
          <w:szCs w:val="24"/>
        </w:rPr>
        <w:t>а на автомобила;</w:t>
      </w:r>
    </w:p>
    <w:p w14:paraId="7279AA6F"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Предоставяне на информация от нотариусите за всички сделки с недвижими имоти и превозни средства относно размера на данък придобиване;</w:t>
      </w:r>
    </w:p>
    <w:p w14:paraId="408C61AE"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Тази промяна се наложи с промяна на Закона за местни данъци и такси, като по този начин органите по приходите следят за правилното начисление на този данък придобиване и преведените средства по сметките на общините.</w:t>
      </w:r>
    </w:p>
    <w:p w14:paraId="648C25B4"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Предоставяне на информация за броя на нощувките чрез Единната система за туристическа информация, поддържана от Министерството на туризма;</w:t>
      </w:r>
    </w:p>
    <w:p w14:paraId="6F8F4DE5"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Информацията се предоставя от Министерството на туризма чрез системата за обмен на информация, поддържана в изпълнение на чл. 5а от ЗМДТ. По този начин се предоставя ежемесечна информация за броя на нощувките в обектите, които са в обхвата на Закона за туризма.</w:t>
      </w:r>
    </w:p>
    <w:p w14:paraId="67AC2C6C"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Предоставяне на информация за ползване на данъчни облекчения за основно жилище от данъчно задължените лица;</w:t>
      </w:r>
    </w:p>
    <w:p w14:paraId="53310A2B"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Услугата се предоставя чрез валидация в предоставените от общините данни по чл. 5а от ЗМДТ. Проверката се извършва по ЕГН/ЛНЧ/БУЛСТАТ, като услугата предоставя възможност и за генериране на списък с всички лица в общината с декларирано и ползвано данъчно облекчение за основно жилище. При установяване на деклариране на повече от едно основно жилище, облекченията за 50 % на данъка не се прилагат и той се дължи в пълен размер за всяко от жилищата.</w:t>
      </w:r>
    </w:p>
    <w:p w14:paraId="1B5FF2C8" w14:textId="3A030631"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lastRenderedPageBreak/>
        <w:t>Предоставяне на информация от Служба по вписвания</w:t>
      </w:r>
      <w:r w:rsidR="003A0B70">
        <w:rPr>
          <w:rFonts w:ascii="Times New Roman" w:hAnsi="Times New Roman" w:cs="Times New Roman"/>
          <w:sz w:val="24"/>
          <w:szCs w:val="24"/>
        </w:rPr>
        <w:t>.</w:t>
      </w:r>
    </w:p>
    <w:p w14:paraId="7AFD4D4C" w14:textId="2EB7D47B"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Към настоящия момент само общините, които използват софтуерния продукт за администриране на местните данъци и такси предоставен от МФ имат създадени условия за автоматично получаване на данни от службите по вписванията за прехвърлените, учредените, изменените или прекратените вещни </w:t>
      </w:r>
      <w:r w:rsidR="003A0B70">
        <w:rPr>
          <w:rFonts w:ascii="Times New Roman" w:hAnsi="Times New Roman" w:cs="Times New Roman"/>
          <w:sz w:val="24"/>
          <w:szCs w:val="24"/>
        </w:rPr>
        <w:t xml:space="preserve">права върху недвижимите имоти. </w:t>
      </w:r>
    </w:p>
    <w:p w14:paraId="628B613B" w14:textId="3E3F8EAE" w:rsidR="00BD1D95" w:rsidRPr="00BD1D95" w:rsidRDefault="00BD1D95" w:rsidP="00BD1D95">
      <w:pPr>
        <w:pStyle w:val="Heading1"/>
        <w:rPr>
          <w:rFonts w:ascii="Times New Roman" w:hAnsi="Times New Roman" w:cs="Times New Roman"/>
          <w:b/>
          <w:color w:val="2A5010" w:themeColor="accent2" w:themeShade="80"/>
          <w:sz w:val="24"/>
          <w:szCs w:val="24"/>
        </w:rPr>
      </w:pPr>
      <w:bookmarkStart w:id="3" w:name="_Toc78723629"/>
      <w:r w:rsidRPr="00BD1D95">
        <w:rPr>
          <w:rFonts w:ascii="Times New Roman" w:hAnsi="Times New Roman" w:cs="Times New Roman"/>
          <w:b/>
          <w:color w:val="2A5010" w:themeColor="accent2" w:themeShade="80"/>
          <w:sz w:val="24"/>
          <w:szCs w:val="24"/>
        </w:rPr>
        <w:t xml:space="preserve">Подтема </w:t>
      </w:r>
      <w:r w:rsidR="003227A2">
        <w:rPr>
          <w:rFonts w:ascii="Times New Roman" w:hAnsi="Times New Roman" w:cs="Times New Roman"/>
          <w:b/>
          <w:color w:val="2A5010" w:themeColor="accent2" w:themeShade="80"/>
          <w:sz w:val="24"/>
          <w:szCs w:val="24"/>
        </w:rPr>
        <w:t>3</w:t>
      </w:r>
      <w:r w:rsidRPr="00BD1D95">
        <w:rPr>
          <w:rFonts w:ascii="Times New Roman" w:hAnsi="Times New Roman" w:cs="Times New Roman"/>
          <w:b/>
          <w:color w:val="2A5010" w:themeColor="accent2" w:themeShade="80"/>
          <w:sz w:val="24"/>
          <w:szCs w:val="24"/>
        </w:rPr>
        <w:t>. Изградени системи на комуникация с други институции</w:t>
      </w:r>
      <w:r w:rsidR="003A0B70">
        <w:rPr>
          <w:rFonts w:ascii="Times New Roman" w:hAnsi="Times New Roman" w:cs="Times New Roman"/>
          <w:b/>
          <w:color w:val="2A5010" w:themeColor="accent2" w:themeShade="80"/>
          <w:sz w:val="24"/>
          <w:szCs w:val="24"/>
        </w:rPr>
        <w:t xml:space="preserve"> и организации</w:t>
      </w:r>
      <w:bookmarkEnd w:id="3"/>
    </w:p>
    <w:p w14:paraId="181E01C2"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Освен с държавните институции данъчната администрация осъществява комуникация и взаимодействие с други институции, като пощи, касите на „Изи пей“, с които има подписани договори или споразумения за сътрудничество.</w:t>
      </w:r>
    </w:p>
    <w:p w14:paraId="5236237A"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От много години събирането на местните данъци и такси се извършваше чрез пощенски записи, като за целта лицата сами предоставяха информация на пощенските станции за размера на местните данъци и такси. Извършваха се преводи чрез пощенски записи и същите се отразяваха по партидите на данъчнозадължените лица.</w:t>
      </w:r>
    </w:p>
    <w:p w14:paraId="01FBDB69"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 последните години се изгради електронна комуникация между програмните продукти на местни данъци и такси и системите на пощите. Предостави се информация по електронен път за размера на задълженията. Всяка пощенска станция има актуална информация и същата се предоставя на лицата, като те заплащат определена такса за тази услуга. Разбира се това не е законодателно изискване по Закона за местни данъци и такси, а всяка община преценява дали да има такава комуникация и дали тя  е целесъобразна. Подписаха се договори или споразумения за сътрудничество между общината и пощите, като условията и задълженията на страните се уговаря в тях. Предимствата на този метод на плащане на местните данъци и такси е, че се даде възможност на повече места да се плати местния налог в периода на отстъпка. Голяма част от малките общини се възползваха от този способ, тъй като в малките населени места – села, няма други алтернативни възможности за плащане. Недостатъците, които се появиха в процеса на работа на администрацията е, че събраните суми от пощенските станции се превеждат със закъснение, което в края на периода на отстъпката 30 април доведе до непогасени изцяло задължения.</w:t>
      </w:r>
    </w:p>
    <w:p w14:paraId="361D07B0"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По-съвременния метод на плащане на местните данъци и такси е чрез касите на „Изи пей“. Информацията се предоставя он-лайн и плащането се отразява веднага в партидата на данъчнозадължените лица. Почти в цялата страна касите на „Изи пей“ имат информация за размера на дължимите суми на лицата в отделните населени места. Този метод на плащане е разпространен почти във всяко населено място и към настоящия момент можем да говорим само за предимства, не и за недостатъци.</w:t>
      </w:r>
    </w:p>
    <w:p w14:paraId="12BCBBCA"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Проблем в работата на местната данъчна администрация е връчването на различни по вида си документи. Използването на традиционните методи за връчване на документи чрез пощите не винаги води до положителен краен резултат. В тази връзка някои общини имат назначени връчители, чрез които се връчват много по-лесно документи и ефекта от неговата работа е доста добър. Този вид работа „връчител на документи“ може да бъде възложена и на външна услуга, като възнаграждението се определя според успеваемостта на връчване на документите. Следва да се направи анализ на работата по връчване на </w:t>
      </w:r>
      <w:r w:rsidRPr="00CD4F2E">
        <w:rPr>
          <w:rFonts w:ascii="Times New Roman" w:hAnsi="Times New Roman" w:cs="Times New Roman"/>
          <w:sz w:val="24"/>
          <w:szCs w:val="24"/>
        </w:rPr>
        <w:lastRenderedPageBreak/>
        <w:t>документите и тогава да се прецени кой начин на работа ще се избере, с цел икономически изгоден вариант и качество на работа.</w:t>
      </w:r>
    </w:p>
    <w:p w14:paraId="18737DE1" w14:textId="77777777" w:rsidR="000806D8" w:rsidRDefault="00BD1D95" w:rsidP="00BD1D95">
      <w:pPr>
        <w:autoSpaceDE w:val="0"/>
        <w:autoSpaceDN w:val="0"/>
        <w:adjustRightInd w:val="0"/>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 „Междуобщинско сътрудничество“</w:t>
      </w:r>
    </w:p>
    <w:p w14:paraId="168A40A3" w14:textId="77777777" w:rsidR="000806D8" w:rsidRDefault="00BD1D95" w:rsidP="00BD1D95">
      <w:pPr>
        <w:autoSpaceDE w:val="0"/>
        <w:autoSpaceDN w:val="0"/>
        <w:adjustRightInd w:val="0"/>
        <w:spacing w:after="120" w:line="240" w:lineRule="auto"/>
        <w:jc w:val="both"/>
        <w:rPr>
          <w:rFonts w:ascii="Times New Roman" w:hAnsi="Times New Roman" w:cs="Times New Roman"/>
          <w:sz w:val="24"/>
          <w:szCs w:val="24"/>
          <w:lang w:eastAsia="bg-BG"/>
        </w:rPr>
      </w:pPr>
      <w:r w:rsidRPr="00CD4F2E">
        <w:rPr>
          <w:rFonts w:ascii="Times New Roman" w:hAnsi="Times New Roman" w:cs="Times New Roman"/>
          <w:sz w:val="24"/>
          <w:szCs w:val="24"/>
          <w:lang w:eastAsia="bg-BG"/>
        </w:rPr>
        <w:t>В глава 8 от ЗМСМА се разгле</w:t>
      </w:r>
      <w:r w:rsidR="000806D8">
        <w:rPr>
          <w:rFonts w:ascii="Times New Roman" w:hAnsi="Times New Roman" w:cs="Times New Roman"/>
          <w:sz w:val="24"/>
          <w:szCs w:val="24"/>
          <w:lang w:eastAsia="bg-BG"/>
        </w:rPr>
        <w:t>жда възможността за реализиране</w:t>
      </w:r>
      <w:r w:rsidRPr="00CD4F2E">
        <w:rPr>
          <w:rFonts w:ascii="Times New Roman" w:hAnsi="Times New Roman" w:cs="Times New Roman"/>
          <w:sz w:val="24"/>
          <w:szCs w:val="24"/>
          <w:lang w:eastAsia="bg-BG"/>
        </w:rPr>
        <w:t xml:space="preserve"> правото на общините да се сдружават. Общините могат да си сътрудничат помежду си, с областите, с юридически и физически лица, както и да формират сдружения, чрез които да постигат цели от взаимен интерес и на които да възлагат упражняването на дейности, директно произтичащи от законоустановените им правомощия. </w:t>
      </w:r>
    </w:p>
    <w:p w14:paraId="6F3BCD89" w14:textId="7F65E033" w:rsidR="00BD1D95" w:rsidRPr="00CD4F2E" w:rsidRDefault="00BD1D95" w:rsidP="000806D8">
      <w:pPr>
        <w:autoSpaceDE w:val="0"/>
        <w:autoSpaceDN w:val="0"/>
        <w:adjustRightInd w:val="0"/>
        <w:spacing w:after="120" w:line="240" w:lineRule="auto"/>
        <w:jc w:val="both"/>
        <w:rPr>
          <w:rFonts w:ascii="Times New Roman" w:hAnsi="Times New Roman" w:cs="Times New Roman"/>
          <w:sz w:val="24"/>
          <w:szCs w:val="24"/>
          <w:lang w:eastAsia="bg-BG"/>
        </w:rPr>
      </w:pPr>
      <w:r w:rsidRPr="00CD4F2E">
        <w:rPr>
          <w:rFonts w:ascii="Times New Roman" w:hAnsi="Times New Roman" w:cs="Times New Roman"/>
          <w:sz w:val="24"/>
          <w:szCs w:val="24"/>
          <w:lang w:eastAsia="bg-BG"/>
        </w:rPr>
        <w:t>По малките общини имат затруднения относно нормалното протичане на всички процеси по местни данъци и такси. В повечето общини служители, които приемат и обработват декларации по ЗМДТ, изготвят едновременно актове за установяване на задължения, както и образуват преписки за принудително производство. В тази посока трябва да се работи в малките населени места и същите да се обърнат към по-голяма община за сътрудничество в областта на първо време в производството по съставяне на актове за установяване на задължения</w:t>
      </w:r>
      <w:r w:rsidR="000806D8">
        <w:rPr>
          <w:rFonts w:ascii="Times New Roman" w:hAnsi="Times New Roman" w:cs="Times New Roman"/>
          <w:sz w:val="24"/>
          <w:szCs w:val="24"/>
          <w:lang w:eastAsia="bg-BG"/>
        </w:rPr>
        <w:t xml:space="preserve"> и принудителните производства.</w:t>
      </w:r>
    </w:p>
    <w:p w14:paraId="6448EF96" w14:textId="7D0EFC0A" w:rsidR="00BD1D95" w:rsidRPr="00BD1D95" w:rsidRDefault="00BD1D95" w:rsidP="00BD1D95">
      <w:pPr>
        <w:pStyle w:val="Heading1"/>
        <w:rPr>
          <w:rFonts w:ascii="Times New Roman" w:hAnsi="Times New Roman" w:cs="Times New Roman"/>
          <w:b/>
          <w:color w:val="2A5010" w:themeColor="accent2" w:themeShade="80"/>
          <w:sz w:val="24"/>
          <w:szCs w:val="24"/>
        </w:rPr>
      </w:pPr>
      <w:bookmarkStart w:id="4" w:name="_Toc78723630"/>
      <w:r>
        <w:rPr>
          <w:rFonts w:ascii="Times New Roman" w:hAnsi="Times New Roman" w:cs="Times New Roman"/>
          <w:b/>
          <w:color w:val="2A5010" w:themeColor="accent2" w:themeShade="80"/>
          <w:sz w:val="24"/>
          <w:szCs w:val="24"/>
        </w:rPr>
        <w:t>Под</w:t>
      </w:r>
      <w:r w:rsidRPr="00BD1D95">
        <w:rPr>
          <w:rFonts w:ascii="Times New Roman" w:hAnsi="Times New Roman" w:cs="Times New Roman"/>
          <w:b/>
          <w:color w:val="2A5010" w:themeColor="accent2" w:themeShade="80"/>
          <w:sz w:val="24"/>
          <w:szCs w:val="24"/>
        </w:rPr>
        <w:t xml:space="preserve">тема </w:t>
      </w:r>
      <w:r w:rsidR="003227A2">
        <w:rPr>
          <w:rFonts w:ascii="Times New Roman" w:hAnsi="Times New Roman" w:cs="Times New Roman"/>
          <w:b/>
          <w:color w:val="2A5010" w:themeColor="accent2" w:themeShade="80"/>
          <w:sz w:val="24"/>
          <w:szCs w:val="24"/>
        </w:rPr>
        <w:t>4</w:t>
      </w:r>
      <w:r w:rsidRPr="00BD1D95">
        <w:rPr>
          <w:rFonts w:ascii="Times New Roman" w:hAnsi="Times New Roman" w:cs="Times New Roman"/>
          <w:b/>
          <w:color w:val="2A5010" w:themeColor="accent2" w:themeShade="80"/>
          <w:sz w:val="24"/>
          <w:szCs w:val="24"/>
        </w:rPr>
        <w:t xml:space="preserve">. Какво </w:t>
      </w:r>
      <w:r w:rsidR="000806D8">
        <w:rPr>
          <w:rFonts w:ascii="Times New Roman" w:hAnsi="Times New Roman" w:cs="Times New Roman"/>
          <w:b/>
          <w:color w:val="2A5010" w:themeColor="accent2" w:themeShade="80"/>
          <w:sz w:val="24"/>
          <w:szCs w:val="24"/>
        </w:rPr>
        <w:t>да се подобри в комуникацията и сътрудничеството</w:t>
      </w:r>
      <w:bookmarkEnd w:id="4"/>
    </w:p>
    <w:p w14:paraId="1FD80E9E" w14:textId="3C0E0291" w:rsidR="00BD1D95" w:rsidRDefault="000806D8" w:rsidP="000806D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За да се повишава качеството на предоставяните услуги, както и с цел по-</w:t>
      </w:r>
      <w:r w:rsidR="00BD1D95" w:rsidRPr="00CD4F2E">
        <w:rPr>
          <w:rFonts w:ascii="Times New Roman" w:hAnsi="Times New Roman" w:cs="Times New Roman"/>
          <w:sz w:val="24"/>
          <w:szCs w:val="24"/>
        </w:rPr>
        <w:t>лесното администри</w:t>
      </w:r>
      <w:r>
        <w:rPr>
          <w:rFonts w:ascii="Times New Roman" w:hAnsi="Times New Roman" w:cs="Times New Roman"/>
          <w:sz w:val="24"/>
          <w:szCs w:val="24"/>
        </w:rPr>
        <w:t xml:space="preserve">ране на местните данъци и такси е необходимо да се изградят нови линии и системи за комуникация, обмен на данни и сътрудническто, както следва: </w:t>
      </w:r>
    </w:p>
    <w:p w14:paraId="3EB58350" w14:textId="6C3E3CE6"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Свързване на програмните продукти </w:t>
      </w:r>
      <w:r w:rsidR="000806D8">
        <w:rPr>
          <w:rFonts w:ascii="Times New Roman" w:hAnsi="Times New Roman" w:cs="Times New Roman"/>
          <w:sz w:val="24"/>
          <w:szCs w:val="24"/>
        </w:rPr>
        <w:t xml:space="preserve">на принципа „система със система“ </w:t>
      </w:r>
      <w:r w:rsidRPr="00CD4F2E">
        <w:rPr>
          <w:rFonts w:ascii="Times New Roman" w:hAnsi="Times New Roman" w:cs="Times New Roman"/>
          <w:sz w:val="24"/>
          <w:szCs w:val="24"/>
        </w:rPr>
        <w:t>на местни данъци и такси и на Национална база ГРАО ;</w:t>
      </w:r>
    </w:p>
    <w:p w14:paraId="547B6B94" w14:textId="2159AB90"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Св</w:t>
      </w:r>
      <w:r w:rsidR="000806D8">
        <w:rPr>
          <w:rFonts w:ascii="Times New Roman" w:hAnsi="Times New Roman" w:cs="Times New Roman"/>
          <w:sz w:val="24"/>
          <w:szCs w:val="24"/>
        </w:rPr>
        <w:t>ързване на програмните продукти</w:t>
      </w:r>
      <w:r w:rsidRPr="00CD4F2E">
        <w:rPr>
          <w:rFonts w:ascii="Times New Roman" w:hAnsi="Times New Roman" w:cs="Times New Roman"/>
          <w:sz w:val="24"/>
          <w:szCs w:val="24"/>
        </w:rPr>
        <w:t xml:space="preserve"> на местни данъци и такси с Районните съдилища и регистъра на отказите от наследство</w:t>
      </w:r>
      <w:r w:rsidR="000806D8">
        <w:rPr>
          <w:rFonts w:ascii="Times New Roman" w:hAnsi="Times New Roman" w:cs="Times New Roman"/>
          <w:sz w:val="24"/>
          <w:szCs w:val="24"/>
        </w:rPr>
        <w:t xml:space="preserve"> и на имуществените отношения</w:t>
      </w:r>
      <w:r w:rsidRPr="00CD4F2E">
        <w:rPr>
          <w:rFonts w:ascii="Times New Roman" w:hAnsi="Times New Roman" w:cs="Times New Roman"/>
          <w:sz w:val="24"/>
          <w:szCs w:val="24"/>
        </w:rPr>
        <w:t>;</w:t>
      </w:r>
    </w:p>
    <w:p w14:paraId="1DDAEC9A" w14:textId="77777777" w:rsidR="00BD1D95" w:rsidRPr="00CD4F2E" w:rsidRDefault="00BD1D95" w:rsidP="00BD1D95">
      <w:pPr>
        <w:numPr>
          <w:ilvl w:val="0"/>
          <w:numId w:val="3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Единна база данни по местни данъци и такси на национално ниво, която да се използва от всички лица и от всички общини;</w:t>
      </w:r>
    </w:p>
    <w:p w14:paraId="72B38FA2" w14:textId="259A7063" w:rsidR="00BD1D95" w:rsidRPr="00CD4F2E" w:rsidRDefault="000806D8" w:rsidP="00BD1D9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Така например, в</w:t>
      </w:r>
      <w:r w:rsidR="00BD1D95" w:rsidRPr="00CD4F2E">
        <w:rPr>
          <w:rFonts w:ascii="Times New Roman" w:hAnsi="Times New Roman" w:cs="Times New Roman"/>
          <w:sz w:val="24"/>
          <w:szCs w:val="24"/>
        </w:rPr>
        <w:t xml:space="preserve"> различните общини има създадена различна организация по предоставяне на информация от ГРАО. Едната информация е от локалната база данни, която попълва всяка община и тя се подава към данъчната администрация на хартиен носител и по електронен път, другата информация е от Национална база данни с код за достъп или по друг път, които е веднъж годишно. Трябва да се получава ежедневна информация в базата данни за всички промени в Национална база данни и едновременно с това да се получават данни за наследниците на починалите лица с имоти на територията на общината, където същите тези лица имат декларирано имущество. С така предоставена информация, органите по приходите ще приложат своите правомощия относно служебно декларирани обстоятелства и партидите ще бъдат актуални, а от там и задълж</w:t>
      </w:r>
      <w:r>
        <w:rPr>
          <w:rFonts w:ascii="Times New Roman" w:hAnsi="Times New Roman" w:cs="Times New Roman"/>
          <w:sz w:val="24"/>
          <w:szCs w:val="24"/>
        </w:rPr>
        <w:t xml:space="preserve">енията ще са коректно начислени, при спазване на Закона за наследството. </w:t>
      </w:r>
    </w:p>
    <w:p w14:paraId="6D9A22D3" w14:textId="77777777" w:rsidR="00BD1D95" w:rsidRPr="00CD4F2E" w:rsidRDefault="00BD1D95" w:rsidP="00BD1D9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 последните години с издаването на повече актове за установяване на задължения на наследници на починали лица се представят откази от наследство, които се издават от Районните съдилища. Това налага изграждането на единна система за обмен на информация между звената за местни приходи, службите по вписвания и районните </w:t>
      </w:r>
      <w:r w:rsidRPr="00CD4F2E">
        <w:rPr>
          <w:rFonts w:ascii="Times New Roman" w:hAnsi="Times New Roman" w:cs="Times New Roman"/>
          <w:sz w:val="24"/>
          <w:szCs w:val="24"/>
        </w:rPr>
        <w:lastRenderedPageBreak/>
        <w:t>съдилища. По този начин ще се минимизират случаите на представяне на такива откази с цел не плащане на дължими данъци. В тази връзка някои общини вече обжалват издадените откази от наследство.</w:t>
      </w:r>
    </w:p>
    <w:p w14:paraId="238C1EDA" w14:textId="5D021A28" w:rsidR="00BD1D95" w:rsidRPr="005879D3" w:rsidRDefault="00BD1D95" w:rsidP="005879D3">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 внедряването на единна система ще се облекчат хората, които имат имущество в различни общини</w:t>
      </w:r>
      <w:r w:rsidR="005879D3">
        <w:rPr>
          <w:rFonts w:ascii="Times New Roman" w:hAnsi="Times New Roman" w:cs="Times New Roman"/>
          <w:sz w:val="24"/>
          <w:szCs w:val="24"/>
        </w:rPr>
        <w:t xml:space="preserve"> и</w:t>
      </w:r>
      <w:r w:rsidRPr="00CD4F2E">
        <w:rPr>
          <w:rFonts w:ascii="Times New Roman" w:hAnsi="Times New Roman" w:cs="Times New Roman"/>
          <w:sz w:val="24"/>
          <w:szCs w:val="24"/>
        </w:rPr>
        <w:t xml:space="preserve"> да плат</w:t>
      </w:r>
      <w:r w:rsidR="005879D3">
        <w:rPr>
          <w:rFonts w:ascii="Times New Roman" w:hAnsi="Times New Roman" w:cs="Times New Roman"/>
          <w:sz w:val="24"/>
          <w:szCs w:val="24"/>
        </w:rPr>
        <w:t>ят</w:t>
      </w:r>
      <w:r w:rsidRPr="00CD4F2E">
        <w:rPr>
          <w:rFonts w:ascii="Times New Roman" w:hAnsi="Times New Roman" w:cs="Times New Roman"/>
          <w:sz w:val="24"/>
          <w:szCs w:val="24"/>
        </w:rPr>
        <w:t xml:space="preserve"> своите данъци, влизайки в една община или в единен порт</w:t>
      </w:r>
      <w:r w:rsidR="005879D3">
        <w:rPr>
          <w:rFonts w:ascii="Times New Roman" w:hAnsi="Times New Roman" w:cs="Times New Roman"/>
          <w:sz w:val="24"/>
          <w:szCs w:val="24"/>
        </w:rPr>
        <w:t>ал, такъв какъвто използва НАП.</w:t>
      </w:r>
      <w:r w:rsidRPr="00BD1D95">
        <w:rPr>
          <w:rFonts w:ascii="Times New Roman" w:eastAsia="Times New Roman" w:hAnsi="Times New Roman" w:cs="Times New Roman"/>
          <w:i/>
          <w:color w:val="000000"/>
          <w:sz w:val="24"/>
          <w:szCs w:val="24"/>
          <w:lang w:eastAsia="bg-BG"/>
        </w:rPr>
        <w:t>.</w:t>
      </w:r>
    </w:p>
    <w:p w14:paraId="51885EBF" w14:textId="77777777" w:rsidR="00BD1D95" w:rsidRPr="00BD1D95" w:rsidRDefault="00BD1D95" w:rsidP="00BD1D95">
      <w:pPr>
        <w:shd w:val="clear" w:color="auto" w:fill="FFFFFF"/>
        <w:spacing w:after="120" w:line="240" w:lineRule="auto"/>
        <w:jc w:val="both"/>
        <w:rPr>
          <w:rFonts w:ascii="Times New Roman" w:eastAsia="Times New Roman" w:hAnsi="Times New Roman" w:cs="Times New Roman"/>
          <w:i/>
          <w:color w:val="000000"/>
          <w:sz w:val="24"/>
          <w:szCs w:val="24"/>
          <w:lang w:eastAsia="bg-BG"/>
        </w:rPr>
      </w:pPr>
    </w:p>
    <w:p w14:paraId="2FFB34A3" w14:textId="77777777" w:rsidR="00BD1D95" w:rsidRPr="00574F41" w:rsidRDefault="00BD1D95">
      <w:pPr>
        <w:rPr>
          <w:rFonts w:ascii="Times New Roman" w:hAnsi="Times New Roman" w:cs="Times New Roman"/>
          <w:b/>
          <w:color w:val="2A5010" w:themeColor="accent2" w:themeShade="80"/>
          <w:sz w:val="24"/>
          <w:szCs w:val="24"/>
        </w:rPr>
      </w:pPr>
    </w:p>
    <w:sectPr w:rsidR="00BD1D95" w:rsidRPr="00574F41" w:rsidSect="008B36E3">
      <w:headerReference w:type="default" r:id="rId8"/>
      <w:footerReference w:type="default" r:id="rId9"/>
      <w:pgSz w:w="11906" w:h="16838"/>
      <w:pgMar w:top="1417" w:right="1417" w:bottom="1417" w:left="1417" w:header="57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DE2D7" w14:textId="77777777" w:rsidR="00497D61" w:rsidRDefault="00497D61" w:rsidP="00FB7B9F">
      <w:pPr>
        <w:spacing w:after="0" w:line="240" w:lineRule="auto"/>
      </w:pPr>
      <w:r>
        <w:separator/>
      </w:r>
    </w:p>
  </w:endnote>
  <w:endnote w:type="continuationSeparator" w:id="0">
    <w:p w14:paraId="34C60CB3" w14:textId="77777777" w:rsidR="00497D61" w:rsidRDefault="00497D61" w:rsidP="00F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0DA" w14:textId="77777777" w:rsidR="002F6075" w:rsidRPr="0062581A" w:rsidRDefault="002F6075" w:rsidP="008B36E3">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12BA8348" w14:textId="77777777" w:rsidR="002F6075" w:rsidRPr="0062581A" w:rsidRDefault="00497D61" w:rsidP="008B36E3">
    <w:pPr>
      <w:spacing w:after="0" w:line="240" w:lineRule="auto"/>
      <w:ind w:right="-144"/>
      <w:jc w:val="center"/>
      <w:rPr>
        <w:iCs/>
        <w:sz w:val="18"/>
        <w:szCs w:val="18"/>
      </w:rPr>
    </w:pPr>
    <w:hyperlink r:id="rId1" w:history="1">
      <w:r w:rsidR="002F6075" w:rsidRPr="0062581A">
        <w:rPr>
          <w:rStyle w:val="Hyperlink"/>
          <w:i/>
          <w:iCs/>
          <w:sz w:val="18"/>
          <w:szCs w:val="18"/>
          <w:lang w:val="en-US"/>
        </w:rPr>
        <w:t>www.eufunds.bg</w:t>
      </w:r>
    </w:hyperlink>
  </w:p>
  <w:p w14:paraId="184B0A98" w14:textId="77777777" w:rsidR="002F6075" w:rsidRDefault="002F6075" w:rsidP="008B36E3">
    <w:pPr>
      <w:pStyle w:val="Footer"/>
      <w:jc w:val="center"/>
    </w:pPr>
    <w:r>
      <w:fldChar w:fldCharType="begin"/>
    </w:r>
    <w:r>
      <w:instrText xml:space="preserve"> PAGE   \* MERGEFORMAT </w:instrText>
    </w:r>
    <w:r>
      <w:fldChar w:fldCharType="separate"/>
    </w:r>
    <w:r w:rsidR="003227A2">
      <w:rPr>
        <w:noProof/>
      </w:rPr>
      <w:t>4</w:t>
    </w:r>
    <w:r>
      <w:rPr>
        <w:noProof/>
      </w:rPr>
      <w:fldChar w:fldCharType="end"/>
    </w:r>
  </w:p>
  <w:p w14:paraId="11E22DDB" w14:textId="77777777" w:rsidR="002F6075" w:rsidRDefault="002F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BE765" w14:textId="77777777" w:rsidR="00497D61" w:rsidRDefault="00497D61" w:rsidP="00FB7B9F">
      <w:pPr>
        <w:spacing w:after="0" w:line="240" w:lineRule="auto"/>
      </w:pPr>
      <w:r>
        <w:separator/>
      </w:r>
    </w:p>
  </w:footnote>
  <w:footnote w:type="continuationSeparator" w:id="0">
    <w:p w14:paraId="6162C2EB" w14:textId="77777777" w:rsidR="00497D61" w:rsidRDefault="00497D61" w:rsidP="00FB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B8EB" w14:textId="77777777" w:rsidR="002F6075" w:rsidRDefault="002F6075" w:rsidP="008B36E3">
    <w:pPr>
      <w:pStyle w:val="Header"/>
      <w:ind w:left="-142"/>
    </w:pPr>
    <w:r>
      <w:rPr>
        <w:noProof/>
        <w:lang w:val="en-US"/>
      </w:rPr>
      <w:drawing>
        <wp:inline distT="0" distB="0" distL="0" distR="0" wp14:anchorId="47FC9983" wp14:editId="409A0185">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t xml:space="preserve">                          </w:t>
    </w:r>
    <w:r>
      <w:rPr>
        <w:noProof/>
        <w:lang w:val="en-US"/>
      </w:rPr>
      <w:drawing>
        <wp:inline distT="0" distB="0" distL="0" distR="0" wp14:anchorId="6F39175E" wp14:editId="7C4258FF">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t xml:space="preserve">                               </w:t>
    </w:r>
    <w:r>
      <w:rPr>
        <w:noProof/>
        <w:lang w:val="en-US"/>
      </w:rPr>
      <w:drawing>
        <wp:inline distT="0" distB="0" distL="0" distR="0" wp14:anchorId="185D258D" wp14:editId="48764FE3">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p w14:paraId="172AC94B" w14:textId="77777777" w:rsidR="002F6075" w:rsidRPr="00E95120" w:rsidRDefault="002F6075" w:rsidP="008B36E3">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E1F"/>
    <w:multiLevelType w:val="hybridMultilevel"/>
    <w:tmpl w:val="3280D1C4"/>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08805E7"/>
    <w:multiLevelType w:val="hybridMultilevel"/>
    <w:tmpl w:val="401E34E0"/>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1EA2717"/>
    <w:multiLevelType w:val="hybridMultilevel"/>
    <w:tmpl w:val="C9FC57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1F66C9C"/>
    <w:multiLevelType w:val="hybridMultilevel"/>
    <w:tmpl w:val="E474C4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32D7A50"/>
    <w:multiLevelType w:val="hybridMultilevel"/>
    <w:tmpl w:val="63E6EBFA"/>
    <w:lvl w:ilvl="0" w:tplc="04020003">
      <w:start w:val="1"/>
      <w:numFmt w:val="bullet"/>
      <w:lvlText w:val="o"/>
      <w:lvlJc w:val="left"/>
      <w:pPr>
        <w:ind w:left="1860" w:hanging="360"/>
      </w:pPr>
      <w:rPr>
        <w:rFonts w:ascii="Courier New" w:hAnsi="Courier New" w:cs="Courier New"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abstractNum w:abstractNumId="6" w15:restartNumberingAfterBreak="0">
    <w:nsid w:val="046664FE"/>
    <w:multiLevelType w:val="hybridMultilevel"/>
    <w:tmpl w:val="612A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9E5CCD"/>
    <w:multiLevelType w:val="hybridMultilevel"/>
    <w:tmpl w:val="E67CD3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54A1E6C"/>
    <w:multiLevelType w:val="hybridMultilevel"/>
    <w:tmpl w:val="80F8278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84735CC"/>
    <w:multiLevelType w:val="multilevel"/>
    <w:tmpl w:val="20642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01554C"/>
    <w:multiLevelType w:val="hybridMultilevel"/>
    <w:tmpl w:val="16C8785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D866F92"/>
    <w:multiLevelType w:val="hybridMultilevel"/>
    <w:tmpl w:val="510A7156"/>
    <w:lvl w:ilvl="0" w:tplc="5384854C">
      <w:start w:val="1"/>
      <w:numFmt w:val="bullet"/>
      <w:lvlText w:val="-"/>
      <w:lvlJc w:val="left"/>
      <w:pPr>
        <w:ind w:left="1785" w:hanging="360"/>
      </w:pPr>
      <w:rPr>
        <w:rFonts w:ascii="Calibri" w:eastAsiaTheme="minorHAnsi" w:hAnsi="Calibri" w:cs="Calibri"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12" w15:restartNumberingAfterBreak="0">
    <w:nsid w:val="0E3A782B"/>
    <w:multiLevelType w:val="hybridMultilevel"/>
    <w:tmpl w:val="C4E646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0E480C49"/>
    <w:multiLevelType w:val="hybridMultilevel"/>
    <w:tmpl w:val="8B7A6718"/>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210"/>
        </w:tabs>
        <w:ind w:left="2210" w:hanging="360"/>
      </w:pPr>
      <w:rPr>
        <w:rFonts w:ascii="Courier New" w:hAnsi="Courier New" w:cs="Courier New" w:hint="default"/>
      </w:rPr>
    </w:lvl>
    <w:lvl w:ilvl="2" w:tplc="04020005" w:tentative="1">
      <w:start w:val="1"/>
      <w:numFmt w:val="bullet"/>
      <w:lvlText w:val=""/>
      <w:lvlJc w:val="left"/>
      <w:pPr>
        <w:tabs>
          <w:tab w:val="num" w:pos="2930"/>
        </w:tabs>
        <w:ind w:left="2930" w:hanging="360"/>
      </w:pPr>
      <w:rPr>
        <w:rFonts w:ascii="Wingdings" w:hAnsi="Wingdings" w:hint="default"/>
      </w:rPr>
    </w:lvl>
    <w:lvl w:ilvl="3" w:tplc="04020001" w:tentative="1">
      <w:start w:val="1"/>
      <w:numFmt w:val="bullet"/>
      <w:lvlText w:val=""/>
      <w:lvlJc w:val="left"/>
      <w:pPr>
        <w:tabs>
          <w:tab w:val="num" w:pos="3650"/>
        </w:tabs>
        <w:ind w:left="3650" w:hanging="360"/>
      </w:pPr>
      <w:rPr>
        <w:rFonts w:ascii="Symbol" w:hAnsi="Symbol" w:hint="default"/>
      </w:rPr>
    </w:lvl>
    <w:lvl w:ilvl="4" w:tplc="04020003" w:tentative="1">
      <w:start w:val="1"/>
      <w:numFmt w:val="bullet"/>
      <w:lvlText w:val="o"/>
      <w:lvlJc w:val="left"/>
      <w:pPr>
        <w:tabs>
          <w:tab w:val="num" w:pos="4370"/>
        </w:tabs>
        <w:ind w:left="4370" w:hanging="360"/>
      </w:pPr>
      <w:rPr>
        <w:rFonts w:ascii="Courier New" w:hAnsi="Courier New" w:cs="Courier New" w:hint="default"/>
      </w:rPr>
    </w:lvl>
    <w:lvl w:ilvl="5" w:tplc="04020005" w:tentative="1">
      <w:start w:val="1"/>
      <w:numFmt w:val="bullet"/>
      <w:lvlText w:val=""/>
      <w:lvlJc w:val="left"/>
      <w:pPr>
        <w:tabs>
          <w:tab w:val="num" w:pos="5090"/>
        </w:tabs>
        <w:ind w:left="5090" w:hanging="360"/>
      </w:pPr>
      <w:rPr>
        <w:rFonts w:ascii="Wingdings" w:hAnsi="Wingdings" w:hint="default"/>
      </w:rPr>
    </w:lvl>
    <w:lvl w:ilvl="6" w:tplc="04020001" w:tentative="1">
      <w:start w:val="1"/>
      <w:numFmt w:val="bullet"/>
      <w:lvlText w:val=""/>
      <w:lvlJc w:val="left"/>
      <w:pPr>
        <w:tabs>
          <w:tab w:val="num" w:pos="5810"/>
        </w:tabs>
        <w:ind w:left="5810" w:hanging="360"/>
      </w:pPr>
      <w:rPr>
        <w:rFonts w:ascii="Symbol" w:hAnsi="Symbol" w:hint="default"/>
      </w:rPr>
    </w:lvl>
    <w:lvl w:ilvl="7" w:tplc="04020003" w:tentative="1">
      <w:start w:val="1"/>
      <w:numFmt w:val="bullet"/>
      <w:lvlText w:val="o"/>
      <w:lvlJc w:val="left"/>
      <w:pPr>
        <w:tabs>
          <w:tab w:val="num" w:pos="6530"/>
        </w:tabs>
        <w:ind w:left="6530" w:hanging="360"/>
      </w:pPr>
      <w:rPr>
        <w:rFonts w:ascii="Courier New" w:hAnsi="Courier New" w:cs="Courier New" w:hint="default"/>
      </w:rPr>
    </w:lvl>
    <w:lvl w:ilvl="8" w:tplc="04020005" w:tentative="1">
      <w:start w:val="1"/>
      <w:numFmt w:val="bullet"/>
      <w:lvlText w:val=""/>
      <w:lvlJc w:val="left"/>
      <w:pPr>
        <w:tabs>
          <w:tab w:val="num" w:pos="7250"/>
        </w:tabs>
        <w:ind w:left="7250" w:hanging="360"/>
      </w:pPr>
      <w:rPr>
        <w:rFonts w:ascii="Wingdings" w:hAnsi="Wingdings" w:hint="default"/>
      </w:rPr>
    </w:lvl>
  </w:abstractNum>
  <w:abstractNum w:abstractNumId="14"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1C45180"/>
    <w:multiLevelType w:val="hybridMultilevel"/>
    <w:tmpl w:val="C6B21A4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130150A5"/>
    <w:multiLevelType w:val="hybridMultilevel"/>
    <w:tmpl w:val="322078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8145DED"/>
    <w:multiLevelType w:val="hybridMultilevel"/>
    <w:tmpl w:val="6194C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4D67C7"/>
    <w:multiLevelType w:val="hybridMultilevel"/>
    <w:tmpl w:val="28D49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34506"/>
    <w:multiLevelType w:val="hybridMultilevel"/>
    <w:tmpl w:val="9F04063A"/>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1DA33C9D"/>
    <w:multiLevelType w:val="hybridMultilevel"/>
    <w:tmpl w:val="247E46B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1E5A1368"/>
    <w:multiLevelType w:val="hybridMultilevel"/>
    <w:tmpl w:val="4D680BD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1E5E252D"/>
    <w:multiLevelType w:val="hybridMultilevel"/>
    <w:tmpl w:val="B10807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1ECB035F"/>
    <w:multiLevelType w:val="hybridMultilevel"/>
    <w:tmpl w:val="8C7AA37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4" w15:restartNumberingAfterBreak="0">
    <w:nsid w:val="1F22018C"/>
    <w:multiLevelType w:val="hybridMultilevel"/>
    <w:tmpl w:val="FE76B4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060397A"/>
    <w:multiLevelType w:val="hybridMultilevel"/>
    <w:tmpl w:val="6380A644"/>
    <w:lvl w:ilvl="0" w:tplc="04020001">
      <w:start w:val="1"/>
      <w:numFmt w:val="bullet"/>
      <w:lvlText w:val=""/>
      <w:lvlJc w:val="left"/>
      <w:pPr>
        <w:tabs>
          <w:tab w:val="num" w:pos="0"/>
        </w:tabs>
        <w:ind w:left="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0B27214"/>
    <w:multiLevelType w:val="hybridMultilevel"/>
    <w:tmpl w:val="403831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51D7091"/>
    <w:multiLevelType w:val="hybridMultilevel"/>
    <w:tmpl w:val="8A020A8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2570045B"/>
    <w:multiLevelType w:val="hybridMultilevel"/>
    <w:tmpl w:val="A1AA6DE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284F252B"/>
    <w:multiLevelType w:val="hybridMultilevel"/>
    <w:tmpl w:val="1FF0B1A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0" w15:restartNumberingAfterBreak="0">
    <w:nsid w:val="29665B7C"/>
    <w:multiLevelType w:val="hybridMultilevel"/>
    <w:tmpl w:val="0414B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C1A2D59"/>
    <w:multiLevelType w:val="hybridMultilevel"/>
    <w:tmpl w:val="BB38E5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C60262B"/>
    <w:multiLevelType w:val="hybridMultilevel"/>
    <w:tmpl w:val="D4DED76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2C655A5F"/>
    <w:multiLevelType w:val="hybridMultilevel"/>
    <w:tmpl w:val="5FE66B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C7835CD"/>
    <w:multiLevelType w:val="hybridMultilevel"/>
    <w:tmpl w:val="851ABFB6"/>
    <w:lvl w:ilvl="0" w:tplc="04020005">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5" w15:restartNumberingAfterBreak="0">
    <w:nsid w:val="2DC648B9"/>
    <w:multiLevelType w:val="hybridMultilevel"/>
    <w:tmpl w:val="F000F814"/>
    <w:lvl w:ilvl="0" w:tplc="A4E8D6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403B07"/>
    <w:multiLevelType w:val="hybridMultilevel"/>
    <w:tmpl w:val="9A16AC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0753385"/>
    <w:multiLevelType w:val="hybridMultilevel"/>
    <w:tmpl w:val="A89039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2EF390D"/>
    <w:multiLevelType w:val="hybridMultilevel"/>
    <w:tmpl w:val="C622B5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58A2F5B"/>
    <w:multiLevelType w:val="hybridMultilevel"/>
    <w:tmpl w:val="640A3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B34580"/>
    <w:multiLevelType w:val="hybridMultilevel"/>
    <w:tmpl w:val="EA94BEFA"/>
    <w:lvl w:ilvl="0" w:tplc="C51446C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6517FBE"/>
    <w:multiLevelType w:val="hybridMultilevel"/>
    <w:tmpl w:val="36C6AA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36EF3A89"/>
    <w:multiLevelType w:val="hybridMultilevel"/>
    <w:tmpl w:val="D438DF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37B717D6"/>
    <w:multiLevelType w:val="hybridMultilevel"/>
    <w:tmpl w:val="2F6ED75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4" w15:restartNumberingAfterBreak="0">
    <w:nsid w:val="37B83DC7"/>
    <w:multiLevelType w:val="hybridMultilevel"/>
    <w:tmpl w:val="5C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AA06B5"/>
    <w:multiLevelType w:val="hybridMultilevel"/>
    <w:tmpl w:val="04800818"/>
    <w:lvl w:ilvl="0" w:tplc="0402000B">
      <w:start w:val="1"/>
      <w:numFmt w:val="bullet"/>
      <w:lvlText w:val=""/>
      <w:lvlJc w:val="left"/>
      <w:pPr>
        <w:tabs>
          <w:tab w:val="num" w:pos="1005"/>
        </w:tabs>
        <w:ind w:left="1005" w:hanging="360"/>
      </w:pPr>
      <w:rPr>
        <w:rFonts w:ascii="Wingdings" w:hAnsi="Wingdings" w:hint="default"/>
      </w:rPr>
    </w:lvl>
    <w:lvl w:ilvl="1" w:tplc="04020003" w:tentative="1">
      <w:start w:val="1"/>
      <w:numFmt w:val="bullet"/>
      <w:lvlText w:val="o"/>
      <w:lvlJc w:val="left"/>
      <w:pPr>
        <w:tabs>
          <w:tab w:val="num" w:pos="1725"/>
        </w:tabs>
        <w:ind w:left="1725" w:hanging="360"/>
      </w:pPr>
      <w:rPr>
        <w:rFonts w:ascii="Courier New" w:hAnsi="Courier New" w:cs="Courier New" w:hint="default"/>
      </w:rPr>
    </w:lvl>
    <w:lvl w:ilvl="2" w:tplc="04020005" w:tentative="1">
      <w:start w:val="1"/>
      <w:numFmt w:val="bullet"/>
      <w:lvlText w:val=""/>
      <w:lvlJc w:val="left"/>
      <w:pPr>
        <w:tabs>
          <w:tab w:val="num" w:pos="2445"/>
        </w:tabs>
        <w:ind w:left="2445" w:hanging="360"/>
      </w:pPr>
      <w:rPr>
        <w:rFonts w:ascii="Wingdings" w:hAnsi="Wingdings" w:hint="default"/>
      </w:rPr>
    </w:lvl>
    <w:lvl w:ilvl="3" w:tplc="04020001" w:tentative="1">
      <w:start w:val="1"/>
      <w:numFmt w:val="bullet"/>
      <w:lvlText w:val=""/>
      <w:lvlJc w:val="left"/>
      <w:pPr>
        <w:tabs>
          <w:tab w:val="num" w:pos="3165"/>
        </w:tabs>
        <w:ind w:left="3165" w:hanging="360"/>
      </w:pPr>
      <w:rPr>
        <w:rFonts w:ascii="Symbol" w:hAnsi="Symbol" w:hint="default"/>
      </w:rPr>
    </w:lvl>
    <w:lvl w:ilvl="4" w:tplc="04020003" w:tentative="1">
      <w:start w:val="1"/>
      <w:numFmt w:val="bullet"/>
      <w:lvlText w:val="o"/>
      <w:lvlJc w:val="left"/>
      <w:pPr>
        <w:tabs>
          <w:tab w:val="num" w:pos="3885"/>
        </w:tabs>
        <w:ind w:left="3885" w:hanging="360"/>
      </w:pPr>
      <w:rPr>
        <w:rFonts w:ascii="Courier New" w:hAnsi="Courier New" w:cs="Courier New" w:hint="default"/>
      </w:rPr>
    </w:lvl>
    <w:lvl w:ilvl="5" w:tplc="04020005" w:tentative="1">
      <w:start w:val="1"/>
      <w:numFmt w:val="bullet"/>
      <w:lvlText w:val=""/>
      <w:lvlJc w:val="left"/>
      <w:pPr>
        <w:tabs>
          <w:tab w:val="num" w:pos="4605"/>
        </w:tabs>
        <w:ind w:left="4605" w:hanging="360"/>
      </w:pPr>
      <w:rPr>
        <w:rFonts w:ascii="Wingdings" w:hAnsi="Wingdings" w:hint="default"/>
      </w:rPr>
    </w:lvl>
    <w:lvl w:ilvl="6" w:tplc="04020001" w:tentative="1">
      <w:start w:val="1"/>
      <w:numFmt w:val="bullet"/>
      <w:lvlText w:val=""/>
      <w:lvlJc w:val="left"/>
      <w:pPr>
        <w:tabs>
          <w:tab w:val="num" w:pos="5325"/>
        </w:tabs>
        <w:ind w:left="5325" w:hanging="360"/>
      </w:pPr>
      <w:rPr>
        <w:rFonts w:ascii="Symbol" w:hAnsi="Symbol" w:hint="default"/>
      </w:rPr>
    </w:lvl>
    <w:lvl w:ilvl="7" w:tplc="04020003" w:tentative="1">
      <w:start w:val="1"/>
      <w:numFmt w:val="bullet"/>
      <w:lvlText w:val="o"/>
      <w:lvlJc w:val="left"/>
      <w:pPr>
        <w:tabs>
          <w:tab w:val="num" w:pos="6045"/>
        </w:tabs>
        <w:ind w:left="6045" w:hanging="360"/>
      </w:pPr>
      <w:rPr>
        <w:rFonts w:ascii="Courier New" w:hAnsi="Courier New" w:cs="Courier New" w:hint="default"/>
      </w:rPr>
    </w:lvl>
    <w:lvl w:ilvl="8" w:tplc="04020005" w:tentative="1">
      <w:start w:val="1"/>
      <w:numFmt w:val="bullet"/>
      <w:lvlText w:val=""/>
      <w:lvlJc w:val="left"/>
      <w:pPr>
        <w:tabs>
          <w:tab w:val="num" w:pos="6765"/>
        </w:tabs>
        <w:ind w:left="6765" w:hanging="360"/>
      </w:pPr>
      <w:rPr>
        <w:rFonts w:ascii="Wingdings" w:hAnsi="Wingdings" w:hint="default"/>
      </w:rPr>
    </w:lvl>
  </w:abstractNum>
  <w:abstractNum w:abstractNumId="46" w15:restartNumberingAfterBreak="0">
    <w:nsid w:val="39D71C97"/>
    <w:multiLevelType w:val="hybridMultilevel"/>
    <w:tmpl w:val="75220D9C"/>
    <w:lvl w:ilvl="0" w:tplc="A72CA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616897"/>
    <w:multiLevelType w:val="hybridMultilevel"/>
    <w:tmpl w:val="7ABE31E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3BB12AE1"/>
    <w:multiLevelType w:val="hybridMultilevel"/>
    <w:tmpl w:val="880497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DA06A9F"/>
    <w:multiLevelType w:val="hybridMultilevel"/>
    <w:tmpl w:val="726E79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3E8546BB"/>
    <w:multiLevelType w:val="hybridMultilevel"/>
    <w:tmpl w:val="A6D824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F4D35CB"/>
    <w:multiLevelType w:val="hybridMultilevel"/>
    <w:tmpl w:val="C388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E7522A"/>
    <w:multiLevelType w:val="hybridMultilevel"/>
    <w:tmpl w:val="D206E9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1272D31"/>
    <w:multiLevelType w:val="hybridMultilevel"/>
    <w:tmpl w:val="EFA886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42061D13"/>
    <w:multiLevelType w:val="hybridMultilevel"/>
    <w:tmpl w:val="3468EB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43880B56"/>
    <w:multiLevelType w:val="hybridMultilevel"/>
    <w:tmpl w:val="0298CF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44524D01"/>
    <w:multiLevelType w:val="hybridMultilevel"/>
    <w:tmpl w:val="B818EC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44A83153"/>
    <w:multiLevelType w:val="hybridMultilevel"/>
    <w:tmpl w:val="141CD6C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8" w15:restartNumberingAfterBreak="0">
    <w:nsid w:val="47362E99"/>
    <w:multiLevelType w:val="hybridMultilevel"/>
    <w:tmpl w:val="3C4C9B8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48A649ED"/>
    <w:multiLevelType w:val="hybridMultilevel"/>
    <w:tmpl w:val="B094B1A2"/>
    <w:lvl w:ilvl="0" w:tplc="39F60AC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0" w15:restartNumberingAfterBreak="0">
    <w:nsid w:val="4B082492"/>
    <w:multiLevelType w:val="hybridMultilevel"/>
    <w:tmpl w:val="64E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6639C7"/>
    <w:multiLevelType w:val="hybridMultilevel"/>
    <w:tmpl w:val="99DC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937AA2"/>
    <w:multiLevelType w:val="hybridMultilevel"/>
    <w:tmpl w:val="CB007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144AD4"/>
    <w:multiLevelType w:val="hybridMultilevel"/>
    <w:tmpl w:val="AB648C5C"/>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4" w15:restartNumberingAfterBreak="0">
    <w:nsid w:val="4E427B88"/>
    <w:multiLevelType w:val="hybridMultilevel"/>
    <w:tmpl w:val="E3FCB86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5" w15:restartNumberingAfterBreak="0">
    <w:nsid w:val="4E7408B9"/>
    <w:multiLevelType w:val="hybridMultilevel"/>
    <w:tmpl w:val="8B28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4EA97C86"/>
    <w:multiLevelType w:val="hybridMultilevel"/>
    <w:tmpl w:val="F4448AA6"/>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67" w15:restartNumberingAfterBreak="0">
    <w:nsid w:val="4F3570EF"/>
    <w:multiLevelType w:val="hybridMultilevel"/>
    <w:tmpl w:val="B37073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15:restartNumberingAfterBreak="0">
    <w:nsid w:val="4FE36EBC"/>
    <w:multiLevelType w:val="hybridMultilevel"/>
    <w:tmpl w:val="A44457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9" w15:restartNumberingAfterBreak="0">
    <w:nsid w:val="51363BF5"/>
    <w:multiLevelType w:val="hybridMultilevel"/>
    <w:tmpl w:val="B35EC42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520C5C86"/>
    <w:multiLevelType w:val="hybridMultilevel"/>
    <w:tmpl w:val="93F6DCA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523D46C8"/>
    <w:multiLevelType w:val="hybridMultilevel"/>
    <w:tmpl w:val="50AEAE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53EC5B33"/>
    <w:multiLevelType w:val="hybridMultilevel"/>
    <w:tmpl w:val="1AA6C3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3" w15:restartNumberingAfterBreak="0">
    <w:nsid w:val="54811771"/>
    <w:multiLevelType w:val="hybridMultilevel"/>
    <w:tmpl w:val="EBACAC30"/>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54A45A86"/>
    <w:multiLevelType w:val="hybridMultilevel"/>
    <w:tmpl w:val="D026CA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A922B0"/>
    <w:multiLevelType w:val="hybridMultilevel"/>
    <w:tmpl w:val="D244F6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55821DCF"/>
    <w:multiLevelType w:val="hybridMultilevel"/>
    <w:tmpl w:val="6A2815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70054E2"/>
    <w:multiLevelType w:val="hybridMultilevel"/>
    <w:tmpl w:val="56D828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57EF39DA"/>
    <w:multiLevelType w:val="hybridMultilevel"/>
    <w:tmpl w:val="0C3846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57FD4B2D"/>
    <w:multiLevelType w:val="hybridMultilevel"/>
    <w:tmpl w:val="815AC9F2"/>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58864874"/>
    <w:multiLevelType w:val="hybridMultilevel"/>
    <w:tmpl w:val="7EA2B142"/>
    <w:lvl w:ilvl="0" w:tplc="B2EA68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1" w15:restartNumberingAfterBreak="0">
    <w:nsid w:val="59E7330B"/>
    <w:multiLevelType w:val="hybridMultilevel"/>
    <w:tmpl w:val="0A7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6F13DF"/>
    <w:multiLevelType w:val="hybridMultilevel"/>
    <w:tmpl w:val="266200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15:restartNumberingAfterBreak="0">
    <w:nsid w:val="5B9E0D68"/>
    <w:multiLevelType w:val="multilevel"/>
    <w:tmpl w:val="6F0CB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794971"/>
    <w:multiLevelType w:val="hybridMultilevel"/>
    <w:tmpl w:val="DD2C8A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15:restartNumberingAfterBreak="0">
    <w:nsid w:val="5F644A24"/>
    <w:multiLevelType w:val="hybridMultilevel"/>
    <w:tmpl w:val="369C5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6C65EA"/>
    <w:multiLevelType w:val="hybridMultilevel"/>
    <w:tmpl w:val="367CB59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8" w15:restartNumberingAfterBreak="0">
    <w:nsid w:val="61B47D90"/>
    <w:multiLevelType w:val="hybridMultilevel"/>
    <w:tmpl w:val="7CAAF8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61EC78B9"/>
    <w:multiLevelType w:val="hybridMultilevel"/>
    <w:tmpl w:val="6DE457EC"/>
    <w:lvl w:ilvl="0" w:tplc="31B8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2B163FC"/>
    <w:multiLevelType w:val="hybridMultilevel"/>
    <w:tmpl w:val="F6C0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4A53B9"/>
    <w:multiLevelType w:val="hybridMultilevel"/>
    <w:tmpl w:val="6A26BD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15:restartNumberingAfterBreak="0">
    <w:nsid w:val="648E67B7"/>
    <w:multiLevelType w:val="hybridMultilevel"/>
    <w:tmpl w:val="239A11F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656A64AD"/>
    <w:multiLevelType w:val="hybridMultilevel"/>
    <w:tmpl w:val="47CA7F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66A800BC"/>
    <w:multiLevelType w:val="hybridMultilevel"/>
    <w:tmpl w:val="AB3EDF20"/>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5" w15:restartNumberingAfterBreak="0">
    <w:nsid w:val="69E66735"/>
    <w:multiLevelType w:val="hybridMultilevel"/>
    <w:tmpl w:val="FE768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6" w15:restartNumberingAfterBreak="0">
    <w:nsid w:val="6BDE6327"/>
    <w:multiLevelType w:val="hybridMultilevel"/>
    <w:tmpl w:val="D7C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5D2CB2"/>
    <w:multiLevelType w:val="hybridMultilevel"/>
    <w:tmpl w:val="A5E4A8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8" w15:restartNumberingAfterBreak="0">
    <w:nsid w:val="6F5C5A7E"/>
    <w:multiLevelType w:val="hybridMultilevel"/>
    <w:tmpl w:val="1A245E38"/>
    <w:lvl w:ilvl="0" w:tplc="C51446C2">
      <w:numFmt w:val="bullet"/>
      <w:lvlText w:val="-"/>
      <w:lvlJc w:val="left"/>
      <w:pPr>
        <w:tabs>
          <w:tab w:val="num" w:pos="1440"/>
        </w:tabs>
        <w:ind w:left="1440" w:hanging="360"/>
      </w:pPr>
      <w:rPr>
        <w:rFonts w:ascii="Calibri" w:eastAsiaTheme="minorHAnsi" w:hAnsi="Calibri" w:cstheme="minorBidi"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70734445"/>
    <w:multiLevelType w:val="hybridMultilevel"/>
    <w:tmpl w:val="1F08F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127359C"/>
    <w:multiLevelType w:val="hybridMultilevel"/>
    <w:tmpl w:val="DBF856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2" w15:restartNumberingAfterBreak="0">
    <w:nsid w:val="71F8771C"/>
    <w:multiLevelType w:val="hybridMultilevel"/>
    <w:tmpl w:val="A34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41A5AE0"/>
    <w:multiLevelType w:val="hybridMultilevel"/>
    <w:tmpl w:val="8E3E78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4" w15:restartNumberingAfterBreak="0">
    <w:nsid w:val="7589686B"/>
    <w:multiLevelType w:val="hybridMultilevel"/>
    <w:tmpl w:val="34CA81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75F51389"/>
    <w:multiLevelType w:val="hybridMultilevel"/>
    <w:tmpl w:val="26B8B54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6" w15:restartNumberingAfterBreak="0">
    <w:nsid w:val="7616784C"/>
    <w:multiLevelType w:val="hybridMultilevel"/>
    <w:tmpl w:val="0ADA8E82"/>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07" w15:restartNumberingAfterBreak="0">
    <w:nsid w:val="78BC1854"/>
    <w:multiLevelType w:val="hybridMultilevel"/>
    <w:tmpl w:val="86E6B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8" w15:restartNumberingAfterBreak="0">
    <w:nsid w:val="7A822BE6"/>
    <w:multiLevelType w:val="hybridMultilevel"/>
    <w:tmpl w:val="80BC3838"/>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9" w15:restartNumberingAfterBreak="0">
    <w:nsid w:val="7BC623DE"/>
    <w:multiLevelType w:val="hybridMultilevel"/>
    <w:tmpl w:val="43A8F1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0" w15:restartNumberingAfterBreak="0">
    <w:nsid w:val="7C3F622D"/>
    <w:multiLevelType w:val="hybridMultilevel"/>
    <w:tmpl w:val="5ADE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CD548CC"/>
    <w:multiLevelType w:val="hybridMultilevel"/>
    <w:tmpl w:val="F41A4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2" w15:restartNumberingAfterBreak="0">
    <w:nsid w:val="7E486EDE"/>
    <w:multiLevelType w:val="hybridMultilevel"/>
    <w:tmpl w:val="364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E4C0839"/>
    <w:multiLevelType w:val="hybridMultilevel"/>
    <w:tmpl w:val="4502F2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15:restartNumberingAfterBreak="0">
    <w:nsid w:val="7EFC55C3"/>
    <w:multiLevelType w:val="hybridMultilevel"/>
    <w:tmpl w:val="E544077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2"/>
  </w:num>
  <w:num w:numId="2">
    <w:abstractNumId w:val="105"/>
  </w:num>
  <w:num w:numId="3">
    <w:abstractNumId w:val="101"/>
  </w:num>
  <w:num w:numId="4">
    <w:abstractNumId w:val="67"/>
  </w:num>
  <w:num w:numId="5">
    <w:abstractNumId w:val="8"/>
  </w:num>
  <w:num w:numId="6">
    <w:abstractNumId w:val="84"/>
  </w:num>
  <w:num w:numId="7">
    <w:abstractNumId w:val="83"/>
  </w:num>
  <w:num w:numId="8">
    <w:abstractNumId w:val="26"/>
  </w:num>
  <w:num w:numId="9">
    <w:abstractNumId w:val="109"/>
  </w:num>
  <w:num w:numId="10">
    <w:abstractNumId w:val="45"/>
  </w:num>
  <w:num w:numId="11">
    <w:abstractNumId w:val="88"/>
  </w:num>
  <w:num w:numId="12">
    <w:abstractNumId w:val="91"/>
  </w:num>
  <w:num w:numId="13">
    <w:abstractNumId w:val="16"/>
  </w:num>
  <w:num w:numId="14">
    <w:abstractNumId w:val="38"/>
  </w:num>
  <w:num w:numId="15">
    <w:abstractNumId w:val="78"/>
  </w:num>
  <w:num w:numId="16">
    <w:abstractNumId w:val="63"/>
  </w:num>
  <w:num w:numId="17">
    <w:abstractNumId w:val="69"/>
  </w:num>
  <w:num w:numId="18">
    <w:abstractNumId w:val="58"/>
  </w:num>
  <w:num w:numId="19">
    <w:abstractNumId w:val="15"/>
  </w:num>
  <w:num w:numId="20">
    <w:abstractNumId w:val="76"/>
  </w:num>
  <w:num w:numId="21">
    <w:abstractNumId w:val="65"/>
  </w:num>
  <w:num w:numId="22">
    <w:abstractNumId w:val="53"/>
  </w:num>
  <w:num w:numId="23">
    <w:abstractNumId w:val="56"/>
  </w:num>
  <w:num w:numId="24">
    <w:abstractNumId w:val="77"/>
  </w:num>
  <w:num w:numId="25">
    <w:abstractNumId w:val="104"/>
  </w:num>
  <w:num w:numId="26">
    <w:abstractNumId w:val="87"/>
  </w:num>
  <w:num w:numId="27">
    <w:abstractNumId w:val="27"/>
  </w:num>
  <w:num w:numId="28">
    <w:abstractNumId w:val="71"/>
  </w:num>
  <w:num w:numId="29">
    <w:abstractNumId w:val="37"/>
  </w:num>
  <w:num w:numId="30">
    <w:abstractNumId w:val="3"/>
  </w:num>
  <w:num w:numId="31">
    <w:abstractNumId w:val="24"/>
  </w:num>
  <w:num w:numId="32">
    <w:abstractNumId w:val="111"/>
  </w:num>
  <w:num w:numId="33">
    <w:abstractNumId w:val="7"/>
  </w:num>
  <w:num w:numId="34">
    <w:abstractNumId w:val="22"/>
  </w:num>
  <w:num w:numId="35">
    <w:abstractNumId w:val="82"/>
  </w:num>
  <w:num w:numId="36">
    <w:abstractNumId w:val="107"/>
  </w:num>
  <w:num w:numId="37">
    <w:abstractNumId w:val="59"/>
  </w:num>
  <w:num w:numId="38">
    <w:abstractNumId w:val="4"/>
  </w:num>
  <w:num w:numId="39">
    <w:abstractNumId w:val="114"/>
  </w:num>
  <w:num w:numId="40">
    <w:abstractNumId w:val="32"/>
  </w:num>
  <w:num w:numId="41">
    <w:abstractNumId w:val="94"/>
  </w:num>
  <w:num w:numId="42">
    <w:abstractNumId w:val="57"/>
  </w:num>
  <w:num w:numId="43">
    <w:abstractNumId w:val="19"/>
  </w:num>
  <w:num w:numId="44">
    <w:abstractNumId w:val="75"/>
  </w:num>
  <w:num w:numId="45">
    <w:abstractNumId w:val="34"/>
  </w:num>
  <w:num w:numId="46">
    <w:abstractNumId w:val="66"/>
  </w:num>
  <w:num w:numId="47">
    <w:abstractNumId w:val="106"/>
  </w:num>
  <w:num w:numId="48">
    <w:abstractNumId w:val="79"/>
  </w:num>
  <w:num w:numId="49">
    <w:abstractNumId w:val="42"/>
  </w:num>
  <w:num w:numId="50">
    <w:abstractNumId w:val="55"/>
  </w:num>
  <w:num w:numId="51">
    <w:abstractNumId w:val="113"/>
  </w:num>
  <w:num w:numId="52">
    <w:abstractNumId w:val="54"/>
  </w:num>
  <w:num w:numId="53">
    <w:abstractNumId w:val="68"/>
  </w:num>
  <w:num w:numId="54">
    <w:abstractNumId w:val="98"/>
  </w:num>
  <w:num w:numId="55">
    <w:abstractNumId w:val="73"/>
  </w:num>
  <w:num w:numId="56">
    <w:abstractNumId w:val="13"/>
  </w:num>
  <w:num w:numId="57">
    <w:abstractNumId w:val="25"/>
  </w:num>
  <w:num w:numId="58">
    <w:abstractNumId w:val="64"/>
  </w:num>
  <w:num w:numId="59">
    <w:abstractNumId w:val="29"/>
  </w:num>
  <w:num w:numId="60">
    <w:abstractNumId w:val="2"/>
  </w:num>
  <w:num w:numId="61">
    <w:abstractNumId w:val="20"/>
  </w:num>
  <w:num w:numId="62">
    <w:abstractNumId w:val="43"/>
  </w:num>
  <w:num w:numId="63">
    <w:abstractNumId w:val="12"/>
  </w:num>
  <w:num w:numId="64">
    <w:abstractNumId w:val="41"/>
  </w:num>
  <w:num w:numId="65">
    <w:abstractNumId w:val="40"/>
  </w:num>
  <w:num w:numId="66">
    <w:abstractNumId w:val="10"/>
  </w:num>
  <w:num w:numId="67">
    <w:abstractNumId w:val="93"/>
  </w:num>
  <w:num w:numId="68">
    <w:abstractNumId w:val="23"/>
  </w:num>
  <w:num w:numId="69">
    <w:abstractNumId w:val="11"/>
  </w:num>
  <w:num w:numId="70">
    <w:abstractNumId w:val="5"/>
  </w:num>
  <w:num w:numId="71">
    <w:abstractNumId w:val="47"/>
  </w:num>
  <w:num w:numId="72">
    <w:abstractNumId w:val="46"/>
  </w:num>
  <w:num w:numId="73">
    <w:abstractNumId w:val="81"/>
  </w:num>
  <w:num w:numId="74">
    <w:abstractNumId w:val="99"/>
  </w:num>
  <w:num w:numId="75">
    <w:abstractNumId w:val="17"/>
  </w:num>
  <w:num w:numId="76">
    <w:abstractNumId w:val="33"/>
  </w:num>
  <w:num w:numId="77">
    <w:abstractNumId w:val="44"/>
  </w:num>
  <w:num w:numId="78">
    <w:abstractNumId w:val="31"/>
  </w:num>
  <w:num w:numId="79">
    <w:abstractNumId w:val="74"/>
  </w:num>
  <w:num w:numId="80">
    <w:abstractNumId w:val="30"/>
  </w:num>
  <w:num w:numId="81">
    <w:abstractNumId w:val="72"/>
  </w:num>
  <w:num w:numId="82">
    <w:abstractNumId w:val="90"/>
  </w:num>
  <w:num w:numId="83">
    <w:abstractNumId w:val="89"/>
  </w:num>
  <w:num w:numId="84">
    <w:abstractNumId w:val="48"/>
  </w:num>
  <w:num w:numId="85">
    <w:abstractNumId w:val="86"/>
  </w:num>
  <w:num w:numId="86">
    <w:abstractNumId w:val="80"/>
  </w:num>
  <w:num w:numId="87">
    <w:abstractNumId w:val="18"/>
  </w:num>
  <w:num w:numId="88">
    <w:abstractNumId w:val="39"/>
  </w:num>
  <w:num w:numId="89">
    <w:abstractNumId w:val="50"/>
  </w:num>
  <w:num w:numId="90">
    <w:abstractNumId w:val="62"/>
  </w:num>
  <w:num w:numId="91">
    <w:abstractNumId w:val="51"/>
  </w:num>
  <w:num w:numId="92">
    <w:abstractNumId w:val="36"/>
  </w:num>
  <w:num w:numId="93">
    <w:abstractNumId w:val="103"/>
  </w:num>
  <w:num w:numId="94">
    <w:abstractNumId w:val="0"/>
  </w:num>
  <w:num w:numId="95">
    <w:abstractNumId w:val="70"/>
  </w:num>
  <w:num w:numId="96">
    <w:abstractNumId w:val="97"/>
  </w:num>
  <w:num w:numId="97">
    <w:abstractNumId w:val="108"/>
  </w:num>
  <w:num w:numId="98">
    <w:abstractNumId w:val="28"/>
  </w:num>
  <w:num w:numId="99">
    <w:abstractNumId w:val="21"/>
  </w:num>
  <w:num w:numId="100">
    <w:abstractNumId w:val="92"/>
  </w:num>
  <w:num w:numId="101">
    <w:abstractNumId w:val="110"/>
  </w:num>
  <w:num w:numId="102">
    <w:abstractNumId w:val="61"/>
  </w:num>
  <w:num w:numId="103">
    <w:abstractNumId w:val="60"/>
  </w:num>
  <w:num w:numId="104">
    <w:abstractNumId w:val="6"/>
  </w:num>
  <w:num w:numId="105">
    <w:abstractNumId w:val="95"/>
  </w:num>
  <w:num w:numId="106">
    <w:abstractNumId w:val="102"/>
  </w:num>
  <w:num w:numId="107">
    <w:abstractNumId w:val="96"/>
  </w:num>
  <w:num w:numId="108">
    <w:abstractNumId w:val="112"/>
  </w:num>
  <w:num w:numId="109">
    <w:abstractNumId w:val="9"/>
  </w:num>
  <w:num w:numId="110">
    <w:abstractNumId w:val="85"/>
  </w:num>
  <w:num w:numId="111">
    <w:abstractNumId w:val="1"/>
  </w:num>
  <w:num w:numId="112">
    <w:abstractNumId w:val="100"/>
  </w:num>
  <w:num w:numId="113">
    <w:abstractNumId w:val="14"/>
  </w:num>
  <w:num w:numId="114">
    <w:abstractNumId w:val="49"/>
  </w:num>
  <w:num w:numId="115">
    <w:abstractNumId w:val="3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E5"/>
    <w:rsid w:val="00003523"/>
    <w:rsid w:val="00011680"/>
    <w:rsid w:val="00037D8C"/>
    <w:rsid w:val="000470CE"/>
    <w:rsid w:val="000516A8"/>
    <w:rsid w:val="0005194F"/>
    <w:rsid w:val="000713D0"/>
    <w:rsid w:val="000806D8"/>
    <w:rsid w:val="00095CB9"/>
    <w:rsid w:val="000A172C"/>
    <w:rsid w:val="000A38D1"/>
    <w:rsid w:val="000B5572"/>
    <w:rsid w:val="000C0224"/>
    <w:rsid w:val="000C11AD"/>
    <w:rsid w:val="000D0F15"/>
    <w:rsid w:val="000E03F0"/>
    <w:rsid w:val="000E2601"/>
    <w:rsid w:val="000E6CC6"/>
    <w:rsid w:val="000F63B4"/>
    <w:rsid w:val="0010490A"/>
    <w:rsid w:val="0010499D"/>
    <w:rsid w:val="0012043E"/>
    <w:rsid w:val="00120F8B"/>
    <w:rsid w:val="00124F92"/>
    <w:rsid w:val="00133E70"/>
    <w:rsid w:val="00141A14"/>
    <w:rsid w:val="00145A0B"/>
    <w:rsid w:val="00146674"/>
    <w:rsid w:val="001653AA"/>
    <w:rsid w:val="001657BA"/>
    <w:rsid w:val="0016712A"/>
    <w:rsid w:val="00172100"/>
    <w:rsid w:val="001739C0"/>
    <w:rsid w:val="00186121"/>
    <w:rsid w:val="00186A31"/>
    <w:rsid w:val="00186AB8"/>
    <w:rsid w:val="00197289"/>
    <w:rsid w:val="001A40A4"/>
    <w:rsid w:val="001B1840"/>
    <w:rsid w:val="001B4A7F"/>
    <w:rsid w:val="001C36B6"/>
    <w:rsid w:val="001C5FFF"/>
    <w:rsid w:val="001C654C"/>
    <w:rsid w:val="001D0287"/>
    <w:rsid w:val="001F6896"/>
    <w:rsid w:val="00204536"/>
    <w:rsid w:val="00212E34"/>
    <w:rsid w:val="00224244"/>
    <w:rsid w:val="00225E3E"/>
    <w:rsid w:val="00226652"/>
    <w:rsid w:val="00232574"/>
    <w:rsid w:val="00236ADE"/>
    <w:rsid w:val="0023777D"/>
    <w:rsid w:val="00276590"/>
    <w:rsid w:val="00282442"/>
    <w:rsid w:val="00283051"/>
    <w:rsid w:val="00286E32"/>
    <w:rsid w:val="002D6484"/>
    <w:rsid w:val="002D7250"/>
    <w:rsid w:val="002D787E"/>
    <w:rsid w:val="002E1A81"/>
    <w:rsid w:val="002E4869"/>
    <w:rsid w:val="002E67D1"/>
    <w:rsid w:val="002F6075"/>
    <w:rsid w:val="00300A57"/>
    <w:rsid w:val="003033C2"/>
    <w:rsid w:val="003227A2"/>
    <w:rsid w:val="0033256D"/>
    <w:rsid w:val="00333BD7"/>
    <w:rsid w:val="00340406"/>
    <w:rsid w:val="00340EE0"/>
    <w:rsid w:val="0036572F"/>
    <w:rsid w:val="003824D0"/>
    <w:rsid w:val="003A0B70"/>
    <w:rsid w:val="003A293D"/>
    <w:rsid w:val="003A7665"/>
    <w:rsid w:val="003B1465"/>
    <w:rsid w:val="003C7325"/>
    <w:rsid w:val="003D0ADF"/>
    <w:rsid w:val="00400839"/>
    <w:rsid w:val="00400A4A"/>
    <w:rsid w:val="004034C6"/>
    <w:rsid w:val="00405EFB"/>
    <w:rsid w:val="00426E35"/>
    <w:rsid w:val="004274AA"/>
    <w:rsid w:val="00432773"/>
    <w:rsid w:val="004379FD"/>
    <w:rsid w:val="00445A89"/>
    <w:rsid w:val="0045436F"/>
    <w:rsid w:val="00471979"/>
    <w:rsid w:val="004732E8"/>
    <w:rsid w:val="004771A2"/>
    <w:rsid w:val="00490132"/>
    <w:rsid w:val="00493282"/>
    <w:rsid w:val="004962BB"/>
    <w:rsid w:val="00497C46"/>
    <w:rsid w:val="00497D61"/>
    <w:rsid w:val="004A22B7"/>
    <w:rsid w:val="004B5AB9"/>
    <w:rsid w:val="004D44E6"/>
    <w:rsid w:val="004E27A4"/>
    <w:rsid w:val="004E3381"/>
    <w:rsid w:val="004E553A"/>
    <w:rsid w:val="004E750C"/>
    <w:rsid w:val="004F22A5"/>
    <w:rsid w:val="004F6241"/>
    <w:rsid w:val="00525FEC"/>
    <w:rsid w:val="005436A5"/>
    <w:rsid w:val="00545FC8"/>
    <w:rsid w:val="00547A85"/>
    <w:rsid w:val="00547B37"/>
    <w:rsid w:val="0055431E"/>
    <w:rsid w:val="00557323"/>
    <w:rsid w:val="0056211B"/>
    <w:rsid w:val="00573838"/>
    <w:rsid w:val="00574F41"/>
    <w:rsid w:val="00576B95"/>
    <w:rsid w:val="00577953"/>
    <w:rsid w:val="00583FE6"/>
    <w:rsid w:val="005879D3"/>
    <w:rsid w:val="00587B13"/>
    <w:rsid w:val="00597D99"/>
    <w:rsid w:val="005A5254"/>
    <w:rsid w:val="005C0573"/>
    <w:rsid w:val="005C5312"/>
    <w:rsid w:val="005C57B3"/>
    <w:rsid w:val="005C775D"/>
    <w:rsid w:val="006038C4"/>
    <w:rsid w:val="0060550F"/>
    <w:rsid w:val="00616317"/>
    <w:rsid w:val="00620703"/>
    <w:rsid w:val="0062580C"/>
    <w:rsid w:val="00630485"/>
    <w:rsid w:val="00636E20"/>
    <w:rsid w:val="00652611"/>
    <w:rsid w:val="00653062"/>
    <w:rsid w:val="00655CAA"/>
    <w:rsid w:val="006625A8"/>
    <w:rsid w:val="006653A7"/>
    <w:rsid w:val="00672FA2"/>
    <w:rsid w:val="00682793"/>
    <w:rsid w:val="0068683A"/>
    <w:rsid w:val="006A06FE"/>
    <w:rsid w:val="006B1737"/>
    <w:rsid w:val="006C02DC"/>
    <w:rsid w:val="006C21F3"/>
    <w:rsid w:val="006D234B"/>
    <w:rsid w:val="006D62CE"/>
    <w:rsid w:val="006D6F32"/>
    <w:rsid w:val="00707E5E"/>
    <w:rsid w:val="00717FA9"/>
    <w:rsid w:val="00757E9A"/>
    <w:rsid w:val="00767D6C"/>
    <w:rsid w:val="0077787E"/>
    <w:rsid w:val="007931F9"/>
    <w:rsid w:val="0079547F"/>
    <w:rsid w:val="007B075A"/>
    <w:rsid w:val="007D41E2"/>
    <w:rsid w:val="007F51CF"/>
    <w:rsid w:val="008237F0"/>
    <w:rsid w:val="00834281"/>
    <w:rsid w:val="008355CB"/>
    <w:rsid w:val="008460DC"/>
    <w:rsid w:val="008511DE"/>
    <w:rsid w:val="00861CB1"/>
    <w:rsid w:val="00890333"/>
    <w:rsid w:val="008907B7"/>
    <w:rsid w:val="008A2746"/>
    <w:rsid w:val="008A6197"/>
    <w:rsid w:val="008B0353"/>
    <w:rsid w:val="008B1342"/>
    <w:rsid w:val="008B151B"/>
    <w:rsid w:val="008B36E3"/>
    <w:rsid w:val="008B409D"/>
    <w:rsid w:val="008B738A"/>
    <w:rsid w:val="008C09B2"/>
    <w:rsid w:val="008C0BFF"/>
    <w:rsid w:val="008C33B6"/>
    <w:rsid w:val="008C3934"/>
    <w:rsid w:val="008C63A3"/>
    <w:rsid w:val="00900EE3"/>
    <w:rsid w:val="00902DBD"/>
    <w:rsid w:val="009049B6"/>
    <w:rsid w:val="00921511"/>
    <w:rsid w:val="009319A9"/>
    <w:rsid w:val="0093671E"/>
    <w:rsid w:val="0094647F"/>
    <w:rsid w:val="009517FE"/>
    <w:rsid w:val="00952B4B"/>
    <w:rsid w:val="009532A6"/>
    <w:rsid w:val="00957A78"/>
    <w:rsid w:val="009611BA"/>
    <w:rsid w:val="00965FB8"/>
    <w:rsid w:val="00970BEE"/>
    <w:rsid w:val="009858C1"/>
    <w:rsid w:val="00995767"/>
    <w:rsid w:val="00997B26"/>
    <w:rsid w:val="00997BAD"/>
    <w:rsid w:val="009A083E"/>
    <w:rsid w:val="009B1684"/>
    <w:rsid w:val="009B7211"/>
    <w:rsid w:val="009C5FE3"/>
    <w:rsid w:val="009E0448"/>
    <w:rsid w:val="009E1FB8"/>
    <w:rsid w:val="009E26DA"/>
    <w:rsid w:val="009F400D"/>
    <w:rsid w:val="00A0071F"/>
    <w:rsid w:val="00A033FD"/>
    <w:rsid w:val="00A212DD"/>
    <w:rsid w:val="00A23117"/>
    <w:rsid w:val="00A2789F"/>
    <w:rsid w:val="00A36FDE"/>
    <w:rsid w:val="00A4314B"/>
    <w:rsid w:val="00A51EF5"/>
    <w:rsid w:val="00A5349C"/>
    <w:rsid w:val="00A57F74"/>
    <w:rsid w:val="00A657BB"/>
    <w:rsid w:val="00A707DC"/>
    <w:rsid w:val="00A720CA"/>
    <w:rsid w:val="00A74106"/>
    <w:rsid w:val="00A82009"/>
    <w:rsid w:val="00A85896"/>
    <w:rsid w:val="00A861AD"/>
    <w:rsid w:val="00A925ED"/>
    <w:rsid w:val="00AA03F2"/>
    <w:rsid w:val="00AA10BD"/>
    <w:rsid w:val="00AA38F4"/>
    <w:rsid w:val="00AB0B67"/>
    <w:rsid w:val="00AB6097"/>
    <w:rsid w:val="00AD2762"/>
    <w:rsid w:val="00AE7662"/>
    <w:rsid w:val="00B015B5"/>
    <w:rsid w:val="00B01F97"/>
    <w:rsid w:val="00B03D83"/>
    <w:rsid w:val="00B12A21"/>
    <w:rsid w:val="00B135A5"/>
    <w:rsid w:val="00B1509F"/>
    <w:rsid w:val="00B15234"/>
    <w:rsid w:val="00B26CD3"/>
    <w:rsid w:val="00B443CF"/>
    <w:rsid w:val="00B5629A"/>
    <w:rsid w:val="00B62EBD"/>
    <w:rsid w:val="00B64449"/>
    <w:rsid w:val="00B676AD"/>
    <w:rsid w:val="00B76827"/>
    <w:rsid w:val="00B80E6A"/>
    <w:rsid w:val="00B85223"/>
    <w:rsid w:val="00B9045A"/>
    <w:rsid w:val="00B93074"/>
    <w:rsid w:val="00BA05BD"/>
    <w:rsid w:val="00BA73ED"/>
    <w:rsid w:val="00BB0531"/>
    <w:rsid w:val="00BC2428"/>
    <w:rsid w:val="00BC390F"/>
    <w:rsid w:val="00BC73E0"/>
    <w:rsid w:val="00BD1247"/>
    <w:rsid w:val="00BD1D95"/>
    <w:rsid w:val="00BD7309"/>
    <w:rsid w:val="00BE763E"/>
    <w:rsid w:val="00C01593"/>
    <w:rsid w:val="00C040B6"/>
    <w:rsid w:val="00C106B2"/>
    <w:rsid w:val="00C16D68"/>
    <w:rsid w:val="00C26F95"/>
    <w:rsid w:val="00C2725F"/>
    <w:rsid w:val="00C335E4"/>
    <w:rsid w:val="00C437EF"/>
    <w:rsid w:val="00C46641"/>
    <w:rsid w:val="00C61289"/>
    <w:rsid w:val="00C6419D"/>
    <w:rsid w:val="00C65240"/>
    <w:rsid w:val="00C673BB"/>
    <w:rsid w:val="00C77117"/>
    <w:rsid w:val="00C80C32"/>
    <w:rsid w:val="00C91CCE"/>
    <w:rsid w:val="00CA33D1"/>
    <w:rsid w:val="00CA705D"/>
    <w:rsid w:val="00CB3923"/>
    <w:rsid w:val="00CC424C"/>
    <w:rsid w:val="00CC5C97"/>
    <w:rsid w:val="00CD4F2E"/>
    <w:rsid w:val="00CF12D0"/>
    <w:rsid w:val="00CF449D"/>
    <w:rsid w:val="00CF52EA"/>
    <w:rsid w:val="00CF6431"/>
    <w:rsid w:val="00CF71E2"/>
    <w:rsid w:val="00D00527"/>
    <w:rsid w:val="00D14D5E"/>
    <w:rsid w:val="00D15E35"/>
    <w:rsid w:val="00D15E87"/>
    <w:rsid w:val="00D42D82"/>
    <w:rsid w:val="00D4625A"/>
    <w:rsid w:val="00D5179D"/>
    <w:rsid w:val="00D51DDA"/>
    <w:rsid w:val="00D53726"/>
    <w:rsid w:val="00D55965"/>
    <w:rsid w:val="00D65407"/>
    <w:rsid w:val="00D7774B"/>
    <w:rsid w:val="00D840FE"/>
    <w:rsid w:val="00D925D7"/>
    <w:rsid w:val="00DA2AB1"/>
    <w:rsid w:val="00DB7701"/>
    <w:rsid w:val="00DC0807"/>
    <w:rsid w:val="00DC7363"/>
    <w:rsid w:val="00DD1CC9"/>
    <w:rsid w:val="00DE5E70"/>
    <w:rsid w:val="00DF18D6"/>
    <w:rsid w:val="00E0017C"/>
    <w:rsid w:val="00E01575"/>
    <w:rsid w:val="00E0368A"/>
    <w:rsid w:val="00E059BF"/>
    <w:rsid w:val="00E06004"/>
    <w:rsid w:val="00E14C2B"/>
    <w:rsid w:val="00E231AF"/>
    <w:rsid w:val="00E30FE5"/>
    <w:rsid w:val="00E31E9F"/>
    <w:rsid w:val="00E3464B"/>
    <w:rsid w:val="00E41049"/>
    <w:rsid w:val="00E64D56"/>
    <w:rsid w:val="00E86C4E"/>
    <w:rsid w:val="00EA2FB8"/>
    <w:rsid w:val="00EB67DF"/>
    <w:rsid w:val="00EC02F4"/>
    <w:rsid w:val="00EC0372"/>
    <w:rsid w:val="00ED23B1"/>
    <w:rsid w:val="00EE0102"/>
    <w:rsid w:val="00EE07FE"/>
    <w:rsid w:val="00EF6CCD"/>
    <w:rsid w:val="00F06095"/>
    <w:rsid w:val="00F26642"/>
    <w:rsid w:val="00F3582E"/>
    <w:rsid w:val="00F37E35"/>
    <w:rsid w:val="00F442F8"/>
    <w:rsid w:val="00F45400"/>
    <w:rsid w:val="00F54AC6"/>
    <w:rsid w:val="00F71DF6"/>
    <w:rsid w:val="00F9212D"/>
    <w:rsid w:val="00F93FFB"/>
    <w:rsid w:val="00FA7EA1"/>
    <w:rsid w:val="00FB1CFA"/>
    <w:rsid w:val="00FB33A3"/>
    <w:rsid w:val="00FB7B9F"/>
    <w:rsid w:val="00FC296A"/>
    <w:rsid w:val="00FC396C"/>
    <w:rsid w:val="00FC6AEB"/>
    <w:rsid w:val="00FC6BAC"/>
    <w:rsid w:val="00FD0E72"/>
    <w:rsid w:val="00FE1820"/>
    <w:rsid w:val="00FE58C7"/>
    <w:rsid w:val="00FE78EF"/>
    <w:rsid w:val="00FF3270"/>
    <w:rsid w:val="00FF5071"/>
    <w:rsid w:val="00FF62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AC16A"/>
  <w15:chartTrackingRefBased/>
  <w15:docId w15:val="{E0A99EFD-987C-42A8-8987-ABAEB683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3D0"/>
  </w:style>
  <w:style w:type="paragraph" w:styleId="Heading1">
    <w:name w:val="heading 1"/>
    <w:basedOn w:val="Normal"/>
    <w:next w:val="Normal"/>
    <w:link w:val="Heading1Char"/>
    <w:uiPriority w:val="9"/>
    <w:qFormat/>
    <w:rsid w:val="00574F41"/>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2E67D1"/>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BD"/>
    <w:pPr>
      <w:ind w:left="720"/>
      <w:contextualSpacing/>
    </w:pPr>
  </w:style>
  <w:style w:type="paragraph" w:styleId="BalloonText">
    <w:name w:val="Balloon Text"/>
    <w:basedOn w:val="Normal"/>
    <w:link w:val="BalloonTextChar"/>
    <w:uiPriority w:val="99"/>
    <w:semiHidden/>
    <w:unhideWhenUsed/>
    <w:rsid w:val="0090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B6"/>
    <w:rPr>
      <w:rFonts w:ascii="Segoe UI" w:hAnsi="Segoe UI" w:cs="Segoe UI"/>
      <w:sz w:val="18"/>
      <w:szCs w:val="18"/>
    </w:rPr>
  </w:style>
  <w:style w:type="paragraph" w:styleId="NoSpacing">
    <w:name w:val="No Spacing"/>
    <w:uiPriority w:val="1"/>
    <w:qFormat/>
    <w:rsid w:val="00CF449D"/>
    <w:pPr>
      <w:spacing w:after="0" w:line="240" w:lineRule="auto"/>
    </w:pPr>
  </w:style>
  <w:style w:type="paragraph" w:customStyle="1" w:styleId="Default">
    <w:name w:val="Default"/>
    <w:rsid w:val="00545F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787E"/>
    <w:rPr>
      <w:color w:val="99CA3C" w:themeColor="hyperlink"/>
      <w:u w:val="single"/>
    </w:rPr>
  </w:style>
  <w:style w:type="paragraph" w:styleId="NormalWeb">
    <w:name w:val="Normal (Web)"/>
    <w:basedOn w:val="Normal"/>
    <w:uiPriority w:val="99"/>
    <w:semiHidden/>
    <w:unhideWhenUsed/>
    <w:rsid w:val="00133E7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FB7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B9F"/>
    <w:rPr>
      <w:sz w:val="20"/>
      <w:szCs w:val="20"/>
    </w:rPr>
  </w:style>
  <w:style w:type="character" w:styleId="FootnoteReference">
    <w:name w:val="footnote reference"/>
    <w:basedOn w:val="DefaultParagraphFont"/>
    <w:uiPriority w:val="99"/>
    <w:semiHidden/>
    <w:unhideWhenUsed/>
    <w:rsid w:val="00FB7B9F"/>
    <w:rPr>
      <w:vertAlign w:val="superscript"/>
    </w:rPr>
  </w:style>
  <w:style w:type="paragraph" w:styleId="Header">
    <w:name w:val="header"/>
    <w:basedOn w:val="Normal"/>
    <w:link w:val="HeaderChar"/>
    <w:uiPriority w:val="99"/>
    <w:unhideWhenUsed/>
    <w:rsid w:val="008B36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6E3"/>
  </w:style>
  <w:style w:type="paragraph" w:styleId="Footer">
    <w:name w:val="footer"/>
    <w:basedOn w:val="Normal"/>
    <w:link w:val="FooterChar"/>
    <w:uiPriority w:val="99"/>
    <w:unhideWhenUsed/>
    <w:rsid w:val="008B36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6E3"/>
  </w:style>
  <w:style w:type="table" w:styleId="TableGrid">
    <w:name w:val="Table Grid"/>
    <w:basedOn w:val="TableNormal"/>
    <w:uiPriority w:val="59"/>
    <w:rsid w:val="0061631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A"/>
    <w:rPr>
      <w:sz w:val="16"/>
      <w:szCs w:val="16"/>
    </w:rPr>
  </w:style>
  <w:style w:type="paragraph" w:styleId="CommentText">
    <w:name w:val="annotation text"/>
    <w:basedOn w:val="Normal"/>
    <w:link w:val="CommentTextChar"/>
    <w:uiPriority w:val="99"/>
    <w:semiHidden/>
    <w:unhideWhenUsed/>
    <w:rsid w:val="00B9045A"/>
    <w:pPr>
      <w:spacing w:line="240" w:lineRule="auto"/>
    </w:pPr>
    <w:rPr>
      <w:sz w:val="20"/>
      <w:szCs w:val="20"/>
    </w:rPr>
  </w:style>
  <w:style w:type="character" w:customStyle="1" w:styleId="CommentTextChar">
    <w:name w:val="Comment Text Char"/>
    <w:basedOn w:val="DefaultParagraphFont"/>
    <w:link w:val="CommentText"/>
    <w:uiPriority w:val="99"/>
    <w:semiHidden/>
    <w:rsid w:val="00B9045A"/>
    <w:rPr>
      <w:sz w:val="20"/>
      <w:szCs w:val="20"/>
    </w:rPr>
  </w:style>
  <w:style w:type="paragraph" w:styleId="CommentSubject">
    <w:name w:val="annotation subject"/>
    <w:basedOn w:val="CommentText"/>
    <w:next w:val="CommentText"/>
    <w:link w:val="CommentSubjectChar"/>
    <w:uiPriority w:val="99"/>
    <w:semiHidden/>
    <w:unhideWhenUsed/>
    <w:rsid w:val="00B9045A"/>
    <w:rPr>
      <w:b/>
      <w:bCs/>
    </w:rPr>
  </w:style>
  <w:style w:type="character" w:customStyle="1" w:styleId="CommentSubjectChar">
    <w:name w:val="Comment Subject Char"/>
    <w:basedOn w:val="CommentTextChar"/>
    <w:link w:val="CommentSubject"/>
    <w:uiPriority w:val="99"/>
    <w:semiHidden/>
    <w:rsid w:val="00B9045A"/>
    <w:rPr>
      <w:b/>
      <w:bCs/>
      <w:sz w:val="20"/>
      <w:szCs w:val="20"/>
    </w:rPr>
  </w:style>
  <w:style w:type="character" w:customStyle="1" w:styleId="Heading1Char">
    <w:name w:val="Heading 1 Char"/>
    <w:basedOn w:val="DefaultParagraphFont"/>
    <w:link w:val="Heading1"/>
    <w:uiPriority w:val="9"/>
    <w:rsid w:val="00574F41"/>
    <w:rPr>
      <w:rFonts w:asciiTheme="majorHAnsi" w:eastAsiaTheme="majorEastAsia" w:hAnsiTheme="majorHAnsi" w:cstheme="majorBidi"/>
      <w:color w:val="6B911C" w:themeColor="accent1" w:themeShade="BF"/>
      <w:sz w:val="32"/>
      <w:szCs w:val="32"/>
    </w:rPr>
  </w:style>
  <w:style w:type="paragraph" w:styleId="TOCHeading">
    <w:name w:val="TOC Heading"/>
    <w:basedOn w:val="Heading1"/>
    <w:next w:val="Normal"/>
    <w:uiPriority w:val="39"/>
    <w:unhideWhenUsed/>
    <w:qFormat/>
    <w:rsid w:val="00574F41"/>
    <w:pPr>
      <w:outlineLvl w:val="9"/>
    </w:pPr>
    <w:rPr>
      <w:lang w:val="en-US"/>
    </w:rPr>
  </w:style>
  <w:style w:type="character" w:customStyle="1" w:styleId="Heading2Char">
    <w:name w:val="Heading 2 Char"/>
    <w:basedOn w:val="DefaultParagraphFont"/>
    <w:link w:val="Heading2"/>
    <w:uiPriority w:val="9"/>
    <w:rsid w:val="002E67D1"/>
    <w:rPr>
      <w:rFonts w:asciiTheme="majorHAnsi" w:eastAsiaTheme="majorEastAsia" w:hAnsiTheme="majorHAnsi" w:cstheme="majorBidi"/>
      <w:color w:val="6B911C" w:themeColor="accent1" w:themeShade="BF"/>
      <w:sz w:val="26"/>
      <w:szCs w:val="26"/>
    </w:rPr>
  </w:style>
  <w:style w:type="paragraph" w:styleId="TOC1">
    <w:name w:val="toc 1"/>
    <w:basedOn w:val="Normal"/>
    <w:next w:val="Normal"/>
    <w:autoRedefine/>
    <w:uiPriority w:val="39"/>
    <w:unhideWhenUsed/>
    <w:rsid w:val="00B64449"/>
    <w:pPr>
      <w:spacing w:after="100"/>
    </w:pPr>
  </w:style>
  <w:style w:type="paragraph" w:styleId="TOC2">
    <w:name w:val="toc 2"/>
    <w:basedOn w:val="Normal"/>
    <w:next w:val="Normal"/>
    <w:autoRedefine/>
    <w:uiPriority w:val="39"/>
    <w:unhideWhenUsed/>
    <w:rsid w:val="00B6444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8436">
      <w:bodyDiv w:val="1"/>
      <w:marLeft w:val="0"/>
      <w:marRight w:val="0"/>
      <w:marTop w:val="0"/>
      <w:marBottom w:val="0"/>
      <w:divBdr>
        <w:top w:val="none" w:sz="0" w:space="0" w:color="auto"/>
        <w:left w:val="none" w:sz="0" w:space="0" w:color="auto"/>
        <w:bottom w:val="none" w:sz="0" w:space="0" w:color="auto"/>
        <w:right w:val="none" w:sz="0" w:space="0" w:color="auto"/>
      </w:divBdr>
    </w:div>
    <w:div w:id="1858932802">
      <w:bodyDiv w:val="1"/>
      <w:marLeft w:val="0"/>
      <w:marRight w:val="0"/>
      <w:marTop w:val="0"/>
      <w:marBottom w:val="0"/>
      <w:divBdr>
        <w:top w:val="none" w:sz="0" w:space="0" w:color="auto"/>
        <w:left w:val="none" w:sz="0" w:space="0" w:color="auto"/>
        <w:bottom w:val="none" w:sz="0" w:space="0" w:color="auto"/>
        <w:right w:val="none" w:sz="0" w:space="0" w:color="auto"/>
      </w:divBdr>
    </w:div>
    <w:div w:id="1891840697">
      <w:bodyDiv w:val="1"/>
      <w:marLeft w:val="0"/>
      <w:marRight w:val="0"/>
      <w:marTop w:val="0"/>
      <w:marBottom w:val="0"/>
      <w:divBdr>
        <w:top w:val="none" w:sz="0" w:space="0" w:color="auto"/>
        <w:left w:val="none" w:sz="0" w:space="0" w:color="auto"/>
        <w:bottom w:val="none" w:sz="0" w:space="0" w:color="auto"/>
        <w:right w:val="none" w:sz="0" w:space="0" w:color="auto"/>
      </w:divBdr>
      <w:divsChild>
        <w:div w:id="1906917802">
          <w:marLeft w:val="0"/>
          <w:marRight w:val="0"/>
          <w:marTop w:val="0"/>
          <w:marBottom w:val="0"/>
          <w:divBdr>
            <w:top w:val="none" w:sz="0" w:space="0" w:color="auto"/>
            <w:left w:val="none" w:sz="0" w:space="0" w:color="auto"/>
            <w:bottom w:val="none" w:sz="0" w:space="0" w:color="auto"/>
            <w:right w:val="none" w:sz="0" w:space="0" w:color="auto"/>
          </w:divBdr>
        </w:div>
        <w:div w:id="83029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81673-B868-43B9-8D2D-CCAFB1C2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2707</Words>
  <Characters>15435</Characters>
  <Application>Microsoft Office Word</Application>
  <DocSecurity>0</DocSecurity>
  <Lines>128</Lines>
  <Paragraphs>36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Йозова</dc:creator>
  <cp:keywords/>
  <dc:description/>
  <cp:lastModifiedBy>Fujitsu2</cp:lastModifiedBy>
  <cp:revision>8</cp:revision>
  <cp:lastPrinted>2021-04-08T14:13:00Z</cp:lastPrinted>
  <dcterms:created xsi:type="dcterms:W3CDTF">2021-08-01T01:56:00Z</dcterms:created>
  <dcterms:modified xsi:type="dcterms:W3CDTF">2021-08-01T12:20:00Z</dcterms:modified>
</cp:coreProperties>
</file>