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1D" w:rsidRPr="00F6108F" w:rsidRDefault="0012631D" w:rsidP="0012631D">
      <w:pPr>
        <w:spacing w:before="120"/>
        <w:jc w:val="center"/>
        <w:rPr>
          <w:b/>
          <w:caps/>
          <w:color w:val="385623"/>
          <w:sz w:val="40"/>
          <w:szCs w:val="48"/>
        </w:rPr>
      </w:pPr>
      <w:r w:rsidRPr="00F6108F">
        <w:rPr>
          <w:rFonts w:eastAsia="Calibri"/>
          <w:b/>
          <w:caps/>
          <w:color w:val="385623"/>
          <w:sz w:val="40"/>
          <w:szCs w:val="48"/>
        </w:rPr>
        <w:t xml:space="preserve">ДИСТАНЦИОННИ ОБУЧЕНИЯ </w:t>
      </w:r>
    </w:p>
    <w:p w:rsidR="0012631D" w:rsidRPr="0012631D" w:rsidRDefault="0012631D" w:rsidP="0012631D">
      <w:pPr>
        <w:pStyle w:val="21"/>
        <w:shd w:val="clear" w:color="auto" w:fill="auto"/>
        <w:spacing w:before="0" w:after="120" w:line="240" w:lineRule="auto"/>
        <w:ind w:right="348"/>
        <w:jc w:val="center"/>
        <w:rPr>
          <w:rFonts w:ascii="Times New Roman" w:hAnsi="Times New Roman"/>
          <w:b/>
          <w:caps/>
          <w:color w:val="4F6228" w:themeColor="accent3" w:themeShade="80"/>
          <w:sz w:val="40"/>
          <w:szCs w:val="48"/>
        </w:rPr>
      </w:pPr>
      <w:r w:rsidRPr="0012631D">
        <w:rPr>
          <w:rFonts w:ascii="Times New Roman" w:hAnsi="Times New Roman"/>
          <w:b/>
          <w:color w:val="4F6228" w:themeColor="accent3" w:themeShade="80"/>
          <w:sz w:val="40"/>
          <w:szCs w:val="48"/>
        </w:rPr>
        <w:t>ОБУЧИТЕЛЕН МОДУЛ</w:t>
      </w:r>
    </w:p>
    <w:p w:rsidR="0012631D" w:rsidRPr="0012631D" w:rsidRDefault="0012631D" w:rsidP="0012631D">
      <w:pPr>
        <w:pBdr>
          <w:bottom w:val="double" w:sz="6" w:space="1" w:color="auto"/>
        </w:pBdr>
        <w:spacing w:before="120"/>
        <w:jc w:val="center"/>
        <w:rPr>
          <w:rFonts w:eastAsia="+mn-ea"/>
          <w:b/>
          <w:color w:val="4F6228" w:themeColor="accent3" w:themeShade="80"/>
          <w:kern w:val="24"/>
          <w:sz w:val="40"/>
          <w:szCs w:val="48"/>
          <w:lang w:val="ru-RU"/>
        </w:rPr>
      </w:pPr>
      <w:r w:rsidRPr="0012631D">
        <w:rPr>
          <w:rFonts w:eastAsia="+mn-ea"/>
          <w:b/>
          <w:color w:val="4F6228" w:themeColor="accent3" w:themeShade="80"/>
          <w:kern w:val="24"/>
          <w:sz w:val="40"/>
          <w:szCs w:val="48"/>
          <w:lang w:val="ru-RU"/>
        </w:rPr>
        <w:t>«</w:t>
      </w:r>
      <w:r w:rsidRPr="0012631D">
        <w:rPr>
          <w:rFonts w:eastAsia="+mn-ea"/>
          <w:b/>
          <w:color w:val="4F6228" w:themeColor="accent3" w:themeShade="80"/>
          <w:kern w:val="24"/>
          <w:sz w:val="40"/>
          <w:szCs w:val="48"/>
        </w:rPr>
        <w:t>КОНТРОЛНИ ФУНКЦИИ НА ОБЩИНИТЕ</w:t>
      </w:r>
      <w:r w:rsidRPr="0012631D">
        <w:rPr>
          <w:rFonts w:eastAsia="+mn-ea"/>
          <w:b/>
          <w:color w:val="4F6228" w:themeColor="accent3" w:themeShade="80"/>
          <w:kern w:val="24"/>
          <w:sz w:val="40"/>
          <w:szCs w:val="48"/>
          <w:lang w:val="ru-RU"/>
        </w:rPr>
        <w:t>»</w:t>
      </w:r>
    </w:p>
    <w:p w:rsidR="0012631D" w:rsidRPr="0012631D" w:rsidRDefault="0012631D" w:rsidP="0012631D">
      <w:pPr>
        <w:spacing w:before="120"/>
        <w:jc w:val="center"/>
        <w:rPr>
          <w:rFonts w:eastAsia="+mn-ea"/>
          <w:b/>
          <w:color w:val="4F6228" w:themeColor="accent3" w:themeShade="80"/>
          <w:kern w:val="24"/>
          <w:sz w:val="40"/>
          <w:szCs w:val="48"/>
          <w:lang w:val="ru-RU"/>
        </w:rPr>
      </w:pPr>
    </w:p>
    <w:p w:rsidR="0012631D" w:rsidRPr="0012631D" w:rsidRDefault="0012631D" w:rsidP="0012631D">
      <w:pPr>
        <w:pStyle w:val="21"/>
        <w:spacing w:after="120" w:line="240" w:lineRule="auto"/>
        <w:ind w:right="348"/>
        <w:jc w:val="center"/>
        <w:rPr>
          <w:rFonts w:ascii="Times New Roman" w:hAnsi="Times New Roman"/>
          <w:b/>
          <w:color w:val="4F6228" w:themeColor="accent3" w:themeShade="80"/>
          <w:sz w:val="48"/>
          <w:szCs w:val="48"/>
        </w:rPr>
      </w:pPr>
    </w:p>
    <w:p w:rsidR="0012631D" w:rsidRPr="0012631D" w:rsidRDefault="0012631D" w:rsidP="0012631D">
      <w:pPr>
        <w:pStyle w:val="21"/>
        <w:spacing w:after="120" w:line="240" w:lineRule="auto"/>
        <w:ind w:right="348"/>
        <w:jc w:val="center"/>
        <w:rPr>
          <w:rFonts w:ascii="Times New Roman" w:hAnsi="Times New Roman"/>
          <w:b/>
          <w:color w:val="4F6228" w:themeColor="accent3" w:themeShade="80"/>
          <w:sz w:val="48"/>
          <w:szCs w:val="48"/>
        </w:rPr>
      </w:pPr>
    </w:p>
    <w:p w:rsidR="0012631D" w:rsidRPr="0012631D" w:rsidRDefault="0012631D" w:rsidP="0012631D">
      <w:pPr>
        <w:pStyle w:val="21"/>
        <w:spacing w:after="120" w:line="240" w:lineRule="auto"/>
        <w:ind w:right="348"/>
        <w:jc w:val="center"/>
        <w:rPr>
          <w:rFonts w:ascii="Times New Roman" w:hAnsi="Times New Roman"/>
          <w:b/>
          <w:caps/>
          <w:color w:val="4F6228" w:themeColor="accent3" w:themeShade="80"/>
          <w:sz w:val="48"/>
          <w:szCs w:val="48"/>
        </w:rPr>
      </w:pPr>
      <w:r w:rsidRPr="0012631D">
        <w:rPr>
          <w:rFonts w:ascii="Times New Roman" w:hAnsi="Times New Roman"/>
          <w:b/>
          <w:color w:val="4F6228" w:themeColor="accent3" w:themeShade="80"/>
          <w:sz w:val="48"/>
          <w:szCs w:val="48"/>
        </w:rPr>
        <w:t xml:space="preserve">МАТЕРИАЛИАЛИ ЗА САМОПОДГОТОВКА </w:t>
      </w:r>
    </w:p>
    <w:p w:rsidR="0012631D" w:rsidRPr="00F6108F" w:rsidRDefault="0012631D" w:rsidP="0012631D">
      <w:pPr>
        <w:spacing w:before="120"/>
        <w:jc w:val="center"/>
        <w:rPr>
          <w:rFonts w:eastAsia="+mn-ea" w:cs="+mn-cs"/>
          <w:b/>
          <w:color w:val="244061" w:themeColor="accent1" w:themeShade="80"/>
          <w:kern w:val="24"/>
          <w:sz w:val="52"/>
          <w:szCs w:val="64"/>
          <w:lang w:val="ru-RU"/>
        </w:rPr>
      </w:pPr>
    </w:p>
    <w:p w:rsidR="00D60182" w:rsidRPr="0012631D" w:rsidRDefault="0012631D" w:rsidP="0012631D">
      <w:pPr>
        <w:pStyle w:val="21"/>
        <w:spacing w:after="120" w:line="240" w:lineRule="auto"/>
        <w:ind w:right="348"/>
        <w:jc w:val="center"/>
        <w:rPr>
          <w:rFonts w:ascii="Times New Roman" w:hAnsi="Times New Roman"/>
          <w:b/>
          <w:color w:val="4F6228" w:themeColor="accent3" w:themeShade="80"/>
          <w:sz w:val="48"/>
          <w:szCs w:val="48"/>
        </w:rPr>
      </w:pPr>
      <w:r w:rsidRPr="0012631D">
        <w:rPr>
          <w:rFonts w:ascii="Times New Roman" w:hAnsi="Times New Roman"/>
          <w:b/>
          <w:color w:val="4F6228" w:themeColor="accent3" w:themeShade="80"/>
          <w:sz w:val="48"/>
          <w:szCs w:val="48"/>
        </w:rPr>
        <w:t xml:space="preserve"> </w:t>
      </w:r>
      <w:r w:rsidR="00D60182" w:rsidRPr="0012631D">
        <w:rPr>
          <w:rFonts w:ascii="Times New Roman" w:hAnsi="Times New Roman"/>
          <w:b/>
          <w:color w:val="4F6228" w:themeColor="accent3" w:themeShade="80"/>
          <w:sz w:val="48"/>
          <w:szCs w:val="48"/>
        </w:rPr>
        <w:t xml:space="preserve">„Контролни функции на общините“ </w:t>
      </w:r>
    </w:p>
    <w:p w:rsidR="00D60182" w:rsidRDefault="00D60182">
      <w:pPr>
        <w:spacing w:after="120"/>
        <w:jc w:val="both"/>
        <w:rPr>
          <w:bCs/>
          <w:color w:val="212529"/>
        </w:rPr>
      </w:pPr>
    </w:p>
    <w:p w:rsidR="00D60182" w:rsidRDefault="00D60182">
      <w:pPr>
        <w:spacing w:after="120"/>
        <w:jc w:val="both"/>
        <w:rPr>
          <w:bCs/>
          <w:color w:val="212529"/>
        </w:rPr>
      </w:pPr>
    </w:p>
    <w:p w:rsidR="00D60182" w:rsidRPr="004661E7" w:rsidRDefault="0012631D" w:rsidP="000C320D">
      <w:pPr>
        <w:spacing w:after="200" w:line="276" w:lineRule="auto"/>
        <w:rPr>
          <w:bCs/>
          <w:color w:val="212529"/>
        </w:rPr>
      </w:pPr>
      <w:r>
        <w:rPr>
          <w:bCs/>
          <w:color w:val="212529"/>
        </w:rPr>
        <w:br w:type="page"/>
      </w:r>
    </w:p>
    <w:p w:rsidR="005B26C4" w:rsidRPr="004661E7" w:rsidRDefault="005B26C4" w:rsidP="005B26C4">
      <w:pPr>
        <w:spacing w:after="120"/>
        <w:rPr>
          <w:b/>
          <w:sz w:val="26"/>
          <w:szCs w:val="26"/>
          <w:lang w:val="ru-RU"/>
        </w:rPr>
      </w:pPr>
      <w:r w:rsidRPr="004661E7">
        <w:rPr>
          <w:b/>
          <w:sz w:val="26"/>
          <w:szCs w:val="26"/>
        </w:rPr>
        <w:lastRenderedPageBreak/>
        <w:t>Въведение</w:t>
      </w:r>
    </w:p>
    <w:p w:rsidR="005B26C4" w:rsidRPr="004661E7" w:rsidRDefault="005B26C4" w:rsidP="0012631D">
      <w:pPr>
        <w:spacing w:after="120"/>
        <w:jc w:val="both"/>
        <w:rPr>
          <w:b/>
          <w:sz w:val="26"/>
          <w:szCs w:val="26"/>
        </w:rPr>
      </w:pPr>
      <w:r w:rsidRPr="004661E7">
        <w:rPr>
          <w:b/>
          <w:sz w:val="26"/>
          <w:szCs w:val="26"/>
        </w:rPr>
        <w:t>За кого е предначначено дистанционното обучение по модул „</w:t>
      </w:r>
      <w:r w:rsidR="002438F8">
        <w:rPr>
          <w:b/>
          <w:sz w:val="26"/>
          <w:szCs w:val="26"/>
        </w:rPr>
        <w:t>Контролни функции на общините</w:t>
      </w:r>
      <w:r w:rsidRPr="004661E7">
        <w:rPr>
          <w:b/>
          <w:sz w:val="26"/>
          <w:szCs w:val="26"/>
        </w:rPr>
        <w:t>“</w:t>
      </w:r>
    </w:p>
    <w:p w:rsidR="00414014" w:rsidRPr="004661E7" w:rsidRDefault="00414014" w:rsidP="00414014">
      <w:pPr>
        <w:spacing w:after="120"/>
        <w:jc w:val="both"/>
      </w:pPr>
      <w:r w:rsidRPr="004661E7">
        <w:t>Участници в дистанционните обучения могат да бъдат общински служители, ангажирани с изпълнението и прилагането на общинските контролни функции. Такива са ресорни заместник – кметове, директори на дирекции, началници на отдели</w:t>
      </w:r>
      <w:r w:rsidR="0012631D">
        <w:t xml:space="preserve"> и сектори, </w:t>
      </w:r>
      <w:r w:rsidR="004661E7" w:rsidRPr="004661E7">
        <w:t>експерти и</w:t>
      </w:r>
      <w:r w:rsidRPr="004661E7">
        <w:t xml:space="preserve"> служители </w:t>
      </w:r>
      <w:r w:rsidR="0012631D">
        <w:t xml:space="preserve">на администрацията и </w:t>
      </w:r>
      <w:r w:rsidR="004661E7" w:rsidRPr="004661E7">
        <w:t>от</w:t>
      </w:r>
      <w:r w:rsidRPr="004661E7">
        <w:t xml:space="preserve"> инспекторати, чиято работа е свързана с </w:t>
      </w:r>
      <w:r w:rsidR="004661E7" w:rsidRPr="004661E7">
        <w:t>съществяването на контрол по различните сфери на политики.</w:t>
      </w:r>
    </w:p>
    <w:p w:rsidR="00414014" w:rsidRPr="004661E7" w:rsidRDefault="00414014" w:rsidP="00414014">
      <w:pPr>
        <w:spacing w:after="120"/>
        <w:jc w:val="both"/>
      </w:pPr>
      <w:r w:rsidRPr="004661E7">
        <w:t>Всеки един от одобрените за участие в дистанционното обучение участник ще получи на е-пощата си потвърждение за записването му, както и подробни указания как да влиза в обучителната платформа и как да провежда самостоятелната си работа.</w:t>
      </w:r>
    </w:p>
    <w:p w:rsidR="004661E7" w:rsidRPr="004661E7" w:rsidRDefault="004661E7" w:rsidP="00414014">
      <w:pPr>
        <w:spacing w:after="120"/>
        <w:jc w:val="both"/>
      </w:pPr>
      <w:r w:rsidRPr="004661E7">
        <w:t>Настоящото обучение е част от мащабната обучителна програма, която НСОРБ реализира в рамките на проект „Повишаване знанията, уменията и квалификацията на общинските служители“, който се осъществява с финансовата подкрепа на Оперативна програма „Добро управление“, съфинансирана от Европейския съюз чрез Европейския социален фонд.</w:t>
      </w:r>
    </w:p>
    <w:p w:rsidR="00414014" w:rsidRPr="004661E7" w:rsidRDefault="00414014" w:rsidP="00414014">
      <w:pPr>
        <w:spacing w:after="120"/>
        <w:jc w:val="both"/>
        <w:rPr>
          <w:b/>
          <w:sz w:val="26"/>
          <w:szCs w:val="26"/>
        </w:rPr>
      </w:pPr>
      <w:r w:rsidRPr="004661E7">
        <w:rPr>
          <w:b/>
          <w:sz w:val="26"/>
          <w:szCs w:val="26"/>
        </w:rPr>
        <w:t>Основни цели и резултати, които се очакват</w:t>
      </w:r>
    </w:p>
    <w:p w:rsidR="00414014" w:rsidRPr="004661E7" w:rsidRDefault="00414014" w:rsidP="00414014">
      <w:pPr>
        <w:spacing w:after="120"/>
        <w:jc w:val="both"/>
      </w:pPr>
      <w:r w:rsidRPr="004661E7">
        <w:t xml:space="preserve">Целта на обучението е, да подкрепи участниците при тяхната самоподготовка, като: </w:t>
      </w:r>
    </w:p>
    <w:p w:rsidR="00414014" w:rsidRPr="004661E7" w:rsidRDefault="00414014" w:rsidP="00414014">
      <w:pPr>
        <w:numPr>
          <w:ilvl w:val="0"/>
          <w:numId w:val="5"/>
        </w:numPr>
        <w:spacing w:before="100" w:after="120" w:line="276" w:lineRule="auto"/>
        <w:jc w:val="both"/>
      </w:pPr>
      <w:r w:rsidRPr="004661E7">
        <w:t>Представи модел за преструктуриране на натрупания опит и знания;</w:t>
      </w:r>
    </w:p>
    <w:p w:rsidR="00414014" w:rsidRPr="004661E7" w:rsidRDefault="00414014" w:rsidP="00414014">
      <w:pPr>
        <w:numPr>
          <w:ilvl w:val="0"/>
          <w:numId w:val="5"/>
        </w:numPr>
        <w:spacing w:before="100" w:after="120" w:line="276" w:lineRule="auto"/>
        <w:jc w:val="both"/>
      </w:pPr>
      <w:r w:rsidRPr="004661E7">
        <w:t>Осигури нови системитизирани знания, които да подпомогнат конкретната им работа и справянето с предизвикателствата на динамичната заобикаляща среда и намирането на решения на конкретни казуси от практиката;</w:t>
      </w:r>
    </w:p>
    <w:p w:rsidR="00414014" w:rsidRPr="004661E7" w:rsidRDefault="00414014" w:rsidP="00414014">
      <w:pPr>
        <w:suppressAutoHyphens/>
        <w:spacing w:after="120"/>
        <w:jc w:val="both"/>
        <w:rPr>
          <w:bCs/>
          <w:lang w:eastAsia="ar-SA"/>
        </w:rPr>
      </w:pPr>
      <w:r w:rsidRPr="004661E7">
        <w:rPr>
          <w:bCs/>
          <w:lang w:eastAsia="ar-SA"/>
        </w:rPr>
        <w:t>Удобството на дистанционното обучение е обстоятелството, че участниците имат достъп до материалите и тестовете от работния си компютър в удобно за тях време.</w:t>
      </w:r>
      <w:r w:rsidR="000C320D">
        <w:rPr>
          <w:bCs/>
          <w:lang w:eastAsia="ar-SA"/>
        </w:rPr>
        <w:t xml:space="preserve"> </w:t>
      </w:r>
      <w:r w:rsidR="000C320D" w:rsidRPr="008C1B70">
        <w:rPr>
          <w:bCs/>
          <w:lang w:eastAsia="ar-SA"/>
        </w:rPr>
        <w:t>Допълнителните електронни ресурси ще бъдат достъпни в обща библиотека.</w:t>
      </w:r>
      <w:r w:rsidR="000C320D">
        <w:rPr>
          <w:bCs/>
          <w:lang w:eastAsia="ar-SA"/>
        </w:rPr>
        <w:t xml:space="preserve"> </w:t>
      </w:r>
    </w:p>
    <w:p w:rsidR="0012631D" w:rsidRDefault="00414014" w:rsidP="00414014">
      <w:pPr>
        <w:suppressAutoHyphens/>
        <w:spacing w:after="120"/>
        <w:jc w:val="both"/>
        <w:rPr>
          <w:bCs/>
          <w:lang w:eastAsia="ar-SA"/>
        </w:rPr>
      </w:pPr>
      <w:r w:rsidRPr="004661E7">
        <w:rPr>
          <w:bCs/>
          <w:lang w:eastAsia="ar-SA"/>
        </w:rPr>
        <w:t>Достъпът до лекциите е 24х7, като участниците имат възможност да запазят материала на своите компютри и устройства и да работят по него офлайн.</w:t>
      </w:r>
      <w:r w:rsidR="0012631D">
        <w:rPr>
          <w:bCs/>
          <w:lang w:eastAsia="ar-SA"/>
        </w:rPr>
        <w:t xml:space="preserve"> </w:t>
      </w:r>
    </w:p>
    <w:p w:rsidR="00414014" w:rsidRPr="002438F8" w:rsidRDefault="00414014" w:rsidP="002438F8">
      <w:pPr>
        <w:suppressAutoHyphens/>
        <w:spacing w:after="120"/>
        <w:jc w:val="both"/>
        <w:rPr>
          <w:bCs/>
          <w:lang w:eastAsia="ar-SA"/>
        </w:rPr>
      </w:pPr>
      <w:r w:rsidRPr="004661E7">
        <w:rPr>
          <w:bCs/>
          <w:lang w:eastAsia="ar-SA"/>
        </w:rPr>
        <w:t xml:space="preserve">Всички </w:t>
      </w:r>
      <w:r w:rsidR="004661E7" w:rsidRPr="004661E7">
        <w:rPr>
          <w:bCs/>
          <w:lang w:eastAsia="ar-SA"/>
        </w:rPr>
        <w:t xml:space="preserve">осем </w:t>
      </w:r>
      <w:r w:rsidRPr="004661E7">
        <w:rPr>
          <w:bCs/>
          <w:lang w:eastAsia="ar-SA"/>
        </w:rPr>
        <w:t xml:space="preserve">теми ще бъдат активни от </w:t>
      </w:r>
      <w:r w:rsidRPr="004661E7">
        <w:rPr>
          <w:bCs/>
          <w:highlight w:val="yellow"/>
          <w:lang w:eastAsia="ar-SA"/>
        </w:rPr>
        <w:t>…………….,</w:t>
      </w:r>
      <w:r w:rsidRPr="004661E7">
        <w:rPr>
          <w:bCs/>
          <w:lang w:eastAsia="ar-SA"/>
        </w:rPr>
        <w:t xml:space="preserve"> така че всеки участник да избере собствен и удобен за нея/него ритъм на работа. </w:t>
      </w:r>
    </w:p>
    <w:p w:rsidR="002438F8" w:rsidRPr="004661E7" w:rsidRDefault="00414014" w:rsidP="00414014">
      <w:pPr>
        <w:spacing w:after="120"/>
        <w:jc w:val="both"/>
      </w:pPr>
      <w:r w:rsidRPr="002438F8">
        <w:t xml:space="preserve">При дистанционното обучение основно значение има самоподготовката. При необходимост обучаваните могат да взаимодействат с обучителите чрез интернет платформата. В рамките на форума в обучителната платформа, участниците могат задават въпроси и да предлагат обсъждане на казуси и споделяне на примери. Отговорите и коментарите от страна на обучаемите се дават в рамките на стандартното работно време. </w:t>
      </w:r>
    </w:p>
    <w:p w:rsidR="00414014" w:rsidRPr="002438F8" w:rsidRDefault="00414014" w:rsidP="00414014">
      <w:pPr>
        <w:spacing w:after="120"/>
        <w:jc w:val="both"/>
        <w:rPr>
          <w:b/>
          <w:sz w:val="26"/>
          <w:szCs w:val="26"/>
        </w:rPr>
      </w:pPr>
      <w:r w:rsidRPr="002438F8">
        <w:rPr>
          <w:b/>
          <w:sz w:val="26"/>
          <w:szCs w:val="26"/>
        </w:rPr>
        <w:t>Съдържание на дистанционното обучение</w:t>
      </w:r>
    </w:p>
    <w:p w:rsidR="000C320D" w:rsidRPr="00D94C16" w:rsidRDefault="00414014" w:rsidP="000C320D">
      <w:pPr>
        <w:spacing w:after="120"/>
        <w:jc w:val="both"/>
      </w:pPr>
      <w:r w:rsidRPr="004661E7">
        <w:t xml:space="preserve">Структурирани са </w:t>
      </w:r>
      <w:r w:rsidR="004661E7" w:rsidRPr="004661E7">
        <w:t>осем</w:t>
      </w:r>
      <w:r w:rsidRPr="004661E7">
        <w:t xml:space="preserve"> основни теми,</w:t>
      </w:r>
      <w:r w:rsidR="000C320D">
        <w:t xml:space="preserve"> със съответните подтеми,</w:t>
      </w:r>
      <w:r w:rsidRPr="004661E7">
        <w:t xml:space="preserve"> както следва: 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  <w:lang w:eastAsia="bg-BG"/>
        </w:rPr>
      </w:pPr>
      <w:r w:rsidRPr="004661E7">
        <w:rPr>
          <w:b/>
          <w:bCs/>
          <w:color w:val="212529"/>
        </w:rPr>
        <w:t>Тема 1.</w:t>
      </w:r>
      <w:r w:rsidRPr="004661E7">
        <w:rPr>
          <w:bCs/>
          <w:color w:val="212529"/>
        </w:rPr>
        <w:t xml:space="preserve"> </w:t>
      </w:r>
      <w:r w:rsidRPr="004661E7">
        <w:rPr>
          <w:color w:val="000000" w:themeColor="text1"/>
          <w:lang w:eastAsia="bg-BG"/>
        </w:rPr>
        <w:t>Контролни функции на кмета на общината Възможности за намеса и подкрепа от ОбС /вменени от законодателството/. Контролни функции по области на политика.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lastRenderedPageBreak/>
        <w:t xml:space="preserve">Подтема 1.1. Контролни функции на кмета на общината в качеството му на орган на </w:t>
      </w:r>
      <w:proofErr w:type="spellStart"/>
      <w:r w:rsidRPr="004661E7">
        <w:rPr>
          <w:color w:val="000000" w:themeColor="text1"/>
          <w:lang w:val="en-US"/>
        </w:rPr>
        <w:t>изпълнителната</w:t>
      </w:r>
      <w:proofErr w:type="spellEnd"/>
      <w:r w:rsidRPr="004661E7">
        <w:rPr>
          <w:color w:val="000000" w:themeColor="text1"/>
          <w:lang w:val="en-US"/>
        </w:rPr>
        <w:t xml:space="preserve"> </w:t>
      </w:r>
      <w:proofErr w:type="spellStart"/>
      <w:r w:rsidRPr="004661E7">
        <w:rPr>
          <w:color w:val="000000" w:themeColor="text1"/>
          <w:lang w:val="en-US"/>
        </w:rPr>
        <w:t>власт</w:t>
      </w:r>
      <w:proofErr w:type="spellEnd"/>
      <w:r w:rsidRPr="004661E7">
        <w:rPr>
          <w:color w:val="000000" w:themeColor="text1"/>
        </w:rPr>
        <w:t>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1.2.</w:t>
      </w:r>
      <w:r w:rsidRPr="004661E7">
        <w:rPr>
          <w:b/>
          <w:color w:val="000000" w:themeColor="text1"/>
        </w:rPr>
        <w:t xml:space="preserve"> </w:t>
      </w:r>
      <w:r w:rsidRPr="004661E7">
        <w:rPr>
          <w:color w:val="000000" w:themeColor="text1"/>
        </w:rPr>
        <w:t xml:space="preserve">Контролни функции на кмета на общината в качеството му на ръководител на </w:t>
      </w:r>
      <w:proofErr w:type="spellStart"/>
      <w:r w:rsidRPr="004661E7">
        <w:rPr>
          <w:color w:val="000000" w:themeColor="text1"/>
          <w:lang w:val="en-US"/>
        </w:rPr>
        <w:t>администрацията</w:t>
      </w:r>
      <w:proofErr w:type="spellEnd"/>
      <w:r w:rsidRPr="004661E7">
        <w:rPr>
          <w:color w:val="000000" w:themeColor="text1"/>
        </w:rPr>
        <w:t>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1.3. Възможности за намеса и подкрепа от Общински съвет.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  <w:lang w:val="en-US"/>
        </w:rPr>
        <w:t xml:space="preserve">Подтема </w:t>
      </w:r>
      <w:r w:rsidRPr="004661E7">
        <w:rPr>
          <w:color w:val="000000" w:themeColor="text1"/>
        </w:rPr>
        <w:t>1.4</w:t>
      </w:r>
      <w:r w:rsidRPr="004661E7">
        <w:rPr>
          <w:color w:val="000000" w:themeColor="text1"/>
          <w:lang w:val="en-US"/>
        </w:rPr>
        <w:t xml:space="preserve">. </w:t>
      </w:r>
      <w:r w:rsidRPr="004661E7">
        <w:rPr>
          <w:color w:val="000000" w:themeColor="text1"/>
        </w:rPr>
        <w:t>Правни способи</w:t>
      </w:r>
      <w:r w:rsidRPr="004661E7">
        <w:rPr>
          <w:color w:val="000000" w:themeColor="text1"/>
          <w:lang w:val="en-US"/>
        </w:rPr>
        <w:t xml:space="preserve"> </w:t>
      </w:r>
      <w:proofErr w:type="spellStart"/>
      <w:r w:rsidRPr="004661E7">
        <w:rPr>
          <w:color w:val="000000" w:themeColor="text1"/>
          <w:lang w:val="en-US"/>
        </w:rPr>
        <w:t>за</w:t>
      </w:r>
      <w:proofErr w:type="spellEnd"/>
      <w:r w:rsidRPr="004661E7">
        <w:rPr>
          <w:color w:val="000000" w:themeColor="text1"/>
          <w:lang w:val="en-US"/>
        </w:rPr>
        <w:t xml:space="preserve"> </w:t>
      </w:r>
      <w:proofErr w:type="spellStart"/>
      <w:r w:rsidRPr="004661E7">
        <w:rPr>
          <w:color w:val="000000" w:themeColor="text1"/>
          <w:lang w:val="en-US"/>
        </w:rPr>
        <w:t>взаимен</w:t>
      </w:r>
      <w:proofErr w:type="spellEnd"/>
      <w:r w:rsidRPr="004661E7">
        <w:rPr>
          <w:color w:val="000000" w:themeColor="text1"/>
          <w:lang w:val="en-US"/>
        </w:rPr>
        <w:t xml:space="preserve"> </w:t>
      </w:r>
      <w:proofErr w:type="spellStart"/>
      <w:r w:rsidRPr="004661E7">
        <w:rPr>
          <w:color w:val="000000" w:themeColor="text1"/>
          <w:lang w:val="en-US"/>
        </w:rPr>
        <w:t>контрол</w:t>
      </w:r>
      <w:proofErr w:type="spellEnd"/>
      <w:r w:rsidRPr="004661E7">
        <w:rPr>
          <w:color w:val="000000" w:themeColor="text1"/>
          <w:lang w:val="en-US"/>
        </w:rPr>
        <w:t xml:space="preserve"> </w:t>
      </w:r>
      <w:proofErr w:type="spellStart"/>
      <w:r w:rsidRPr="004661E7">
        <w:rPr>
          <w:color w:val="000000" w:themeColor="text1"/>
          <w:lang w:val="en-US"/>
        </w:rPr>
        <w:t>между</w:t>
      </w:r>
      <w:proofErr w:type="spellEnd"/>
      <w:r w:rsidRPr="004661E7">
        <w:rPr>
          <w:color w:val="000000" w:themeColor="text1"/>
          <w:lang w:val="en-US"/>
        </w:rPr>
        <w:t xml:space="preserve"> </w:t>
      </w:r>
      <w:proofErr w:type="spellStart"/>
      <w:r w:rsidRPr="004661E7">
        <w:rPr>
          <w:color w:val="000000" w:themeColor="text1"/>
          <w:lang w:val="en-US"/>
        </w:rPr>
        <w:t>кмет</w:t>
      </w:r>
      <w:proofErr w:type="spellEnd"/>
      <w:r w:rsidRPr="004661E7">
        <w:rPr>
          <w:color w:val="000000" w:themeColor="text1"/>
          <w:lang w:val="en-US"/>
        </w:rPr>
        <w:t xml:space="preserve"> </w:t>
      </w:r>
      <w:proofErr w:type="spellStart"/>
      <w:r w:rsidRPr="004661E7">
        <w:rPr>
          <w:color w:val="000000" w:themeColor="text1"/>
          <w:lang w:val="en-US"/>
        </w:rPr>
        <w:t>на</w:t>
      </w:r>
      <w:proofErr w:type="spellEnd"/>
      <w:r w:rsidRPr="004661E7">
        <w:rPr>
          <w:color w:val="000000" w:themeColor="text1"/>
          <w:lang w:val="en-US"/>
        </w:rPr>
        <w:t xml:space="preserve"> </w:t>
      </w:r>
      <w:proofErr w:type="spellStart"/>
      <w:r w:rsidRPr="004661E7">
        <w:rPr>
          <w:color w:val="000000" w:themeColor="text1"/>
          <w:lang w:val="en-US"/>
        </w:rPr>
        <w:t>община</w:t>
      </w:r>
      <w:proofErr w:type="spellEnd"/>
      <w:r w:rsidRPr="004661E7">
        <w:rPr>
          <w:color w:val="000000" w:themeColor="text1"/>
          <w:lang w:val="en-US"/>
        </w:rPr>
        <w:t xml:space="preserve"> и </w:t>
      </w:r>
      <w:proofErr w:type="spellStart"/>
      <w:r w:rsidRPr="004661E7">
        <w:rPr>
          <w:color w:val="000000" w:themeColor="text1"/>
          <w:lang w:val="en-US"/>
        </w:rPr>
        <w:t>общински</w:t>
      </w:r>
      <w:proofErr w:type="spellEnd"/>
      <w:r w:rsidRPr="004661E7">
        <w:rPr>
          <w:color w:val="000000" w:themeColor="text1"/>
          <w:lang w:val="en-US"/>
        </w:rPr>
        <w:t xml:space="preserve"> </w:t>
      </w:r>
      <w:proofErr w:type="spellStart"/>
      <w:r w:rsidRPr="004661E7">
        <w:rPr>
          <w:color w:val="000000" w:themeColor="text1"/>
          <w:lang w:val="en-US"/>
        </w:rPr>
        <w:t>съвет</w:t>
      </w:r>
      <w:proofErr w:type="spellEnd"/>
      <w:r w:rsidRPr="004661E7">
        <w:rPr>
          <w:color w:val="000000" w:themeColor="text1"/>
        </w:rPr>
        <w:t>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1.5.</w:t>
      </w:r>
      <w:r w:rsidRPr="004661E7">
        <w:rPr>
          <w:color w:val="000000" w:themeColor="text1"/>
          <w:lang w:val="en-US"/>
        </w:rPr>
        <w:t xml:space="preserve"> </w:t>
      </w:r>
      <w:r w:rsidRPr="004661E7">
        <w:rPr>
          <w:color w:val="000000" w:themeColor="text1"/>
        </w:rPr>
        <w:t>Контролни функции по области на политики.  Дефиниции. Примери.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b/>
          <w:color w:val="000000" w:themeColor="text1"/>
        </w:rPr>
        <w:t>Тема 2.</w:t>
      </w:r>
      <w:r w:rsidRPr="004661E7">
        <w:rPr>
          <w:color w:val="000000" w:themeColor="text1"/>
        </w:rPr>
        <w:t xml:space="preserve"> Обезпечаване на контролните функции. Възможности в рамките на законодателството  - звена, инспекторат, експерти и служители с контролни функции и служители, осъществяващи контрол.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2.1. Контролни функции на кметовете на общини. Нормативна база. Законодателна рамка.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 xml:space="preserve">Подтема 2.2. Организиране на контролната дейност чрез звена, инспекторат, отдели, експерти и служители с контролни функции. 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2.3. Общинска полиция – законодателна рамка и възможности за изпълняване на контролна дейност.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2.4. Силни и слаби страни на различните възможности за обезпечаване на контролните функции на кметовете на общини, райони, кметства.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2.5. Взаимодействие на контролните органи с други държавни структури, организации, поделения. Добри практики, самоконтрол и ролята на НПО, граждански инициативи и др.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b/>
          <w:color w:val="000000" w:themeColor="text1"/>
        </w:rPr>
        <w:t>Тема 3.</w:t>
      </w:r>
      <w:r w:rsidRPr="004661E7">
        <w:rPr>
          <w:color w:val="000000" w:themeColor="text1"/>
        </w:rPr>
        <w:t xml:space="preserve"> Организация на административно наказателната и контролна дейност в общината. Инспекторатите в общините – устройство, функции и организация на дейността.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3.1. Нормативна уредба на контролната дейност на общината.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3.2. Организация на административно наказателната и контролната дейност.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3.3. Инспекторати-устройство, функции и организация на дейността.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3.4. Инспектори в структурата на администрацията.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3.5. Често допускани слабости и грешки.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b/>
          <w:color w:val="000000" w:themeColor="text1"/>
        </w:rPr>
        <w:t>Тема 4.</w:t>
      </w:r>
      <w:r w:rsidRPr="004661E7">
        <w:rPr>
          <w:color w:val="000000" w:themeColor="text1"/>
        </w:rPr>
        <w:t xml:space="preserve"> Контрол по опазване на обществения ред, здравето и сигурността на гражданите.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4.1. Преглед и прилагане на нормативната уредба.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4.2. Функции и организационни форми, използвани при изпълнение на контролните функции.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4.3. Сътрудничество между органите на изпълнителната и местна власт.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4.4. Опазване здравето на жителите на общината.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4.5. Местни наредби.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b/>
          <w:color w:val="000000" w:themeColor="text1"/>
        </w:rPr>
        <w:lastRenderedPageBreak/>
        <w:t>Тема 5.</w:t>
      </w:r>
      <w:r w:rsidRPr="004661E7">
        <w:rPr>
          <w:color w:val="000000" w:themeColor="text1"/>
        </w:rPr>
        <w:t xml:space="preserve"> Контрол и санкции по опазване на околната среда – води, въздух, отпадъци, замърсяване от строителна дейност и други.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5.1.Преглед на нормативната уредба.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5.2. Контролни функции на местните органи по отношение на опазване чистотата на водите.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5.3. Контролни функции на местните органи по отношение на опазване чистотата на  въздух.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5.4. Контролни функции на местните органи в сферата на отпадъците.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5.5. Контролни функции на местните органи по отношение на замърсяване от строителна дейност.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5.6. Трудности в изпълнението на контролните функции, свързани с опазването на околната среда - води, въздух, отпадъци, замърсяване от строителна дейност и други.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5.7. Дискусия и добри практики.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b/>
          <w:color w:val="000000" w:themeColor="text1"/>
        </w:rPr>
        <w:t xml:space="preserve">Тема 6. </w:t>
      </w:r>
      <w:r w:rsidRPr="004661E7">
        <w:rPr>
          <w:color w:val="000000" w:themeColor="text1"/>
        </w:rPr>
        <w:t>Инвестиционен контрол.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6.1.Преглед на нормативната уредба.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6.2.Дейности при изпълнение на  инвестиционен контрол.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6.3. Упражняване на инвестиционен контрол от общините, като преки участници в строителния процес.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6.4. Дискусия и добри практики.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b/>
          <w:color w:val="000000" w:themeColor="text1"/>
        </w:rPr>
        <w:t>Тема 7.</w:t>
      </w:r>
      <w:r w:rsidRPr="004661E7">
        <w:rPr>
          <w:color w:val="000000" w:themeColor="text1"/>
        </w:rPr>
        <w:t xml:space="preserve"> Контрол по безопасността на общинската инфраструктура.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7.1. Общинска инфраструктура.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7.2. Местни наредби.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7.3.Отговорности и правомощия на Кмета и Общинския съвет.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7.4. Контролни дейности.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b/>
          <w:color w:val="000000" w:themeColor="text1"/>
        </w:rPr>
        <w:t>Тема 8.</w:t>
      </w:r>
      <w:r w:rsidRPr="004661E7">
        <w:rPr>
          <w:color w:val="000000" w:themeColor="text1"/>
        </w:rPr>
        <w:t xml:space="preserve"> Контрол и санкции на търговската и рекламната дейност.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8.1. Ред и условия за извършване на търговска дейност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8.2.Ред и условия за извършване на рекламна дейност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8.3. Контролни дейности по отношение на търговската и рекламна дейност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8.4. Налагане на санкции</w:t>
      </w:r>
    </w:p>
    <w:p w:rsidR="000C320D" w:rsidRPr="004661E7" w:rsidRDefault="000C320D" w:rsidP="000C320D">
      <w:pPr>
        <w:spacing w:after="120"/>
        <w:jc w:val="both"/>
        <w:rPr>
          <w:color w:val="000000" w:themeColor="text1"/>
        </w:rPr>
      </w:pPr>
      <w:r w:rsidRPr="004661E7">
        <w:rPr>
          <w:color w:val="000000" w:themeColor="text1"/>
        </w:rPr>
        <w:t>Подтема 8.5. Изисквания към контролните органи</w:t>
      </w:r>
    </w:p>
    <w:p w:rsidR="00414014" w:rsidRPr="004661E7" w:rsidRDefault="000C320D" w:rsidP="000C320D">
      <w:pPr>
        <w:spacing w:after="120"/>
        <w:jc w:val="both"/>
      </w:pPr>
      <w:r w:rsidRPr="004661E7">
        <w:rPr>
          <w:color w:val="000000" w:themeColor="text1"/>
        </w:rPr>
        <w:t>Подтема 8.6. Съдебна практика</w:t>
      </w:r>
      <w:r w:rsidR="00414014" w:rsidRPr="004661E7">
        <w:t xml:space="preserve">Към всяка тема има подтеми, които представят специфични аспекти по основната тема. Препоръчително е </w:t>
      </w:r>
      <w:r w:rsidR="0012631D">
        <w:t xml:space="preserve">обучаемите </w:t>
      </w:r>
      <w:r w:rsidR="00414014" w:rsidRPr="004661E7">
        <w:t>да следва</w:t>
      </w:r>
      <w:r w:rsidR="0012631D">
        <w:t>т</w:t>
      </w:r>
      <w:r w:rsidR="00414014" w:rsidRPr="004661E7">
        <w:t xml:space="preserve"> логичната последователност на темите, съгласно съдържанието. </w:t>
      </w:r>
    </w:p>
    <w:p w:rsidR="00414014" w:rsidRPr="004661E7" w:rsidRDefault="00414014" w:rsidP="00414014">
      <w:pPr>
        <w:spacing w:after="120"/>
        <w:jc w:val="both"/>
        <w:rPr>
          <w:b/>
          <w:bCs/>
          <w:lang w:eastAsia="ar-SA"/>
        </w:rPr>
      </w:pPr>
      <w:r w:rsidRPr="004661E7">
        <w:t xml:space="preserve">Към всяка тема има кратки тестове с контролни задачи за самооценка с по 6 (шест) въпроса с по 4 (четири) възможни отговора (възможно е определени въпроси да имат </w:t>
      </w:r>
      <w:r w:rsidRPr="004661E7">
        <w:lastRenderedPageBreak/>
        <w:t xml:space="preserve">повече от един верен отговор). </w:t>
      </w:r>
      <w:r w:rsidRPr="004661E7">
        <w:rPr>
          <w:b/>
          <w:bCs/>
          <w:lang w:eastAsia="ar-SA"/>
        </w:rPr>
        <w:t xml:space="preserve">При верни отговори на </w:t>
      </w:r>
      <w:r w:rsidR="00D94C16">
        <w:rPr>
          <w:b/>
          <w:bCs/>
          <w:lang w:eastAsia="ar-SA"/>
        </w:rPr>
        <w:t>4</w:t>
      </w:r>
      <w:r w:rsidR="000C320D">
        <w:rPr>
          <w:b/>
          <w:bCs/>
          <w:lang w:eastAsia="ar-SA"/>
        </w:rPr>
        <w:t xml:space="preserve"> </w:t>
      </w:r>
      <w:r w:rsidRPr="004661E7">
        <w:rPr>
          <w:b/>
          <w:bCs/>
          <w:lang w:eastAsia="ar-SA"/>
        </w:rPr>
        <w:t>от 6-те въпроса (</w:t>
      </w:r>
      <w:r w:rsidR="00D94C16">
        <w:rPr>
          <w:b/>
          <w:bCs/>
          <w:highlight w:val="yellow"/>
          <w:lang w:eastAsia="ar-SA"/>
        </w:rPr>
        <w:t>66,66</w:t>
      </w:r>
      <w:r w:rsidRPr="000C320D">
        <w:rPr>
          <w:b/>
          <w:bCs/>
          <w:highlight w:val="yellow"/>
          <w:lang w:eastAsia="ar-SA"/>
        </w:rPr>
        <w:t>%</w:t>
      </w:r>
      <w:r w:rsidRPr="004661E7">
        <w:rPr>
          <w:b/>
          <w:bCs/>
          <w:lang w:eastAsia="ar-SA"/>
        </w:rPr>
        <w:t xml:space="preserve">) тестът се счита за успешно издържан. </w:t>
      </w:r>
    </w:p>
    <w:p w:rsidR="00414014" w:rsidRPr="004661E7" w:rsidRDefault="00414014" w:rsidP="00414014">
      <w:pPr>
        <w:spacing w:after="120"/>
        <w:jc w:val="both"/>
        <w:rPr>
          <w:bCs/>
          <w:lang w:eastAsia="ar-SA"/>
        </w:rPr>
      </w:pPr>
      <w:r w:rsidRPr="004661E7">
        <w:rPr>
          <w:bCs/>
          <w:lang w:eastAsia="ar-SA"/>
        </w:rPr>
        <w:t xml:space="preserve">Времето, за което един участник следва да премине </w:t>
      </w:r>
      <w:r w:rsidR="00D94C16">
        <w:rPr>
          <w:bCs/>
          <w:lang w:eastAsia="ar-SA"/>
        </w:rPr>
        <w:t xml:space="preserve">целия цикъл на </w:t>
      </w:r>
      <w:r w:rsidRPr="004661E7">
        <w:rPr>
          <w:bCs/>
          <w:lang w:eastAsia="ar-SA"/>
        </w:rPr>
        <w:t xml:space="preserve">дистанционното обучение </w:t>
      </w:r>
      <w:r w:rsidRPr="008C1B70">
        <w:rPr>
          <w:bCs/>
          <w:lang w:eastAsia="ar-SA"/>
        </w:rPr>
        <w:t xml:space="preserve">е максимум </w:t>
      </w:r>
      <w:r w:rsidR="000C320D" w:rsidRPr="008C1B70">
        <w:rPr>
          <w:bCs/>
          <w:lang w:eastAsia="ar-SA"/>
        </w:rPr>
        <w:t>30 календарни дни</w:t>
      </w:r>
      <w:r w:rsidR="000C320D">
        <w:rPr>
          <w:bCs/>
          <w:lang w:eastAsia="ar-SA"/>
        </w:rPr>
        <w:t>.</w:t>
      </w:r>
      <w:r w:rsidRPr="004661E7">
        <w:rPr>
          <w:bCs/>
          <w:lang w:eastAsia="ar-SA"/>
        </w:rPr>
        <w:t xml:space="preserve"> В рамките на това време, участникът самостоятелно се запознава  с обучителните материали, ползва помощните материали за самоподготовка (представен </w:t>
      </w:r>
      <w:r w:rsidR="00D94C16">
        <w:rPr>
          <w:bCs/>
          <w:lang w:eastAsia="ar-SA"/>
        </w:rPr>
        <w:t xml:space="preserve">е отделен </w:t>
      </w:r>
      <w:r w:rsidRPr="004661E7">
        <w:rPr>
          <w:bCs/>
          <w:lang w:eastAsia="ar-SA"/>
        </w:rPr>
        <w:t xml:space="preserve">списък) и провежда самооценка по тестовете с контролни задачи към всяка една от темите. </w:t>
      </w:r>
      <w:r w:rsidR="00D94C16">
        <w:rPr>
          <w:bCs/>
          <w:lang w:eastAsia="ar-SA"/>
        </w:rPr>
        <w:t xml:space="preserve">Участникът има право на </w:t>
      </w:r>
      <w:r w:rsidR="00D94C16" w:rsidRPr="00D94C16">
        <w:rPr>
          <w:bCs/>
          <w:highlight w:val="yellow"/>
          <w:lang w:eastAsia="ar-SA"/>
        </w:rPr>
        <w:t>...</w:t>
      </w:r>
      <w:r w:rsidR="00D94C16">
        <w:rPr>
          <w:bCs/>
          <w:lang w:eastAsia="ar-SA"/>
        </w:rPr>
        <w:t xml:space="preserve"> опита за попълване на контро</w:t>
      </w:r>
      <w:r w:rsidR="008C1B70">
        <w:rPr>
          <w:bCs/>
          <w:lang w:eastAsia="ar-SA"/>
        </w:rPr>
        <w:t>л</w:t>
      </w:r>
      <w:r w:rsidR="00D94C16">
        <w:rPr>
          <w:bCs/>
          <w:lang w:eastAsia="ar-SA"/>
        </w:rPr>
        <w:t>ния тест.</w:t>
      </w:r>
    </w:p>
    <w:p w:rsidR="00414014" w:rsidRPr="002438F8" w:rsidRDefault="00414014" w:rsidP="00414014">
      <w:pPr>
        <w:spacing w:after="120"/>
        <w:jc w:val="both"/>
        <w:rPr>
          <w:b/>
          <w:sz w:val="26"/>
          <w:szCs w:val="26"/>
        </w:rPr>
      </w:pPr>
      <w:r w:rsidRPr="002438F8">
        <w:rPr>
          <w:b/>
          <w:sz w:val="26"/>
          <w:szCs w:val="26"/>
        </w:rPr>
        <w:t>Критерии за успешно завършване на курса</w:t>
      </w:r>
    </w:p>
    <w:p w:rsidR="00414014" w:rsidRPr="004661E7" w:rsidRDefault="00414014" w:rsidP="00414014">
      <w:pPr>
        <w:suppressAutoHyphens/>
        <w:spacing w:after="120"/>
        <w:jc w:val="both"/>
        <w:rPr>
          <w:bCs/>
          <w:lang w:eastAsia="ar-SA"/>
        </w:rPr>
      </w:pPr>
      <w:r w:rsidRPr="004661E7">
        <w:rPr>
          <w:bCs/>
          <w:lang w:eastAsia="ar-SA"/>
        </w:rPr>
        <w:t xml:space="preserve">В края на обучението участниците в дистанционното обучение попълват изпитен тест от 20 въпроса. Всеки въпрос носи определен брой точки в зависимост от сложността му, като максималният брой точки при 100% верни отговори е 100. За успешно преминаване на дистанционното обучение участникът следва да е отговорил вярно на </w:t>
      </w:r>
      <w:r w:rsidR="00610B9F">
        <w:rPr>
          <w:bCs/>
          <w:lang w:eastAsia="ar-SA"/>
        </w:rPr>
        <w:t>минимум 15 въпроси, което означава да има</w:t>
      </w:r>
      <w:r w:rsidR="00610B9F">
        <w:rPr>
          <w:bCs/>
          <w:highlight w:val="yellow"/>
          <w:lang w:eastAsia="ar-SA"/>
        </w:rPr>
        <w:t xml:space="preserve"> 75</w:t>
      </w:r>
      <w:r w:rsidRPr="000C320D">
        <w:rPr>
          <w:bCs/>
          <w:highlight w:val="yellow"/>
          <w:lang w:eastAsia="ar-SA"/>
        </w:rPr>
        <w:t xml:space="preserve"> точки</w:t>
      </w:r>
      <w:r w:rsidRPr="004661E7">
        <w:rPr>
          <w:bCs/>
          <w:lang w:eastAsia="ar-SA"/>
        </w:rPr>
        <w:t>.</w:t>
      </w:r>
    </w:p>
    <w:p w:rsidR="005B26C4" w:rsidRDefault="00414014" w:rsidP="00D94C16">
      <w:pPr>
        <w:suppressAutoHyphens/>
        <w:spacing w:after="120"/>
        <w:jc w:val="both"/>
        <w:rPr>
          <w:b/>
          <w:bCs/>
          <w:lang w:eastAsia="ar-SA"/>
        </w:rPr>
      </w:pPr>
      <w:r w:rsidRPr="004661E7">
        <w:rPr>
          <w:b/>
          <w:bCs/>
          <w:lang w:eastAsia="ar-SA"/>
        </w:rPr>
        <w:t>Успешно завършилите дистанционното обучение и издържали изпитния тест ще получат Сертификат.</w:t>
      </w:r>
      <w:bookmarkStart w:id="0" w:name="_GoBack"/>
      <w:bookmarkEnd w:id="0"/>
    </w:p>
    <w:p w:rsidR="00D94C16" w:rsidRDefault="00D94C16" w:rsidP="00D94C16">
      <w:pPr>
        <w:suppressAutoHyphens/>
        <w:spacing w:after="120"/>
        <w:jc w:val="both"/>
        <w:rPr>
          <w:b/>
          <w:bCs/>
          <w:lang w:eastAsia="ar-SA"/>
        </w:rPr>
      </w:pPr>
    </w:p>
    <w:p w:rsidR="00D94C16" w:rsidRPr="00D94C16" w:rsidRDefault="00D94C16" w:rsidP="00D94C16">
      <w:pPr>
        <w:suppressAutoHyphens/>
        <w:spacing w:after="120"/>
        <w:jc w:val="both"/>
        <w:rPr>
          <w:b/>
          <w:bCs/>
          <w:lang w:eastAsia="ar-SA"/>
        </w:rPr>
      </w:pPr>
    </w:p>
    <w:sectPr w:rsidR="00D94C16" w:rsidRPr="00D94C16" w:rsidSect="000E3A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565" w:rsidRDefault="00D01565" w:rsidP="00AF59AD">
      <w:r>
        <w:separator/>
      </w:r>
    </w:p>
  </w:endnote>
  <w:endnote w:type="continuationSeparator" w:id="0">
    <w:p w:rsidR="00D01565" w:rsidRDefault="00D01565" w:rsidP="00AF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3C2" w:rsidRPr="00A403C2" w:rsidRDefault="00A403C2" w:rsidP="00A403C2">
    <w:pPr>
      <w:ind w:right="-144"/>
      <w:jc w:val="both"/>
      <w:rPr>
        <w:rFonts w:ascii="Calibri" w:eastAsia="Calibri" w:hAnsi="Calibri"/>
        <w:iCs/>
        <w:sz w:val="18"/>
        <w:szCs w:val="18"/>
      </w:rPr>
    </w:pP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Този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документ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е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създаден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съгласно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Административен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договор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№ </w:t>
    </w:r>
    <w:r w:rsidRPr="00A403C2">
      <w:rPr>
        <w:rFonts w:ascii="Calibri" w:eastAsia="Calibri" w:hAnsi="Calibri"/>
        <w:i/>
        <w:iCs/>
        <w:sz w:val="18"/>
        <w:szCs w:val="18"/>
        <w:lang w:val="ru-RU"/>
      </w:rPr>
      <w:t>BG05SFOP001-2.015-0001-C01</w:t>
    </w:r>
    <w:r w:rsidRPr="00A403C2">
      <w:rPr>
        <w:rFonts w:ascii="Calibri" w:eastAsia="Calibri" w:hAnsi="Calibri"/>
        <w:i/>
        <w:iCs/>
        <w:sz w:val="18"/>
        <w:szCs w:val="18"/>
        <w:lang w:val="en-US"/>
      </w:rPr>
      <w:t>, п</w:t>
    </w:r>
    <w:r w:rsidRPr="00A403C2">
      <w:rPr>
        <w:rFonts w:ascii="Calibri" w:eastAsia="Calibri" w:hAnsi="Calibri"/>
        <w:i/>
        <w:iCs/>
        <w:sz w:val="18"/>
        <w:szCs w:val="18"/>
        <w:lang w:val="ru-RU"/>
      </w:rPr>
      <w:t>роект „Повишаване на знанията, уменията и квалификацията на общинските служители</w:t>
    </w:r>
    <w:r w:rsidRPr="00A403C2">
      <w:rPr>
        <w:rFonts w:ascii="Calibri" w:eastAsia="Calibri" w:hAnsi="Calibri"/>
        <w:i/>
        <w:iCs/>
        <w:sz w:val="18"/>
        <w:szCs w:val="18"/>
        <w:lang w:val="en-US"/>
      </w:rPr>
      <w:t>,</w:t>
    </w:r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,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за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предоставяне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на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безвъзмездна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финансова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помощ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по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Оперативна програма „Добро управление“, съфинансирана от Европейския съюз чрез Европейския социален фонд. </w:t>
    </w:r>
  </w:p>
  <w:p w:rsidR="00AF59AD" w:rsidRPr="00A403C2" w:rsidRDefault="008C1B70" w:rsidP="00A403C2">
    <w:pPr>
      <w:ind w:right="-144"/>
      <w:jc w:val="center"/>
      <w:rPr>
        <w:rFonts w:ascii="Calibri" w:eastAsia="Calibri" w:hAnsi="Calibri"/>
        <w:iCs/>
        <w:sz w:val="18"/>
        <w:szCs w:val="18"/>
      </w:rPr>
    </w:pPr>
    <w:hyperlink r:id="rId1" w:history="1">
      <w:r w:rsidR="00A403C2" w:rsidRPr="00A403C2">
        <w:rPr>
          <w:rFonts w:ascii="Calibri" w:eastAsia="Calibri" w:hAnsi="Calibri"/>
          <w:i/>
          <w:iCs/>
          <w:color w:val="0000FF"/>
          <w:sz w:val="18"/>
          <w:szCs w:val="18"/>
          <w:u w:val="single"/>
          <w:lang w:val="en-US"/>
        </w:rPr>
        <w:t>www.eufunds.bg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565" w:rsidRDefault="00D01565" w:rsidP="00AF59AD">
      <w:r>
        <w:separator/>
      </w:r>
    </w:p>
  </w:footnote>
  <w:footnote w:type="continuationSeparator" w:id="0">
    <w:p w:rsidR="00D01565" w:rsidRDefault="00D01565" w:rsidP="00AF5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9AD" w:rsidRPr="00A403C2" w:rsidRDefault="00A403C2" w:rsidP="00A403C2">
    <w:pPr>
      <w:tabs>
        <w:tab w:val="center" w:pos="4536"/>
        <w:tab w:val="right" w:pos="9072"/>
      </w:tabs>
      <w:spacing w:after="200" w:line="276" w:lineRule="auto"/>
      <w:ind w:left="-142"/>
      <w:rPr>
        <w:rFonts w:ascii="Calibri" w:eastAsia="Calibri" w:hAnsi="Calibri"/>
        <w:sz w:val="22"/>
        <w:szCs w:val="22"/>
      </w:rPr>
    </w:pPr>
    <w:r w:rsidRPr="00A403C2">
      <w:rPr>
        <w:rFonts w:ascii="Calibri" w:eastAsia="Calibri" w:hAnsi="Calibri"/>
        <w:noProof/>
        <w:sz w:val="22"/>
        <w:szCs w:val="22"/>
        <w:lang w:eastAsia="bg-BG"/>
      </w:rPr>
      <w:drawing>
        <wp:inline distT="0" distB="0" distL="0" distR="0" wp14:anchorId="2CB4D185" wp14:editId="2FD6A1E6">
          <wp:extent cx="1523067" cy="69585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930" cy="69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403C2">
      <w:rPr>
        <w:rFonts w:ascii="Calibri" w:eastAsia="Calibri" w:hAnsi="Calibri"/>
        <w:sz w:val="22"/>
        <w:szCs w:val="22"/>
      </w:rPr>
      <w:t xml:space="preserve">                          </w:t>
    </w:r>
    <w:r w:rsidRPr="00A403C2">
      <w:rPr>
        <w:rFonts w:ascii="Calibri" w:eastAsia="Calibri" w:hAnsi="Calibri"/>
        <w:noProof/>
        <w:sz w:val="22"/>
        <w:szCs w:val="22"/>
        <w:lang w:eastAsia="bg-BG"/>
      </w:rPr>
      <w:drawing>
        <wp:inline distT="0" distB="0" distL="0" distR="0" wp14:anchorId="580DD270" wp14:editId="254F0362">
          <wp:extent cx="994350" cy="65491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403C2">
      <w:rPr>
        <w:rFonts w:ascii="Calibri" w:eastAsia="Calibri" w:hAnsi="Calibri"/>
        <w:sz w:val="22"/>
        <w:szCs w:val="22"/>
      </w:rPr>
      <w:t xml:space="preserve">                               </w:t>
    </w:r>
    <w:r w:rsidRPr="00A403C2">
      <w:rPr>
        <w:rFonts w:ascii="Calibri" w:eastAsia="Calibri" w:hAnsi="Calibri"/>
        <w:noProof/>
        <w:sz w:val="22"/>
        <w:szCs w:val="22"/>
        <w:lang w:eastAsia="bg-BG"/>
      </w:rPr>
      <w:drawing>
        <wp:inline distT="0" distB="0" distL="0" distR="0" wp14:anchorId="63418145" wp14:editId="63091685">
          <wp:extent cx="1260000" cy="6120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0720"/>
    <w:multiLevelType w:val="multilevel"/>
    <w:tmpl w:val="15BAEC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58A4B0D"/>
    <w:multiLevelType w:val="hybridMultilevel"/>
    <w:tmpl w:val="FB0A39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4163"/>
    <w:multiLevelType w:val="multilevel"/>
    <w:tmpl w:val="15BAEC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A657A9C"/>
    <w:multiLevelType w:val="hybridMultilevel"/>
    <w:tmpl w:val="2D7C7A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5" w15:restartNumberingAfterBreak="0">
    <w:nsid w:val="4B73365B"/>
    <w:multiLevelType w:val="hybridMultilevel"/>
    <w:tmpl w:val="0C04478A"/>
    <w:lvl w:ilvl="0" w:tplc="1408D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90F17"/>
    <w:multiLevelType w:val="hybridMultilevel"/>
    <w:tmpl w:val="B0AC3578"/>
    <w:lvl w:ilvl="0" w:tplc="1408D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8E"/>
    <w:rsid w:val="000339DB"/>
    <w:rsid w:val="00037A8F"/>
    <w:rsid w:val="000C320D"/>
    <w:rsid w:val="000C3BB0"/>
    <w:rsid w:val="000E3A6B"/>
    <w:rsid w:val="0012631D"/>
    <w:rsid w:val="00127F3B"/>
    <w:rsid w:val="00135E62"/>
    <w:rsid w:val="001E2AF5"/>
    <w:rsid w:val="00235DC6"/>
    <w:rsid w:val="00242B8E"/>
    <w:rsid w:val="002438F8"/>
    <w:rsid w:val="00254CB7"/>
    <w:rsid w:val="002C2B56"/>
    <w:rsid w:val="002E64B6"/>
    <w:rsid w:val="00372922"/>
    <w:rsid w:val="003B39CC"/>
    <w:rsid w:val="003F3D3C"/>
    <w:rsid w:val="00414014"/>
    <w:rsid w:val="004661E7"/>
    <w:rsid w:val="004B3AD0"/>
    <w:rsid w:val="004E57FA"/>
    <w:rsid w:val="005A4E10"/>
    <w:rsid w:val="005B26C4"/>
    <w:rsid w:val="00610B9F"/>
    <w:rsid w:val="00615093"/>
    <w:rsid w:val="006A030E"/>
    <w:rsid w:val="006D7CF9"/>
    <w:rsid w:val="006E7E4A"/>
    <w:rsid w:val="00715285"/>
    <w:rsid w:val="00716CED"/>
    <w:rsid w:val="00796839"/>
    <w:rsid w:val="00813823"/>
    <w:rsid w:val="0083671A"/>
    <w:rsid w:val="008C1B70"/>
    <w:rsid w:val="009C7079"/>
    <w:rsid w:val="009F4A33"/>
    <w:rsid w:val="00A126C2"/>
    <w:rsid w:val="00A403C2"/>
    <w:rsid w:val="00A47CF0"/>
    <w:rsid w:val="00A55988"/>
    <w:rsid w:val="00AB5C77"/>
    <w:rsid w:val="00AF59AD"/>
    <w:rsid w:val="00B52ABF"/>
    <w:rsid w:val="00B92727"/>
    <w:rsid w:val="00BB396D"/>
    <w:rsid w:val="00C36745"/>
    <w:rsid w:val="00CF790A"/>
    <w:rsid w:val="00D01565"/>
    <w:rsid w:val="00D60182"/>
    <w:rsid w:val="00D94C16"/>
    <w:rsid w:val="00E52C04"/>
    <w:rsid w:val="00EB6C46"/>
    <w:rsid w:val="00F418C4"/>
    <w:rsid w:val="00F43844"/>
    <w:rsid w:val="00F86865"/>
    <w:rsid w:val="00FC5402"/>
    <w:rsid w:val="00FD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79BF9-62C2-422F-B6DA-89FEA472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A030E"/>
    <w:pPr>
      <w:spacing w:line="315" w:lineRule="atLeast"/>
      <w:outlineLvl w:val="1"/>
    </w:pPr>
    <w:rPr>
      <w:b/>
      <w:bCs/>
      <w:color w:val="991A01"/>
      <w:sz w:val="35"/>
      <w:szCs w:val="35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B8E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42B8E"/>
    <w:rPr>
      <w:i w:val="0"/>
      <w:iCs w:val="0"/>
      <w:color w:val="006D21"/>
    </w:rPr>
  </w:style>
  <w:style w:type="paragraph" w:styleId="Header">
    <w:name w:val="header"/>
    <w:basedOn w:val="Normal"/>
    <w:link w:val="HeaderChar"/>
    <w:uiPriority w:val="99"/>
    <w:unhideWhenUsed/>
    <w:rsid w:val="00AF59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9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9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9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9AD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A030E"/>
    <w:rPr>
      <w:rFonts w:ascii="Times New Roman" w:eastAsia="Times New Roman" w:hAnsi="Times New Roman" w:cs="Times New Roman"/>
      <w:b/>
      <w:bCs/>
      <w:color w:val="991A01"/>
      <w:sz w:val="35"/>
      <w:szCs w:val="35"/>
      <w:lang w:eastAsia="bg-BG"/>
    </w:rPr>
  </w:style>
  <w:style w:type="character" w:customStyle="1" w:styleId="prdsubnames-store1">
    <w:name w:val="prdsubnames-store1"/>
    <w:basedOn w:val="DefaultParagraphFont"/>
    <w:rsid w:val="006A030E"/>
    <w:rPr>
      <w:color w:val="555555"/>
      <w:shd w:val="clear" w:color="auto" w:fill="auto"/>
    </w:rPr>
  </w:style>
  <w:style w:type="paragraph" w:styleId="ListBullet">
    <w:name w:val="List Bullet"/>
    <w:basedOn w:val="Normal"/>
    <w:uiPriority w:val="99"/>
    <w:rsid w:val="00135E62"/>
    <w:pPr>
      <w:numPr>
        <w:numId w:val="2"/>
      </w:numPr>
      <w:spacing w:after="240"/>
      <w:jc w:val="both"/>
    </w:pPr>
    <w:rPr>
      <w:szCs w:val="20"/>
      <w:lang w:val="en-GB"/>
    </w:rPr>
  </w:style>
  <w:style w:type="character" w:styleId="Strong">
    <w:name w:val="Strong"/>
    <w:basedOn w:val="DefaultParagraphFont"/>
    <w:uiPriority w:val="22"/>
    <w:qFormat/>
    <w:rsid w:val="00414014"/>
    <w:rPr>
      <w:b/>
      <w:bCs/>
    </w:rPr>
  </w:style>
  <w:style w:type="character" w:customStyle="1" w:styleId="2">
    <w:name w:val="Основен текст (2)_"/>
    <w:link w:val="21"/>
    <w:rsid w:val="0012631D"/>
    <w:rPr>
      <w:shd w:val="clear" w:color="auto" w:fill="FFFFFF"/>
    </w:rPr>
  </w:style>
  <w:style w:type="paragraph" w:customStyle="1" w:styleId="21">
    <w:name w:val="Основен текст (2)1"/>
    <w:basedOn w:val="Normal"/>
    <w:link w:val="2"/>
    <w:rsid w:val="0012631D"/>
    <w:pPr>
      <w:widowControl w:val="0"/>
      <w:shd w:val="clear" w:color="auto" w:fill="FFFFFF"/>
      <w:suppressAutoHyphens/>
      <w:spacing w:before="300" w:after="240" w:line="254" w:lineRule="exact"/>
      <w:jc w:val="both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Club 2000</Company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N.Staikova</cp:lastModifiedBy>
  <cp:revision>5</cp:revision>
  <dcterms:created xsi:type="dcterms:W3CDTF">2021-07-31T01:54:00Z</dcterms:created>
  <dcterms:modified xsi:type="dcterms:W3CDTF">2021-08-30T13:47:00Z</dcterms:modified>
</cp:coreProperties>
</file>