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07" w:rsidRPr="00FE3447" w:rsidRDefault="007A0407" w:rsidP="007A0407">
      <w:pPr>
        <w:spacing w:after="200" w:line="276" w:lineRule="auto"/>
        <w:rPr>
          <w:rFonts w:ascii="Calibri" w:eastAsia="Calibri" w:hAnsi="Calibri" w:cs="Times New Roman"/>
          <w:lang w:eastAsia="x-none"/>
        </w:rPr>
      </w:pPr>
    </w:p>
    <w:p w:rsidR="007A0407" w:rsidRPr="00A55434" w:rsidRDefault="00591070" w:rsidP="00526A61">
      <w:pPr>
        <w:widowControl w:val="0"/>
        <w:pBdr>
          <w:top w:val="single" w:sz="4" w:space="1" w:color="auto"/>
          <w:left w:val="single" w:sz="4" w:space="4" w:color="auto"/>
          <w:bottom w:val="single" w:sz="4" w:space="1" w:color="auto"/>
          <w:right w:val="single" w:sz="4" w:space="4" w:color="auto"/>
        </w:pBdr>
        <w:shd w:val="clear" w:color="auto" w:fill="DEEAF6" w:themeFill="accent1" w:themeFillTint="33"/>
        <w:spacing w:after="0" w:line="276" w:lineRule="auto"/>
        <w:jc w:val="both"/>
        <w:outlineLvl w:val="0"/>
        <w:rPr>
          <w:rFonts w:ascii="Times New Roman" w:eastAsia="Calibri" w:hAnsi="Times New Roman" w:cs="Times New Roman"/>
          <w:b/>
          <w:sz w:val="28"/>
          <w:szCs w:val="28"/>
          <w:lang w:val="x-none" w:eastAsia="x-none"/>
        </w:rPr>
      </w:pPr>
      <w:bookmarkStart w:id="0" w:name="_Toc68698378"/>
      <w:r w:rsidRPr="00A55434">
        <w:rPr>
          <w:rFonts w:ascii="Times New Roman" w:eastAsia="Calibri" w:hAnsi="Times New Roman" w:cs="Times New Roman"/>
          <w:b/>
          <w:sz w:val="28"/>
          <w:szCs w:val="28"/>
          <w:lang w:val="x-none" w:eastAsia="x-none"/>
        </w:rPr>
        <w:t xml:space="preserve">Тема </w:t>
      </w:r>
      <w:r w:rsidR="00620F1C" w:rsidRPr="00A55434">
        <w:rPr>
          <w:rFonts w:ascii="Times New Roman" w:eastAsia="Calibri" w:hAnsi="Times New Roman" w:cs="Times New Roman"/>
          <w:b/>
          <w:sz w:val="28"/>
          <w:szCs w:val="28"/>
          <w:lang w:eastAsia="x-none"/>
        </w:rPr>
        <w:t>4</w:t>
      </w:r>
      <w:r w:rsidR="007A0407" w:rsidRPr="00A55434">
        <w:rPr>
          <w:rFonts w:ascii="Times New Roman" w:eastAsia="Calibri" w:hAnsi="Times New Roman" w:cs="Times New Roman"/>
          <w:b/>
          <w:sz w:val="28"/>
          <w:szCs w:val="28"/>
          <w:lang w:val="x-none" w:eastAsia="x-none"/>
        </w:rPr>
        <w:t xml:space="preserve">: </w:t>
      </w:r>
      <w:bookmarkEnd w:id="0"/>
      <w:r w:rsidRPr="00A55434">
        <w:rPr>
          <w:rFonts w:ascii="Times New Roman" w:eastAsia="Calibri" w:hAnsi="Times New Roman" w:cs="Times New Roman"/>
          <w:b/>
          <w:sz w:val="28"/>
          <w:szCs w:val="28"/>
          <w:lang w:eastAsia="x-none"/>
        </w:rPr>
        <w:t xml:space="preserve">Кръгова икономика </w:t>
      </w:r>
      <w:r w:rsidR="00620F1C" w:rsidRPr="00A55434">
        <w:rPr>
          <w:rFonts w:ascii="Times New Roman" w:eastAsia="Calibri" w:hAnsi="Times New Roman" w:cs="Times New Roman"/>
          <w:b/>
          <w:sz w:val="28"/>
          <w:szCs w:val="28"/>
          <w:lang w:eastAsia="x-none"/>
        </w:rPr>
        <w:t xml:space="preserve"> - добри практики и иновации</w:t>
      </w: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jc w:val="both"/>
        <w:rPr>
          <w:rFonts w:ascii="Times New Roman" w:eastAsia="Calibri" w:hAnsi="Times New Roman" w:cs="Times New Roman"/>
          <w:b/>
          <w:color w:val="000000"/>
          <w:sz w:val="24"/>
          <w:szCs w:val="24"/>
        </w:rPr>
      </w:pPr>
      <w:r w:rsidRPr="007A0407">
        <w:rPr>
          <w:rFonts w:ascii="Times New Roman" w:eastAsia="Calibri" w:hAnsi="Times New Roman" w:cs="Times New Roman"/>
          <w:b/>
          <w:color w:val="000000"/>
          <w:sz w:val="24"/>
          <w:szCs w:val="24"/>
        </w:rPr>
        <w:t>Съдържание:</w:t>
      </w:r>
    </w:p>
    <w:p w:rsidR="007A0407" w:rsidRPr="007A0407" w:rsidRDefault="0059327A" w:rsidP="007A0407">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620F1C">
        <w:rPr>
          <w:rFonts w:ascii="Times New Roman" w:eastAsia="Calibri" w:hAnsi="Times New Roman" w:cs="Times New Roman"/>
          <w:color w:val="000000"/>
          <w:sz w:val="24"/>
          <w:szCs w:val="24"/>
        </w:rPr>
        <w:t>Цел на обучението по тема 4</w:t>
      </w:r>
    </w:p>
    <w:p w:rsidR="00620F1C" w:rsidRDefault="0059327A" w:rsidP="00620F1C">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620F1C">
        <w:rPr>
          <w:rFonts w:ascii="Times New Roman" w:eastAsia="Calibri" w:hAnsi="Times New Roman" w:cs="Times New Roman"/>
          <w:color w:val="000000"/>
          <w:sz w:val="24"/>
          <w:szCs w:val="24"/>
        </w:rPr>
        <w:t>Добри практики и възможност за прилагането им на общинско/регионално ниво</w:t>
      </w:r>
    </w:p>
    <w:p w:rsidR="00620F1C" w:rsidRPr="00620F1C" w:rsidRDefault="00620F1C" w:rsidP="00620F1C">
      <w:pPr>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3.Източници на финансиране</w:t>
      </w:r>
    </w:p>
    <w:p w:rsidR="0082487A" w:rsidRDefault="0082487A" w:rsidP="0082487A">
      <w:pPr>
        <w:spacing w:after="0" w:line="276" w:lineRule="auto"/>
        <w:jc w:val="both"/>
        <w:rPr>
          <w:rFonts w:ascii="Times New Roman" w:eastAsia="Calibri" w:hAnsi="Times New Roman" w:cs="Times New Roman"/>
          <w:color w:val="000000"/>
          <w:sz w:val="24"/>
          <w:szCs w:val="24"/>
        </w:rPr>
      </w:pPr>
    </w:p>
    <w:p w:rsidR="007A0407" w:rsidRPr="00291E36" w:rsidRDefault="007E7561" w:rsidP="007A0407">
      <w:pPr>
        <w:spacing w:after="0" w:line="276" w:lineRule="auto"/>
        <w:jc w:val="both"/>
        <w:rPr>
          <w:rFonts w:ascii="Times New Roman" w:eastAsia="Calibri" w:hAnsi="Times New Roman" w:cs="Times New Roman"/>
          <w:b/>
          <w:color w:val="000000"/>
          <w:sz w:val="24"/>
          <w:szCs w:val="24"/>
        </w:rPr>
      </w:pPr>
      <w:r w:rsidRPr="00291E36">
        <w:rPr>
          <w:rFonts w:ascii="Times New Roman" w:eastAsia="Calibri" w:hAnsi="Times New Roman" w:cs="Times New Roman"/>
          <w:b/>
          <w:color w:val="000000"/>
          <w:sz w:val="24"/>
          <w:szCs w:val="24"/>
        </w:rPr>
        <w:t xml:space="preserve">Цел на обучението по </w:t>
      </w:r>
      <w:r w:rsidR="00620F1C" w:rsidRPr="00291E36">
        <w:rPr>
          <w:rFonts w:ascii="Times New Roman" w:eastAsia="Calibri" w:hAnsi="Times New Roman" w:cs="Times New Roman"/>
          <w:b/>
          <w:color w:val="000000"/>
          <w:sz w:val="24"/>
          <w:szCs w:val="24"/>
        </w:rPr>
        <w:t>тема 4</w:t>
      </w:r>
      <w:r w:rsidRPr="00291E36">
        <w:rPr>
          <w:rFonts w:ascii="Times New Roman" w:eastAsia="Calibri" w:hAnsi="Times New Roman" w:cs="Times New Roman"/>
          <w:b/>
          <w:color w:val="000000"/>
          <w:sz w:val="24"/>
          <w:szCs w:val="24"/>
        </w:rPr>
        <w:t xml:space="preserve"> е у</w:t>
      </w:r>
      <w:r w:rsidR="007A0407" w:rsidRPr="00291E36">
        <w:rPr>
          <w:rFonts w:ascii="Times New Roman" w:eastAsia="Calibri" w:hAnsi="Times New Roman" w:cs="Times New Roman"/>
          <w:b/>
          <w:color w:val="000000"/>
          <w:sz w:val="24"/>
          <w:szCs w:val="24"/>
        </w:rPr>
        <w:t>частниците в обучението да се запознаят с:</w:t>
      </w:r>
    </w:p>
    <w:p w:rsidR="00345C90" w:rsidRPr="00291E36" w:rsidRDefault="00620F1C" w:rsidP="007E7561">
      <w:pPr>
        <w:numPr>
          <w:ilvl w:val="0"/>
          <w:numId w:val="4"/>
        </w:numPr>
        <w:spacing w:after="0" w:line="276" w:lineRule="auto"/>
        <w:contextualSpacing/>
        <w:jc w:val="both"/>
        <w:rPr>
          <w:rFonts w:ascii="Times New Roman" w:eastAsia="Calibri" w:hAnsi="Times New Roman" w:cs="Times New Roman"/>
          <w:b/>
          <w:color w:val="000000"/>
          <w:sz w:val="24"/>
          <w:szCs w:val="24"/>
        </w:rPr>
      </w:pPr>
      <w:r w:rsidRPr="00291E36">
        <w:rPr>
          <w:rFonts w:ascii="Times New Roman" w:eastAsia="Calibri" w:hAnsi="Times New Roman" w:cs="Times New Roman"/>
          <w:color w:val="000000"/>
          <w:sz w:val="24"/>
          <w:szCs w:val="24"/>
        </w:rPr>
        <w:t>Добри практики в Европа и България и възможностите за прилагането им на общинско и регионално ниво</w:t>
      </w:r>
    </w:p>
    <w:p w:rsidR="00620F1C" w:rsidRPr="00291E36" w:rsidRDefault="00620F1C" w:rsidP="007E7561">
      <w:pPr>
        <w:numPr>
          <w:ilvl w:val="0"/>
          <w:numId w:val="4"/>
        </w:numPr>
        <w:spacing w:after="0" w:line="276" w:lineRule="auto"/>
        <w:contextualSpacing/>
        <w:jc w:val="both"/>
        <w:rPr>
          <w:rFonts w:ascii="Times New Roman" w:eastAsia="Calibri" w:hAnsi="Times New Roman" w:cs="Times New Roman"/>
          <w:b/>
          <w:color w:val="000000"/>
          <w:sz w:val="24"/>
          <w:szCs w:val="24"/>
        </w:rPr>
      </w:pPr>
      <w:r w:rsidRPr="00291E36">
        <w:rPr>
          <w:rFonts w:ascii="Times New Roman" w:eastAsia="Calibri" w:hAnsi="Times New Roman" w:cs="Times New Roman"/>
          <w:color w:val="000000"/>
          <w:sz w:val="24"/>
          <w:szCs w:val="24"/>
        </w:rPr>
        <w:t>Възможности за финансиране на иновативни подходи и практики в прехода към кръгова икономика</w:t>
      </w:r>
    </w:p>
    <w:p w:rsidR="00620F1C" w:rsidRPr="00345C90" w:rsidRDefault="00620F1C" w:rsidP="00620F1C">
      <w:pPr>
        <w:spacing w:after="0" w:line="276" w:lineRule="auto"/>
        <w:ind w:left="720"/>
        <w:contextualSpacing/>
        <w:jc w:val="both"/>
        <w:rPr>
          <w:rFonts w:ascii="Times New Roman" w:eastAsia="Calibri" w:hAnsi="Times New Roman" w:cs="Times New Roman"/>
          <w:b/>
          <w:color w:val="000000"/>
          <w:sz w:val="24"/>
          <w:szCs w:val="24"/>
          <w:highlight w:val="yellow"/>
        </w:rPr>
      </w:pPr>
    </w:p>
    <w:p w:rsidR="00852D27" w:rsidRPr="00C42809" w:rsidRDefault="00852D27" w:rsidP="00C42809">
      <w:pPr>
        <w:pStyle w:val="ListParagraph"/>
        <w:numPr>
          <w:ilvl w:val="0"/>
          <w:numId w:val="50"/>
        </w:numPr>
        <w:shd w:val="clear" w:color="auto" w:fill="DEEAF6" w:themeFill="accent1" w:themeFillTint="33"/>
        <w:spacing w:after="0"/>
        <w:jc w:val="both"/>
        <w:rPr>
          <w:rFonts w:ascii="Times New Roman" w:hAnsi="Times New Roman"/>
          <w:b/>
          <w:color w:val="000000"/>
          <w:sz w:val="28"/>
          <w:szCs w:val="28"/>
        </w:rPr>
      </w:pPr>
      <w:r w:rsidRPr="00C42809">
        <w:rPr>
          <w:rFonts w:ascii="Times New Roman" w:hAnsi="Times New Roman"/>
          <w:b/>
          <w:color w:val="000000"/>
          <w:sz w:val="28"/>
          <w:szCs w:val="28"/>
        </w:rPr>
        <w:t>Добри практики в Европа и България и възможностите за прилагането им на общинско и регионално ниво</w:t>
      </w:r>
    </w:p>
    <w:p w:rsidR="00852D27" w:rsidRPr="00852D27" w:rsidRDefault="00852D27" w:rsidP="00852D27">
      <w:pPr>
        <w:pStyle w:val="ListParagraph"/>
        <w:spacing w:after="0"/>
        <w:jc w:val="both"/>
        <w:rPr>
          <w:rFonts w:ascii="Times New Roman" w:hAnsi="Times New Roman"/>
          <w:b/>
          <w:color w:val="000000"/>
          <w:sz w:val="24"/>
          <w:szCs w:val="24"/>
        </w:rPr>
      </w:pPr>
    </w:p>
    <w:p w:rsidR="007B0A9C" w:rsidRPr="00C42809" w:rsidRDefault="001238A0" w:rsidP="001238A0">
      <w:pPr>
        <w:pStyle w:val="ListParagraph"/>
        <w:numPr>
          <w:ilvl w:val="1"/>
          <w:numId w:val="50"/>
        </w:numPr>
        <w:spacing w:after="0"/>
        <w:jc w:val="both"/>
        <w:rPr>
          <w:rFonts w:ascii="Times New Roman" w:hAnsi="Times New Roman"/>
          <w:b/>
          <w:color w:val="000000"/>
          <w:sz w:val="24"/>
          <w:szCs w:val="24"/>
          <w:u w:val="single"/>
        </w:rPr>
      </w:pPr>
      <w:r w:rsidRPr="00C42809">
        <w:rPr>
          <w:rFonts w:ascii="Times New Roman" w:hAnsi="Times New Roman"/>
          <w:b/>
          <w:color w:val="000000"/>
          <w:sz w:val="24"/>
          <w:szCs w:val="24"/>
          <w:u w:val="single"/>
        </w:rPr>
        <w:t>Добри европейски практики:</w:t>
      </w:r>
    </w:p>
    <w:p w:rsidR="00E117C7" w:rsidRPr="007B0A9C" w:rsidRDefault="0077732A" w:rsidP="007B0A9C">
      <w:pPr>
        <w:spacing w:line="276"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Редица страни вече</w:t>
      </w:r>
      <w:r w:rsidRPr="0077732A">
        <w:t xml:space="preserve"> </w:t>
      </w:r>
      <w:r w:rsidRPr="0077732A">
        <w:rPr>
          <w:rFonts w:ascii="Times New Roman" w:eastAsia="Calibri" w:hAnsi="Times New Roman" w:cs="Times New Roman"/>
          <w:color w:val="000000"/>
          <w:sz w:val="24"/>
          <w:szCs w:val="24"/>
        </w:rPr>
        <w:t xml:space="preserve">формулираха </w:t>
      </w:r>
      <w:r>
        <w:rPr>
          <w:rFonts w:ascii="Times New Roman" w:eastAsia="Calibri" w:hAnsi="Times New Roman" w:cs="Times New Roman"/>
          <w:color w:val="000000"/>
          <w:sz w:val="24"/>
          <w:szCs w:val="24"/>
        </w:rPr>
        <w:t xml:space="preserve"> на национално ниво </w:t>
      </w:r>
      <w:r w:rsidRPr="0077732A">
        <w:rPr>
          <w:rFonts w:ascii="Times New Roman" w:eastAsia="Calibri" w:hAnsi="Times New Roman" w:cs="Times New Roman"/>
          <w:color w:val="000000"/>
          <w:sz w:val="24"/>
          <w:szCs w:val="24"/>
        </w:rPr>
        <w:t>дългосрочни стратегии за преход към кръгова икономика на отделни отрасли и сфери на дейности</w:t>
      </w:r>
      <w:r>
        <w:rPr>
          <w:rFonts w:ascii="Times New Roman" w:eastAsia="Calibri" w:hAnsi="Times New Roman" w:cs="Times New Roman"/>
          <w:color w:val="000000"/>
          <w:sz w:val="24"/>
          <w:szCs w:val="24"/>
        </w:rPr>
        <w:t xml:space="preserve">  - </w:t>
      </w:r>
      <w:r w:rsidRPr="0077732A">
        <w:rPr>
          <w:rFonts w:ascii="Times New Roman" w:eastAsia="Calibri" w:hAnsi="Times New Roman" w:cs="Times New Roman"/>
          <w:color w:val="000000"/>
          <w:sz w:val="24"/>
          <w:szCs w:val="24"/>
        </w:rPr>
        <w:t xml:space="preserve">Нидерландия, Дания, Швеция, Финландия, Канада, Индонезия и </w:t>
      </w:r>
      <w:r>
        <w:rPr>
          <w:rFonts w:ascii="Times New Roman" w:eastAsia="Calibri" w:hAnsi="Times New Roman" w:cs="Times New Roman"/>
          <w:color w:val="000000"/>
          <w:sz w:val="24"/>
          <w:szCs w:val="24"/>
        </w:rPr>
        <w:t>др.</w:t>
      </w:r>
      <w:r w:rsidRPr="0077732A">
        <w:rPr>
          <w:rFonts w:ascii="Times New Roman" w:eastAsia="Calibri" w:hAnsi="Times New Roman" w:cs="Times New Roman"/>
          <w:color w:val="000000"/>
          <w:sz w:val="24"/>
          <w:szCs w:val="24"/>
        </w:rPr>
        <w:t xml:space="preserve"> Тенденцията се наблюдава и на локално, и градско ниво. Амстердам, Копенхаген, Лондон, </w:t>
      </w:r>
      <w:proofErr w:type="spellStart"/>
      <w:r w:rsidRPr="0077732A">
        <w:rPr>
          <w:rFonts w:ascii="Times New Roman" w:eastAsia="Calibri" w:hAnsi="Times New Roman" w:cs="Times New Roman"/>
          <w:color w:val="000000"/>
          <w:sz w:val="24"/>
          <w:szCs w:val="24"/>
        </w:rPr>
        <w:t>Малмо</w:t>
      </w:r>
      <w:proofErr w:type="spellEnd"/>
      <w:r w:rsidRPr="0077732A">
        <w:rPr>
          <w:rFonts w:ascii="Times New Roman" w:eastAsia="Calibri" w:hAnsi="Times New Roman" w:cs="Times New Roman"/>
          <w:color w:val="000000"/>
          <w:sz w:val="24"/>
          <w:szCs w:val="24"/>
        </w:rPr>
        <w:t xml:space="preserve">, Ню Йорк са вече сред най-често цитираните примери на градове, които приемат все по-амбициозни планове за превръщането им в кръгови. Други, като шотландското градче </w:t>
      </w:r>
      <w:proofErr w:type="spellStart"/>
      <w:r w:rsidRPr="0077732A">
        <w:rPr>
          <w:rFonts w:ascii="Times New Roman" w:eastAsia="Calibri" w:hAnsi="Times New Roman" w:cs="Times New Roman"/>
          <w:color w:val="000000"/>
          <w:sz w:val="24"/>
          <w:szCs w:val="24"/>
        </w:rPr>
        <w:t>Дънбар</w:t>
      </w:r>
      <w:proofErr w:type="spellEnd"/>
      <w:r w:rsidRPr="0077732A">
        <w:rPr>
          <w:rFonts w:ascii="Times New Roman" w:eastAsia="Calibri" w:hAnsi="Times New Roman" w:cs="Times New Roman"/>
          <w:color w:val="000000"/>
          <w:sz w:val="24"/>
          <w:szCs w:val="24"/>
        </w:rPr>
        <w:t>, което през 2008 г., въведе мащабен план за преминаване към модел „град с нулев отпадък“, и вече се афишира като такъв</w:t>
      </w:r>
      <w:r>
        <w:rPr>
          <w:rFonts w:ascii="Times New Roman" w:eastAsia="Calibri" w:hAnsi="Times New Roman" w:cs="Times New Roman"/>
          <w:color w:val="000000"/>
          <w:sz w:val="24"/>
          <w:szCs w:val="24"/>
        </w:rPr>
        <w:t xml:space="preserve">. Немалко </w:t>
      </w:r>
      <w:r w:rsidR="0090324A" w:rsidRPr="007B0A9C">
        <w:rPr>
          <w:rFonts w:ascii="Times New Roman" w:eastAsia="Calibri" w:hAnsi="Times New Roman" w:cs="Times New Roman"/>
          <w:color w:val="000000"/>
          <w:sz w:val="24"/>
          <w:szCs w:val="24"/>
        </w:rPr>
        <w:t>страни от Югоизточна Европа като Словения, Сърбия и Черна гора са разработили насоки за кръгова икономика, докато България и Босна и Херцеговина в момента разработват своите. Ефективните и навременни действия в тази посока са свързани с идентифициране, активно ангажиране и включване на заинтересовани страни от всички ключови икономически сектори на всяка страна и регион. Това включва изискване за очертаване на потоците от ресурси, идентифициране къде се губи стойността във веригите на стойността и подпомагане на организациите, за да могат да стартират ефективно сътрудничество с цел обмен на информация, умения и ресурси, вкл. енергия, вода и материали.</w:t>
      </w:r>
    </w:p>
    <w:p w:rsidR="004D2F92" w:rsidRPr="007477FA" w:rsidRDefault="004D2F92" w:rsidP="00D93C8A">
      <w:pPr>
        <w:spacing w:line="276" w:lineRule="auto"/>
        <w:jc w:val="both"/>
        <w:rPr>
          <w:rFonts w:ascii="Times New Roman" w:eastAsia="Calibri" w:hAnsi="Times New Roman" w:cs="Times New Roman"/>
          <w:b/>
          <w:color w:val="000000"/>
          <w:sz w:val="24"/>
          <w:szCs w:val="24"/>
          <w:u w:val="single"/>
        </w:rPr>
      </w:pPr>
      <w:r w:rsidRPr="00D93C8A">
        <w:rPr>
          <w:rFonts w:ascii="Times New Roman" w:eastAsia="Calibri" w:hAnsi="Times New Roman" w:cs="Times New Roman"/>
          <w:b/>
          <w:color w:val="000000"/>
          <w:sz w:val="24"/>
          <w:szCs w:val="24"/>
          <w:u w:val="single"/>
        </w:rPr>
        <w:t>Словения</w:t>
      </w:r>
      <w:r w:rsidR="007477FA">
        <w:rPr>
          <w:rFonts w:ascii="Times New Roman" w:eastAsia="Calibri" w:hAnsi="Times New Roman" w:cs="Times New Roman"/>
          <w:b/>
          <w:color w:val="000000"/>
          <w:sz w:val="24"/>
          <w:szCs w:val="24"/>
          <w:u w:val="single"/>
        </w:rPr>
        <w:t xml:space="preserve"> - </w:t>
      </w:r>
      <w:r w:rsidRPr="004D2F92">
        <w:rPr>
          <w:rFonts w:ascii="Times New Roman" w:eastAsia="Calibri" w:hAnsi="Times New Roman" w:cs="Times New Roman"/>
          <w:color w:val="000000"/>
          <w:sz w:val="24"/>
          <w:szCs w:val="24"/>
        </w:rPr>
        <w:t>Транснационалният процес в Словения е започнал с Комуникационна стратегия за ускоряване на собствеността върху прехода, ангажиране на всички заинтересовани страни и изграждане на диалог о</w:t>
      </w:r>
      <w:r>
        <w:rPr>
          <w:rFonts w:ascii="Times New Roman" w:eastAsia="Calibri" w:hAnsi="Times New Roman" w:cs="Times New Roman"/>
          <w:color w:val="000000"/>
          <w:sz w:val="24"/>
          <w:szCs w:val="24"/>
        </w:rPr>
        <w:t xml:space="preserve">коло темата за кръговия преход. </w:t>
      </w:r>
      <w:r w:rsidRPr="004D2F92">
        <w:rPr>
          <w:rFonts w:ascii="Times New Roman" w:eastAsia="Calibri" w:hAnsi="Times New Roman" w:cs="Times New Roman"/>
          <w:color w:val="000000"/>
          <w:sz w:val="24"/>
          <w:szCs w:val="24"/>
        </w:rPr>
        <w:t xml:space="preserve">Изпълнението на Комуникационната стратегия включва въвличане на посредници като Съвместния изследователски център, </w:t>
      </w:r>
      <w:proofErr w:type="spellStart"/>
      <w:r w:rsidRPr="004D2F92">
        <w:rPr>
          <w:rFonts w:ascii="Times New Roman" w:eastAsia="Calibri" w:hAnsi="Times New Roman" w:cs="Times New Roman"/>
          <w:color w:val="000000"/>
          <w:sz w:val="24"/>
          <w:szCs w:val="24"/>
        </w:rPr>
        <w:t>Climate</w:t>
      </w:r>
      <w:proofErr w:type="spellEnd"/>
      <w:r w:rsidRPr="004D2F92">
        <w:rPr>
          <w:rFonts w:ascii="Times New Roman" w:eastAsia="Calibri" w:hAnsi="Times New Roman" w:cs="Times New Roman"/>
          <w:color w:val="000000"/>
          <w:sz w:val="24"/>
          <w:szCs w:val="24"/>
        </w:rPr>
        <w:t xml:space="preserve">-KIC и EIT Суровини за разработване и съвместно създаване на Дълбока демонстрация на нисковъглеродна икономика чрез кръгова икономика. Това донася ново ноу-хау и знания, надграждайки всички дейности и постижения, постигнати до момента на национално ниво. Фокусът на </w:t>
      </w:r>
      <w:r w:rsidRPr="004D2F92">
        <w:rPr>
          <w:rFonts w:ascii="Times New Roman" w:eastAsia="Calibri" w:hAnsi="Times New Roman" w:cs="Times New Roman"/>
          <w:color w:val="000000"/>
          <w:sz w:val="24"/>
          <w:szCs w:val="24"/>
        </w:rPr>
        <w:lastRenderedPageBreak/>
        <w:t>комуникационната стратегия е поставен върху системната промяна за прехода, като същевременно той се превръща в по-осезаем и устойчив;</w:t>
      </w:r>
    </w:p>
    <w:p w:rsidR="004D2F92" w:rsidRPr="004D2F92" w:rsidRDefault="004D2F92" w:rsidP="00D93C8A">
      <w:pPr>
        <w:spacing w:line="276" w:lineRule="auto"/>
        <w:jc w:val="both"/>
        <w:rPr>
          <w:rFonts w:ascii="Times New Roman" w:eastAsia="Calibri" w:hAnsi="Times New Roman" w:cs="Times New Roman"/>
          <w:color w:val="000000"/>
          <w:sz w:val="24"/>
          <w:szCs w:val="24"/>
        </w:rPr>
      </w:pPr>
      <w:r w:rsidRPr="004D2F92">
        <w:rPr>
          <w:rFonts w:ascii="Times New Roman" w:eastAsia="Calibri" w:hAnsi="Times New Roman" w:cs="Times New Roman"/>
          <w:color w:val="000000"/>
          <w:sz w:val="24"/>
          <w:szCs w:val="24"/>
        </w:rPr>
        <w:t>Комуникационната стратегия на Словения се основа на 3 основни стълба:</w:t>
      </w:r>
    </w:p>
    <w:p w:rsidR="004D2F92" w:rsidRPr="00852D27" w:rsidRDefault="004D2F92" w:rsidP="00852D27">
      <w:pPr>
        <w:pStyle w:val="ListParagraph"/>
        <w:numPr>
          <w:ilvl w:val="0"/>
          <w:numId w:val="49"/>
        </w:numPr>
        <w:jc w:val="both"/>
        <w:rPr>
          <w:rFonts w:ascii="Times New Roman" w:hAnsi="Times New Roman"/>
          <w:color w:val="000000"/>
          <w:sz w:val="24"/>
          <w:szCs w:val="24"/>
        </w:rPr>
      </w:pPr>
      <w:r w:rsidRPr="00852D27">
        <w:rPr>
          <w:rFonts w:ascii="Times New Roman" w:hAnsi="Times New Roman"/>
          <w:color w:val="000000"/>
          <w:sz w:val="24"/>
          <w:szCs w:val="24"/>
        </w:rPr>
        <w:t>Кръгови общности и образование;</w:t>
      </w:r>
    </w:p>
    <w:p w:rsidR="004D2F92" w:rsidRPr="00852D27" w:rsidRDefault="004D2F92" w:rsidP="00852D27">
      <w:pPr>
        <w:pStyle w:val="ListParagraph"/>
        <w:numPr>
          <w:ilvl w:val="0"/>
          <w:numId w:val="49"/>
        </w:numPr>
        <w:jc w:val="both"/>
        <w:rPr>
          <w:rFonts w:ascii="Times New Roman" w:hAnsi="Times New Roman"/>
          <w:color w:val="000000"/>
          <w:sz w:val="24"/>
          <w:szCs w:val="24"/>
        </w:rPr>
      </w:pPr>
      <w:r w:rsidRPr="00852D27">
        <w:rPr>
          <w:rFonts w:ascii="Times New Roman" w:hAnsi="Times New Roman"/>
          <w:color w:val="000000"/>
          <w:sz w:val="24"/>
          <w:szCs w:val="24"/>
        </w:rPr>
        <w:t>Бизнес и мониторинг;</w:t>
      </w:r>
    </w:p>
    <w:p w:rsidR="004D2F92" w:rsidRPr="00852D27" w:rsidRDefault="004D2F92" w:rsidP="00852D27">
      <w:pPr>
        <w:pStyle w:val="ListParagraph"/>
        <w:numPr>
          <w:ilvl w:val="0"/>
          <w:numId w:val="49"/>
        </w:numPr>
        <w:jc w:val="both"/>
        <w:rPr>
          <w:rFonts w:ascii="Times New Roman" w:hAnsi="Times New Roman"/>
          <w:color w:val="000000"/>
          <w:sz w:val="24"/>
          <w:szCs w:val="24"/>
        </w:rPr>
      </w:pPr>
      <w:r w:rsidRPr="00852D27">
        <w:rPr>
          <w:rFonts w:ascii="Times New Roman" w:hAnsi="Times New Roman"/>
          <w:color w:val="000000"/>
          <w:sz w:val="24"/>
          <w:szCs w:val="24"/>
        </w:rPr>
        <w:t>Изготвяне на политики и иновации (обществени поръчки, висше образование, изграждане на капацитет);</w:t>
      </w:r>
    </w:p>
    <w:p w:rsidR="00D2482F" w:rsidRPr="004D2F92" w:rsidRDefault="0011073B" w:rsidP="00D93C8A">
      <w:pPr>
        <w:spacing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Създава се</w:t>
      </w:r>
      <w:r w:rsidR="004D2F92" w:rsidRPr="004D2F9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нов Център за кръгова икономика, който е от </w:t>
      </w:r>
      <w:r w:rsidR="004D2F92" w:rsidRPr="004D2F92">
        <w:rPr>
          <w:rFonts w:ascii="Times New Roman" w:eastAsia="Calibri" w:hAnsi="Times New Roman" w:cs="Times New Roman"/>
          <w:color w:val="000000"/>
          <w:sz w:val="24"/>
          <w:szCs w:val="24"/>
        </w:rPr>
        <w:t>ключово значение за организирането на програмата и привличането на допълнителни знания.</w:t>
      </w:r>
    </w:p>
    <w:p w:rsidR="004D2F92" w:rsidRPr="007477FA" w:rsidRDefault="004D2F92" w:rsidP="007477FA">
      <w:pPr>
        <w:spacing w:line="276" w:lineRule="auto"/>
        <w:jc w:val="both"/>
        <w:rPr>
          <w:rFonts w:ascii="Times New Roman" w:eastAsia="Calibri" w:hAnsi="Times New Roman" w:cs="Times New Roman"/>
          <w:b/>
          <w:color w:val="000000"/>
          <w:sz w:val="24"/>
          <w:szCs w:val="24"/>
          <w:u w:val="single"/>
        </w:rPr>
      </w:pPr>
      <w:r w:rsidRPr="00D93C8A">
        <w:rPr>
          <w:rFonts w:ascii="Times New Roman" w:eastAsia="Calibri" w:hAnsi="Times New Roman" w:cs="Times New Roman"/>
          <w:b/>
          <w:color w:val="000000"/>
          <w:sz w:val="24"/>
          <w:szCs w:val="24"/>
          <w:u w:val="single"/>
        </w:rPr>
        <w:t>Ирландия</w:t>
      </w:r>
      <w:r w:rsidR="007477FA">
        <w:rPr>
          <w:rFonts w:ascii="Times New Roman" w:eastAsia="Calibri" w:hAnsi="Times New Roman" w:cs="Times New Roman"/>
          <w:b/>
          <w:color w:val="000000"/>
          <w:sz w:val="24"/>
          <w:szCs w:val="24"/>
          <w:u w:val="single"/>
        </w:rPr>
        <w:t xml:space="preserve"> - </w:t>
      </w:r>
      <w:r w:rsidRPr="00D93C8A">
        <w:rPr>
          <w:rFonts w:ascii="Times New Roman" w:eastAsia="Calibri" w:hAnsi="Times New Roman" w:cs="Times New Roman"/>
          <w:color w:val="000000"/>
          <w:sz w:val="24"/>
          <w:szCs w:val="24"/>
        </w:rPr>
        <w:t>Кръговата икономика е част от Националната програма за предотвратяване на отпадъците от няколко години, която през 2020 г. се превръща в нов План за действие за отпадъци за кръгова икономика. Целта е да се даде политическа насока на бизнеса и общностите да се трансформират в кръгова икономика, а ключът към бъдещото развитие е изготвянето на Националната стратегия за кръгова икономика, която ще бъде публикувана за обществено обсъждане през 2021 г. Тази стъпка се оказва важна за разпространението на посланието до различни заинтересовани страни, необходими за предизвикване на системни промени. Ирландската икономика се основава силно на селското стопанство и производството: работата с тези приоритетни сектори е от ключово значение, придр</w:t>
      </w:r>
      <w:r w:rsidR="00D93C8A">
        <w:rPr>
          <w:rFonts w:ascii="Times New Roman" w:eastAsia="Calibri" w:hAnsi="Times New Roman" w:cs="Times New Roman"/>
          <w:color w:val="000000"/>
          <w:sz w:val="24"/>
          <w:szCs w:val="24"/>
        </w:rPr>
        <w:t xml:space="preserve">ужена от всеобхватна стратегия. </w:t>
      </w:r>
      <w:r w:rsidRPr="00D93C8A">
        <w:rPr>
          <w:rFonts w:ascii="Times New Roman" w:eastAsia="Calibri" w:hAnsi="Times New Roman" w:cs="Times New Roman"/>
          <w:color w:val="000000"/>
          <w:sz w:val="24"/>
          <w:szCs w:val="24"/>
        </w:rPr>
        <w:t xml:space="preserve">По отношение на производството в сътрудничество с EIT </w:t>
      </w:r>
      <w:proofErr w:type="spellStart"/>
      <w:r w:rsidRPr="00D93C8A">
        <w:rPr>
          <w:rFonts w:ascii="Times New Roman" w:eastAsia="Calibri" w:hAnsi="Times New Roman" w:cs="Times New Roman"/>
          <w:color w:val="000000"/>
          <w:sz w:val="24"/>
          <w:szCs w:val="24"/>
        </w:rPr>
        <w:t>Climate</w:t>
      </w:r>
      <w:proofErr w:type="spellEnd"/>
      <w:r w:rsidRPr="00D93C8A">
        <w:rPr>
          <w:rFonts w:ascii="Times New Roman" w:eastAsia="Calibri" w:hAnsi="Times New Roman" w:cs="Times New Roman"/>
          <w:color w:val="000000"/>
          <w:sz w:val="24"/>
          <w:szCs w:val="24"/>
        </w:rPr>
        <w:t>-KIC е създадена инициативата CIRCULEIRE: тази инициатива е ръководена от индустрията и представлява национална платформа за кръгово производство, която осигурява подкрепа на участниците в цялата система, например чрез иновационен фонд, изследователски работни групи и подкрепа за обучение;</w:t>
      </w:r>
    </w:p>
    <w:p w:rsidR="004D2F92" w:rsidRPr="00D93C8A" w:rsidRDefault="004D2F92" w:rsidP="007477FA">
      <w:pPr>
        <w:spacing w:line="276" w:lineRule="auto"/>
        <w:jc w:val="both"/>
        <w:rPr>
          <w:rFonts w:ascii="Times New Roman" w:eastAsia="Calibri" w:hAnsi="Times New Roman" w:cs="Times New Roman"/>
          <w:color w:val="000000"/>
          <w:sz w:val="24"/>
          <w:szCs w:val="24"/>
        </w:rPr>
      </w:pPr>
      <w:r w:rsidRPr="00D93C8A">
        <w:rPr>
          <w:rFonts w:ascii="Times New Roman" w:eastAsia="Calibri" w:hAnsi="Times New Roman" w:cs="Times New Roman"/>
          <w:color w:val="000000"/>
          <w:sz w:val="24"/>
          <w:szCs w:val="24"/>
        </w:rPr>
        <w:t>Лидерството в публичния сектор е много важно, включително разглеждането на начините за трансформиране на финансите, което в момента е проектирано като линейна система. Необходимо е да се ангажира цялото правителство да работи по финансови механизми, за да разбере какво предлага кръговата икономика и да приеме необходимостта от действия по изменението на климата: кръговата икономика е част от практическото решение и трябва да бъде по-системна.</w:t>
      </w:r>
    </w:p>
    <w:p w:rsidR="004D2F92" w:rsidRPr="007477FA" w:rsidRDefault="004D2F92" w:rsidP="007477FA">
      <w:pPr>
        <w:spacing w:line="276" w:lineRule="auto"/>
        <w:jc w:val="both"/>
        <w:rPr>
          <w:rFonts w:ascii="Times New Roman" w:eastAsia="Calibri" w:hAnsi="Times New Roman" w:cs="Times New Roman"/>
          <w:b/>
          <w:color w:val="000000"/>
          <w:sz w:val="24"/>
          <w:szCs w:val="24"/>
          <w:u w:val="single"/>
        </w:rPr>
      </w:pPr>
      <w:r w:rsidRPr="007477FA">
        <w:rPr>
          <w:rFonts w:ascii="Times New Roman" w:eastAsia="Calibri" w:hAnsi="Times New Roman" w:cs="Times New Roman"/>
          <w:b/>
          <w:color w:val="000000"/>
          <w:sz w:val="24"/>
          <w:szCs w:val="24"/>
          <w:u w:val="single"/>
        </w:rPr>
        <w:t>Кантабрия</w:t>
      </w:r>
      <w:r w:rsidR="007477FA">
        <w:rPr>
          <w:rFonts w:ascii="Times New Roman" w:eastAsia="Calibri" w:hAnsi="Times New Roman" w:cs="Times New Roman"/>
          <w:b/>
          <w:color w:val="000000"/>
          <w:sz w:val="24"/>
          <w:szCs w:val="24"/>
          <w:u w:val="single"/>
        </w:rPr>
        <w:t xml:space="preserve"> - </w:t>
      </w:r>
      <w:r w:rsidRPr="00D93C8A">
        <w:rPr>
          <w:rFonts w:ascii="Times New Roman" w:eastAsia="Calibri" w:hAnsi="Times New Roman" w:cs="Times New Roman"/>
          <w:color w:val="000000"/>
          <w:sz w:val="24"/>
          <w:szCs w:val="24"/>
        </w:rPr>
        <w:t>Кантабрия (автономна област в Северна Испания) работи по прилагането на стр</w:t>
      </w:r>
      <w:r w:rsidR="0011073B">
        <w:rPr>
          <w:rFonts w:ascii="Times New Roman" w:eastAsia="Calibri" w:hAnsi="Times New Roman" w:cs="Times New Roman"/>
          <w:color w:val="000000"/>
          <w:sz w:val="24"/>
          <w:szCs w:val="24"/>
        </w:rPr>
        <w:t>атегия за кръгова икономика от няколко</w:t>
      </w:r>
      <w:r w:rsidRPr="00D93C8A">
        <w:rPr>
          <w:rFonts w:ascii="Times New Roman" w:eastAsia="Calibri" w:hAnsi="Times New Roman" w:cs="Times New Roman"/>
          <w:color w:val="000000"/>
          <w:sz w:val="24"/>
          <w:szCs w:val="24"/>
        </w:rPr>
        <w:t xml:space="preserve"> години.</w:t>
      </w:r>
      <w:r w:rsidR="0011073B">
        <w:rPr>
          <w:rFonts w:ascii="Times New Roman" w:eastAsia="Calibri" w:hAnsi="Times New Roman" w:cs="Times New Roman"/>
          <w:color w:val="000000"/>
          <w:sz w:val="24"/>
          <w:szCs w:val="24"/>
        </w:rPr>
        <w:t xml:space="preserve"> </w:t>
      </w:r>
      <w:r w:rsidRPr="00D93C8A">
        <w:rPr>
          <w:rFonts w:ascii="Times New Roman" w:eastAsia="Calibri" w:hAnsi="Times New Roman" w:cs="Times New Roman"/>
          <w:color w:val="000000"/>
          <w:sz w:val="24"/>
          <w:szCs w:val="24"/>
        </w:rPr>
        <w:t>През 2018 г. Агенцията за регионално развити</w:t>
      </w:r>
      <w:r w:rsidR="0011073B">
        <w:rPr>
          <w:rFonts w:ascii="Times New Roman" w:eastAsia="Calibri" w:hAnsi="Times New Roman" w:cs="Times New Roman"/>
          <w:color w:val="000000"/>
          <w:sz w:val="24"/>
          <w:szCs w:val="24"/>
        </w:rPr>
        <w:t>е в Кантабрия (SODERCAN) създава</w:t>
      </w:r>
      <w:r w:rsidRPr="00D93C8A">
        <w:rPr>
          <w:rFonts w:ascii="Times New Roman" w:eastAsia="Calibri" w:hAnsi="Times New Roman" w:cs="Times New Roman"/>
          <w:color w:val="000000"/>
          <w:sz w:val="24"/>
          <w:szCs w:val="24"/>
        </w:rPr>
        <w:t xml:space="preserve"> бизнес форум в подкрепа на интеграцията на принципите на кръговата икономика с местните и регионалните заинтересовани страни: това включва обмен на информация, най-добри практики и изграждане на общност от </w:t>
      </w:r>
      <w:r w:rsidR="007477FA">
        <w:rPr>
          <w:rFonts w:ascii="Times New Roman" w:eastAsia="Calibri" w:hAnsi="Times New Roman" w:cs="Times New Roman"/>
          <w:color w:val="000000"/>
          <w:sz w:val="24"/>
          <w:szCs w:val="24"/>
        </w:rPr>
        <w:t xml:space="preserve">действия по темата. </w:t>
      </w:r>
      <w:r w:rsidRPr="00D93C8A">
        <w:rPr>
          <w:rFonts w:ascii="Times New Roman" w:eastAsia="Calibri" w:hAnsi="Times New Roman" w:cs="Times New Roman"/>
          <w:color w:val="000000"/>
          <w:sz w:val="24"/>
          <w:szCs w:val="24"/>
        </w:rPr>
        <w:t xml:space="preserve">През същата година SODERCAN и Търговската камара на Кантабрия подписват споразумение с EIT </w:t>
      </w:r>
      <w:proofErr w:type="spellStart"/>
      <w:r w:rsidRPr="00D93C8A">
        <w:rPr>
          <w:rFonts w:ascii="Times New Roman" w:eastAsia="Calibri" w:hAnsi="Times New Roman" w:cs="Times New Roman"/>
          <w:color w:val="000000"/>
          <w:sz w:val="24"/>
          <w:szCs w:val="24"/>
        </w:rPr>
        <w:t>Climate</w:t>
      </w:r>
      <w:proofErr w:type="spellEnd"/>
      <w:r w:rsidRPr="00D93C8A">
        <w:rPr>
          <w:rFonts w:ascii="Times New Roman" w:eastAsia="Calibri" w:hAnsi="Times New Roman" w:cs="Times New Roman"/>
          <w:color w:val="000000"/>
          <w:sz w:val="24"/>
          <w:szCs w:val="24"/>
        </w:rPr>
        <w:t xml:space="preserve">-KIC, което да служи като отправна точка за кръговата икономика и да насърчава дейностите на място. Това включва организирането на дискусионни форуми за разработване на регионална </w:t>
      </w:r>
      <w:r w:rsidR="00D93C8A">
        <w:rPr>
          <w:rFonts w:ascii="Times New Roman" w:eastAsia="Calibri" w:hAnsi="Times New Roman" w:cs="Times New Roman"/>
          <w:color w:val="000000"/>
          <w:sz w:val="24"/>
          <w:szCs w:val="24"/>
        </w:rPr>
        <w:t xml:space="preserve">стратегия за кръгова икономика. </w:t>
      </w:r>
      <w:r w:rsidRPr="00D93C8A">
        <w:rPr>
          <w:rFonts w:ascii="Times New Roman" w:eastAsia="Calibri" w:hAnsi="Times New Roman" w:cs="Times New Roman"/>
          <w:color w:val="000000"/>
          <w:sz w:val="24"/>
          <w:szCs w:val="24"/>
        </w:rPr>
        <w:t xml:space="preserve">Представителите на Кантабрия споделят, че региона има нужда от подкрепа за конкретно прилагане на стратегията за кръгова икономика. </w:t>
      </w:r>
      <w:r w:rsidRPr="00D93C8A">
        <w:rPr>
          <w:rFonts w:ascii="Times New Roman" w:eastAsia="Calibri" w:hAnsi="Times New Roman" w:cs="Times New Roman"/>
          <w:color w:val="000000"/>
          <w:sz w:val="24"/>
          <w:szCs w:val="24"/>
        </w:rPr>
        <w:lastRenderedPageBreak/>
        <w:t xml:space="preserve">Кръговата икономика е </w:t>
      </w:r>
      <w:proofErr w:type="spellStart"/>
      <w:r w:rsidRPr="00D93C8A">
        <w:rPr>
          <w:rFonts w:ascii="Times New Roman" w:eastAsia="Calibri" w:hAnsi="Times New Roman" w:cs="Times New Roman"/>
          <w:color w:val="000000"/>
          <w:sz w:val="24"/>
          <w:szCs w:val="24"/>
        </w:rPr>
        <w:t>междусекторна</w:t>
      </w:r>
      <w:proofErr w:type="spellEnd"/>
      <w:r w:rsidRPr="00D93C8A">
        <w:rPr>
          <w:rFonts w:ascii="Times New Roman" w:eastAsia="Calibri" w:hAnsi="Times New Roman" w:cs="Times New Roman"/>
          <w:color w:val="000000"/>
          <w:sz w:val="24"/>
          <w:szCs w:val="24"/>
        </w:rPr>
        <w:t xml:space="preserve"> по своята същност и се нуждае от ангажирането не само на регионално министерство, но и на различни нива на управление, за да осъществява съвместно дейности и да повишава осведомеността в обществото.</w:t>
      </w:r>
    </w:p>
    <w:p w:rsidR="004D2F92" w:rsidRPr="007477FA" w:rsidRDefault="000644A7" w:rsidP="007477FA">
      <w:pPr>
        <w:spacing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w:t>
      </w:r>
      <w:r w:rsidR="00A0250E" w:rsidRPr="007477FA">
        <w:rPr>
          <w:rFonts w:ascii="Times New Roman" w:eastAsia="Calibri" w:hAnsi="Times New Roman" w:cs="Times New Roman"/>
          <w:color w:val="000000"/>
          <w:sz w:val="24"/>
          <w:szCs w:val="24"/>
        </w:rPr>
        <w:t xml:space="preserve">якои </w:t>
      </w:r>
      <w:r w:rsidR="00A0250E" w:rsidRPr="0011073B">
        <w:rPr>
          <w:rFonts w:ascii="Times New Roman" w:eastAsia="Calibri" w:hAnsi="Times New Roman" w:cs="Times New Roman"/>
          <w:b/>
          <w:color w:val="000000"/>
          <w:sz w:val="24"/>
          <w:szCs w:val="24"/>
          <w:u w:val="single"/>
        </w:rPr>
        <w:t>държави от ЕС</w:t>
      </w:r>
      <w:r w:rsidR="00A0250E" w:rsidRPr="007477FA">
        <w:rPr>
          <w:rFonts w:ascii="Times New Roman" w:eastAsia="Calibri" w:hAnsi="Times New Roman" w:cs="Times New Roman"/>
          <w:color w:val="000000"/>
          <w:sz w:val="24"/>
          <w:szCs w:val="24"/>
        </w:rPr>
        <w:t xml:space="preserve"> вече са предприели действия по аспекти, които</w:t>
      </w:r>
      <w:r w:rsidR="007477FA">
        <w:rPr>
          <w:rFonts w:ascii="Times New Roman" w:eastAsia="Calibri" w:hAnsi="Times New Roman" w:cs="Times New Roman"/>
          <w:color w:val="000000"/>
          <w:sz w:val="24"/>
          <w:szCs w:val="24"/>
        </w:rPr>
        <w:t xml:space="preserve"> </w:t>
      </w:r>
      <w:r w:rsidR="00A0250E" w:rsidRPr="007477FA">
        <w:rPr>
          <w:rFonts w:ascii="Times New Roman" w:eastAsia="Calibri" w:hAnsi="Times New Roman" w:cs="Times New Roman"/>
          <w:color w:val="000000"/>
          <w:sz w:val="24"/>
          <w:szCs w:val="24"/>
        </w:rPr>
        <w:t>могат да се с</w:t>
      </w:r>
      <w:r w:rsidR="007477FA" w:rsidRPr="007477FA">
        <w:rPr>
          <w:rFonts w:ascii="Times New Roman" w:eastAsia="Calibri" w:hAnsi="Times New Roman" w:cs="Times New Roman"/>
          <w:color w:val="000000"/>
          <w:sz w:val="24"/>
          <w:szCs w:val="24"/>
        </w:rPr>
        <w:t>правят с плани</w:t>
      </w:r>
      <w:r>
        <w:rPr>
          <w:rFonts w:ascii="Times New Roman" w:eastAsia="Calibri" w:hAnsi="Times New Roman" w:cs="Times New Roman"/>
          <w:color w:val="000000"/>
          <w:sz w:val="24"/>
          <w:szCs w:val="24"/>
        </w:rPr>
        <w:t>раното остаряване на продуктите, част от прехода към кръгова икономика:</w:t>
      </w:r>
    </w:p>
    <w:p w:rsidR="007477FA" w:rsidRDefault="00A0250E" w:rsidP="007477FA">
      <w:pPr>
        <w:pStyle w:val="ListParagraph"/>
        <w:numPr>
          <w:ilvl w:val="0"/>
          <w:numId w:val="47"/>
        </w:numPr>
        <w:jc w:val="both"/>
        <w:rPr>
          <w:rFonts w:ascii="Times New Roman" w:hAnsi="Times New Roman"/>
          <w:color w:val="000000"/>
          <w:sz w:val="24"/>
          <w:szCs w:val="24"/>
        </w:rPr>
      </w:pPr>
      <w:r w:rsidRPr="007477FA">
        <w:rPr>
          <w:rFonts w:ascii="Times New Roman" w:hAnsi="Times New Roman"/>
          <w:color w:val="000000"/>
          <w:sz w:val="24"/>
          <w:szCs w:val="24"/>
        </w:rPr>
        <w:t>По-дълги гаранции за някои категории</w:t>
      </w:r>
      <w:r w:rsidR="007477FA" w:rsidRPr="007477FA">
        <w:rPr>
          <w:rFonts w:ascii="Times New Roman" w:hAnsi="Times New Roman"/>
          <w:color w:val="000000"/>
          <w:sz w:val="24"/>
          <w:szCs w:val="24"/>
        </w:rPr>
        <w:t xml:space="preserve"> продукти (Холандия, Финландия, </w:t>
      </w:r>
      <w:r w:rsidRPr="007477FA">
        <w:rPr>
          <w:rFonts w:ascii="Times New Roman" w:hAnsi="Times New Roman"/>
          <w:color w:val="000000"/>
          <w:sz w:val="24"/>
          <w:szCs w:val="24"/>
        </w:rPr>
        <w:t>Швеция, Исландия, Норвегия, Ирландия и Великобритания).</w:t>
      </w:r>
    </w:p>
    <w:p w:rsidR="007477FA" w:rsidRDefault="00A0250E" w:rsidP="007477FA">
      <w:pPr>
        <w:pStyle w:val="ListParagraph"/>
        <w:numPr>
          <w:ilvl w:val="0"/>
          <w:numId w:val="47"/>
        </w:numPr>
        <w:jc w:val="both"/>
        <w:rPr>
          <w:rFonts w:ascii="Times New Roman" w:hAnsi="Times New Roman"/>
          <w:color w:val="000000"/>
          <w:sz w:val="24"/>
          <w:szCs w:val="24"/>
        </w:rPr>
      </w:pPr>
      <w:r w:rsidRPr="007477FA">
        <w:rPr>
          <w:rFonts w:ascii="Times New Roman" w:hAnsi="Times New Roman"/>
          <w:color w:val="000000"/>
          <w:sz w:val="24"/>
          <w:szCs w:val="24"/>
        </w:rPr>
        <w:t>Законодателна забрана на планираното остаряване във Франция и</w:t>
      </w:r>
      <w:r w:rsidR="007477FA" w:rsidRPr="007477FA">
        <w:rPr>
          <w:rFonts w:ascii="Times New Roman" w:hAnsi="Times New Roman"/>
          <w:color w:val="000000"/>
          <w:sz w:val="24"/>
          <w:szCs w:val="24"/>
        </w:rPr>
        <w:t xml:space="preserve"> </w:t>
      </w:r>
      <w:r w:rsidRPr="007477FA">
        <w:rPr>
          <w:rFonts w:ascii="Times New Roman" w:hAnsi="Times New Roman"/>
          <w:color w:val="000000"/>
          <w:sz w:val="24"/>
          <w:szCs w:val="24"/>
        </w:rPr>
        <w:t>предприетите неотдавнашни</w:t>
      </w:r>
      <w:r w:rsidR="007477FA" w:rsidRPr="007477FA">
        <w:rPr>
          <w:rFonts w:ascii="Times New Roman" w:hAnsi="Times New Roman"/>
          <w:color w:val="000000"/>
          <w:sz w:val="24"/>
          <w:szCs w:val="24"/>
        </w:rPr>
        <w:t xml:space="preserve"> мерки за изпълнение в Италия  и във Франция </w:t>
      </w:r>
      <w:r w:rsidRPr="007477FA">
        <w:rPr>
          <w:rFonts w:ascii="Times New Roman" w:hAnsi="Times New Roman"/>
          <w:color w:val="000000"/>
          <w:sz w:val="24"/>
          <w:szCs w:val="24"/>
        </w:rPr>
        <w:t xml:space="preserve"> от националните орга</w:t>
      </w:r>
      <w:r w:rsidR="007477FA" w:rsidRPr="007477FA">
        <w:rPr>
          <w:rFonts w:ascii="Times New Roman" w:hAnsi="Times New Roman"/>
          <w:color w:val="000000"/>
          <w:sz w:val="24"/>
          <w:szCs w:val="24"/>
        </w:rPr>
        <w:t xml:space="preserve">ни въз основа на Директивата за </w:t>
      </w:r>
      <w:r w:rsidRPr="007477FA">
        <w:rPr>
          <w:rFonts w:ascii="Times New Roman" w:hAnsi="Times New Roman"/>
          <w:color w:val="000000"/>
          <w:sz w:val="24"/>
          <w:szCs w:val="24"/>
        </w:rPr>
        <w:t>нелоялните търговски практики.</w:t>
      </w:r>
    </w:p>
    <w:p w:rsidR="00A0250E" w:rsidRDefault="007477FA" w:rsidP="007477FA">
      <w:pPr>
        <w:pStyle w:val="ListParagraph"/>
        <w:numPr>
          <w:ilvl w:val="0"/>
          <w:numId w:val="47"/>
        </w:numPr>
        <w:jc w:val="both"/>
        <w:rPr>
          <w:rFonts w:ascii="Times New Roman" w:hAnsi="Times New Roman"/>
          <w:color w:val="000000"/>
          <w:sz w:val="24"/>
          <w:szCs w:val="24"/>
        </w:rPr>
      </w:pPr>
      <w:r w:rsidRPr="007477FA">
        <w:rPr>
          <w:rFonts w:ascii="Times New Roman" w:hAnsi="Times New Roman"/>
          <w:color w:val="000000"/>
          <w:sz w:val="24"/>
          <w:szCs w:val="24"/>
        </w:rPr>
        <w:t>Въведен п</w:t>
      </w:r>
      <w:r w:rsidR="00A0250E" w:rsidRPr="007477FA">
        <w:rPr>
          <w:rFonts w:ascii="Times New Roman" w:hAnsi="Times New Roman"/>
          <w:color w:val="000000"/>
          <w:sz w:val="24"/>
          <w:szCs w:val="24"/>
        </w:rPr>
        <w:t>о-нисък ДДС за ремонтни дейности в Швеция.</w:t>
      </w:r>
      <w:r w:rsidR="00A0250E" w:rsidRPr="007477FA">
        <w:rPr>
          <w:rFonts w:ascii="Times New Roman" w:hAnsi="Times New Roman"/>
          <w:color w:val="000000"/>
          <w:sz w:val="24"/>
          <w:szCs w:val="24"/>
        </w:rPr>
        <w:cr/>
      </w:r>
    </w:p>
    <w:p w:rsidR="007477FA" w:rsidRPr="007477FA" w:rsidRDefault="007477FA" w:rsidP="007477FA">
      <w:pPr>
        <w:jc w:val="both"/>
        <w:rPr>
          <w:rFonts w:ascii="Times New Roman" w:hAnsi="Times New Roman"/>
          <w:b/>
          <w:color w:val="000000"/>
          <w:sz w:val="24"/>
          <w:szCs w:val="24"/>
          <w:u w:val="single"/>
        </w:rPr>
      </w:pPr>
      <w:r w:rsidRPr="007477FA">
        <w:rPr>
          <w:rFonts w:ascii="Times New Roman" w:hAnsi="Times New Roman"/>
          <w:b/>
          <w:color w:val="000000"/>
          <w:sz w:val="24"/>
          <w:szCs w:val="24"/>
          <w:u w:val="single"/>
        </w:rPr>
        <w:t>Групово закупуване на инсталации за възобновяема енергия</w:t>
      </w:r>
    </w:p>
    <w:p w:rsidR="007477FA" w:rsidRPr="007477FA" w:rsidRDefault="00A0250E" w:rsidP="0005772D">
      <w:pPr>
        <w:rPr>
          <w:rFonts w:ascii="Times New Roman" w:eastAsia="Calibri" w:hAnsi="Times New Roman" w:cs="Times New Roman"/>
          <w:color w:val="000000"/>
          <w:sz w:val="24"/>
          <w:szCs w:val="24"/>
        </w:rPr>
      </w:pPr>
      <w:r w:rsidRPr="007477FA">
        <w:rPr>
          <w:rFonts w:ascii="Times New Roman" w:eastAsia="Calibri" w:hAnsi="Times New Roman" w:cs="Times New Roman"/>
          <w:color w:val="000000"/>
          <w:sz w:val="24"/>
          <w:szCs w:val="24"/>
        </w:rPr>
        <w:t>Слънчеви панели - В Б</w:t>
      </w:r>
      <w:r w:rsidR="007477FA" w:rsidRPr="007477FA">
        <w:rPr>
          <w:rFonts w:ascii="Times New Roman" w:eastAsia="Calibri" w:hAnsi="Times New Roman" w:cs="Times New Roman"/>
          <w:color w:val="000000"/>
          <w:sz w:val="24"/>
          <w:szCs w:val="24"/>
        </w:rPr>
        <w:t xml:space="preserve">елгия и Чехия. В Белгия, където </w:t>
      </w:r>
      <w:r w:rsidRPr="007477FA">
        <w:rPr>
          <w:rFonts w:ascii="Times New Roman" w:eastAsia="Calibri" w:hAnsi="Times New Roman" w:cs="Times New Roman"/>
          <w:color w:val="000000"/>
          <w:sz w:val="24"/>
          <w:szCs w:val="24"/>
        </w:rPr>
        <w:t xml:space="preserve">средният белгиец е </w:t>
      </w:r>
      <w:r w:rsidR="007477FA" w:rsidRPr="007477FA">
        <w:rPr>
          <w:rFonts w:ascii="Times New Roman" w:eastAsia="Calibri" w:hAnsi="Times New Roman" w:cs="Times New Roman"/>
          <w:color w:val="000000"/>
          <w:sz w:val="24"/>
          <w:szCs w:val="24"/>
        </w:rPr>
        <w:t xml:space="preserve">отговорен за емисиите от 8 тона </w:t>
      </w:r>
      <w:r w:rsidRPr="007477FA">
        <w:rPr>
          <w:rFonts w:ascii="Times New Roman" w:eastAsia="Calibri" w:hAnsi="Times New Roman" w:cs="Times New Roman"/>
          <w:color w:val="000000"/>
          <w:sz w:val="24"/>
          <w:szCs w:val="24"/>
        </w:rPr>
        <w:t>CO2 емисии годишно,</w:t>
      </w:r>
      <w:r w:rsidR="007477FA" w:rsidRPr="007477FA">
        <w:rPr>
          <w:rFonts w:ascii="Times New Roman" w:eastAsia="Calibri" w:hAnsi="Times New Roman" w:cs="Times New Roman"/>
          <w:color w:val="000000"/>
          <w:sz w:val="24"/>
          <w:szCs w:val="24"/>
        </w:rPr>
        <w:t xml:space="preserve"> </w:t>
      </w:r>
      <w:proofErr w:type="spellStart"/>
      <w:r w:rsidR="007477FA" w:rsidRPr="007477FA">
        <w:rPr>
          <w:rFonts w:ascii="Times New Roman" w:eastAsia="Calibri" w:hAnsi="Times New Roman" w:cs="Times New Roman"/>
          <w:color w:val="000000"/>
          <w:sz w:val="24"/>
          <w:szCs w:val="24"/>
        </w:rPr>
        <w:t>Test-Achats</w:t>
      </w:r>
      <w:proofErr w:type="spellEnd"/>
      <w:r w:rsidR="007477FA" w:rsidRPr="007477FA">
        <w:rPr>
          <w:rFonts w:ascii="Times New Roman" w:eastAsia="Calibri" w:hAnsi="Times New Roman" w:cs="Times New Roman"/>
          <w:color w:val="000000"/>
          <w:sz w:val="24"/>
          <w:szCs w:val="24"/>
        </w:rPr>
        <w:t xml:space="preserve"> успя да помогне за </w:t>
      </w:r>
      <w:r w:rsidRPr="007477FA">
        <w:rPr>
          <w:rFonts w:ascii="Times New Roman" w:eastAsia="Calibri" w:hAnsi="Times New Roman" w:cs="Times New Roman"/>
          <w:color w:val="000000"/>
          <w:sz w:val="24"/>
          <w:szCs w:val="24"/>
        </w:rPr>
        <w:t>намаляване на 60 0</w:t>
      </w:r>
      <w:r w:rsidR="007477FA" w:rsidRPr="007477FA">
        <w:rPr>
          <w:rFonts w:ascii="Times New Roman" w:eastAsia="Calibri" w:hAnsi="Times New Roman" w:cs="Times New Roman"/>
          <w:color w:val="000000"/>
          <w:sz w:val="24"/>
          <w:szCs w:val="24"/>
        </w:rPr>
        <w:t xml:space="preserve">00 тона CO2 емисии годишно чрез </w:t>
      </w:r>
      <w:r w:rsidRPr="007477FA">
        <w:rPr>
          <w:rFonts w:ascii="Times New Roman" w:eastAsia="Calibri" w:hAnsi="Times New Roman" w:cs="Times New Roman"/>
          <w:color w:val="000000"/>
          <w:sz w:val="24"/>
          <w:szCs w:val="24"/>
        </w:rPr>
        <w:t>групо</w:t>
      </w:r>
      <w:r w:rsidR="0005772D" w:rsidRPr="007477FA">
        <w:rPr>
          <w:rFonts w:ascii="Times New Roman" w:eastAsia="Calibri" w:hAnsi="Times New Roman" w:cs="Times New Roman"/>
          <w:color w:val="000000"/>
          <w:sz w:val="24"/>
          <w:szCs w:val="24"/>
        </w:rPr>
        <w:t xml:space="preserve">ва покупка на слънчеви панели. </w:t>
      </w:r>
    </w:p>
    <w:p w:rsidR="007477FA" w:rsidRPr="007477FA" w:rsidRDefault="0005772D" w:rsidP="0005772D">
      <w:pPr>
        <w:rPr>
          <w:rFonts w:ascii="Times New Roman" w:eastAsia="Calibri" w:hAnsi="Times New Roman" w:cs="Times New Roman"/>
          <w:color w:val="000000"/>
          <w:sz w:val="24"/>
          <w:szCs w:val="24"/>
        </w:rPr>
      </w:pPr>
      <w:r w:rsidRPr="007477FA">
        <w:rPr>
          <w:rFonts w:ascii="Times New Roman" w:eastAsia="Calibri" w:hAnsi="Times New Roman" w:cs="Times New Roman"/>
          <w:color w:val="000000"/>
          <w:sz w:val="24"/>
          <w:szCs w:val="24"/>
        </w:rPr>
        <w:t xml:space="preserve">В Чехия кампанията </w:t>
      </w:r>
      <w:r w:rsidR="000644A7">
        <w:rPr>
          <w:rFonts w:ascii="Times New Roman" w:eastAsia="Calibri" w:hAnsi="Times New Roman" w:cs="Times New Roman"/>
          <w:color w:val="000000"/>
          <w:sz w:val="24"/>
          <w:szCs w:val="24"/>
        </w:rPr>
        <w:t>„</w:t>
      </w:r>
      <w:r w:rsidR="007477FA" w:rsidRPr="007477FA">
        <w:rPr>
          <w:rFonts w:ascii="Times New Roman" w:eastAsia="Calibri" w:hAnsi="Times New Roman" w:cs="Times New Roman"/>
          <w:color w:val="000000"/>
          <w:sz w:val="24"/>
          <w:szCs w:val="24"/>
        </w:rPr>
        <w:t xml:space="preserve">Аз искам слънчева </w:t>
      </w:r>
      <w:r w:rsidR="000644A7">
        <w:rPr>
          <w:rFonts w:ascii="Times New Roman" w:eastAsia="Calibri" w:hAnsi="Times New Roman" w:cs="Times New Roman"/>
          <w:color w:val="000000"/>
          <w:sz w:val="24"/>
          <w:szCs w:val="24"/>
        </w:rPr>
        <w:t>енергия“</w:t>
      </w:r>
      <w:r w:rsidRPr="007477FA">
        <w:rPr>
          <w:rFonts w:ascii="Times New Roman" w:eastAsia="Calibri" w:hAnsi="Times New Roman" w:cs="Times New Roman"/>
          <w:color w:val="000000"/>
          <w:sz w:val="24"/>
          <w:szCs w:val="24"/>
        </w:rPr>
        <w:t xml:space="preserve"> регистрира 14,556 хора, които се</w:t>
      </w:r>
      <w:r w:rsidRPr="007477FA">
        <w:t xml:space="preserve"> </w:t>
      </w:r>
      <w:r w:rsidRPr="007477FA">
        <w:rPr>
          <w:rFonts w:ascii="Times New Roman" w:eastAsia="Calibri" w:hAnsi="Times New Roman" w:cs="Times New Roman"/>
          <w:color w:val="000000"/>
          <w:sz w:val="24"/>
          <w:szCs w:val="24"/>
        </w:rPr>
        <w:t>интересуват от групово</w:t>
      </w:r>
      <w:r w:rsidR="007477FA" w:rsidRPr="007477FA">
        <w:rPr>
          <w:rFonts w:ascii="Times New Roman" w:eastAsia="Calibri" w:hAnsi="Times New Roman" w:cs="Times New Roman"/>
          <w:color w:val="000000"/>
          <w:sz w:val="24"/>
          <w:szCs w:val="24"/>
        </w:rPr>
        <w:t xml:space="preserve"> закупуване на соларни системи.</w:t>
      </w:r>
    </w:p>
    <w:p w:rsidR="00A0250E" w:rsidRPr="007477FA" w:rsidRDefault="0005772D" w:rsidP="007477FA">
      <w:pPr>
        <w:rPr>
          <w:rFonts w:ascii="Times New Roman" w:eastAsia="Calibri" w:hAnsi="Times New Roman" w:cs="Times New Roman"/>
          <w:color w:val="000000"/>
          <w:sz w:val="24"/>
          <w:szCs w:val="24"/>
        </w:rPr>
      </w:pPr>
      <w:r w:rsidRPr="007477FA">
        <w:rPr>
          <w:rFonts w:ascii="Times New Roman" w:eastAsia="Calibri" w:hAnsi="Times New Roman" w:cs="Times New Roman"/>
          <w:color w:val="000000"/>
          <w:sz w:val="24"/>
          <w:szCs w:val="24"/>
        </w:rPr>
        <w:t xml:space="preserve">Термопомпите и печките за </w:t>
      </w:r>
      <w:proofErr w:type="spellStart"/>
      <w:r w:rsidRPr="007477FA">
        <w:rPr>
          <w:rFonts w:ascii="Times New Roman" w:eastAsia="Calibri" w:hAnsi="Times New Roman" w:cs="Times New Roman"/>
          <w:color w:val="000000"/>
          <w:sz w:val="24"/>
          <w:szCs w:val="24"/>
        </w:rPr>
        <w:t>пелети</w:t>
      </w:r>
      <w:proofErr w:type="spellEnd"/>
      <w:r w:rsidRPr="007477FA">
        <w:rPr>
          <w:rFonts w:ascii="Times New Roman" w:eastAsia="Calibri" w:hAnsi="Times New Roman" w:cs="Times New Roman"/>
          <w:color w:val="000000"/>
          <w:sz w:val="24"/>
          <w:szCs w:val="24"/>
        </w:rPr>
        <w:t xml:space="preserve"> също бяха част </w:t>
      </w:r>
      <w:r w:rsidR="007477FA" w:rsidRPr="007477FA">
        <w:rPr>
          <w:rFonts w:ascii="Times New Roman" w:eastAsia="Calibri" w:hAnsi="Times New Roman" w:cs="Times New Roman"/>
          <w:color w:val="000000"/>
          <w:sz w:val="24"/>
          <w:szCs w:val="24"/>
        </w:rPr>
        <w:t xml:space="preserve">от схемите за групови покупки в </w:t>
      </w:r>
      <w:r w:rsidRPr="007477FA">
        <w:rPr>
          <w:rFonts w:ascii="Times New Roman" w:eastAsia="Calibri" w:hAnsi="Times New Roman" w:cs="Times New Roman"/>
          <w:color w:val="000000"/>
          <w:sz w:val="24"/>
          <w:szCs w:val="24"/>
        </w:rPr>
        <w:t>Белгия, Чехия, Словения,</w:t>
      </w:r>
      <w:r w:rsidR="007477FA">
        <w:rPr>
          <w:rFonts w:ascii="Times New Roman" w:eastAsia="Calibri" w:hAnsi="Times New Roman" w:cs="Times New Roman"/>
          <w:color w:val="000000"/>
          <w:sz w:val="24"/>
          <w:szCs w:val="24"/>
        </w:rPr>
        <w:t xml:space="preserve"> Португалия, Испания и Италия</w:t>
      </w:r>
      <w:r w:rsidRPr="007477FA">
        <w:rPr>
          <w:rFonts w:ascii="Times New Roman" w:eastAsia="Calibri" w:hAnsi="Times New Roman" w:cs="Times New Roman"/>
          <w:color w:val="000000"/>
          <w:sz w:val="24"/>
          <w:szCs w:val="24"/>
        </w:rPr>
        <w:t>.</w:t>
      </w:r>
      <w:r w:rsidR="007477FA">
        <w:rPr>
          <w:rFonts w:ascii="Times New Roman" w:eastAsia="Calibri" w:hAnsi="Times New Roman" w:cs="Times New Roman"/>
          <w:color w:val="000000"/>
          <w:sz w:val="24"/>
          <w:szCs w:val="24"/>
        </w:rPr>
        <w:t xml:space="preserve"> Дейността е реализирана чрез </w:t>
      </w:r>
      <w:r w:rsidR="007477FA" w:rsidRPr="007477FA">
        <w:t xml:space="preserve"> </w:t>
      </w:r>
      <w:r w:rsidR="007477FA">
        <w:rPr>
          <w:rFonts w:ascii="Times New Roman" w:eastAsia="Calibri" w:hAnsi="Times New Roman" w:cs="Times New Roman"/>
          <w:color w:val="000000"/>
          <w:sz w:val="24"/>
          <w:szCs w:val="24"/>
        </w:rPr>
        <w:t>п</w:t>
      </w:r>
      <w:r w:rsidR="007477FA" w:rsidRPr="007477FA">
        <w:rPr>
          <w:rFonts w:ascii="Times New Roman" w:eastAsia="Calibri" w:hAnsi="Times New Roman" w:cs="Times New Roman"/>
          <w:color w:val="000000"/>
          <w:sz w:val="24"/>
          <w:szCs w:val="24"/>
        </w:rPr>
        <w:t xml:space="preserve">роектът CLEAR </w:t>
      </w:r>
      <w:r w:rsidR="007477FA">
        <w:rPr>
          <w:rFonts w:ascii="Times New Roman" w:eastAsia="Calibri" w:hAnsi="Times New Roman" w:cs="Times New Roman"/>
          <w:color w:val="000000"/>
          <w:sz w:val="24"/>
          <w:szCs w:val="24"/>
        </w:rPr>
        <w:t xml:space="preserve">, който </w:t>
      </w:r>
      <w:r w:rsidR="007477FA" w:rsidRPr="007477FA">
        <w:rPr>
          <w:rFonts w:ascii="Times New Roman" w:eastAsia="Calibri" w:hAnsi="Times New Roman" w:cs="Times New Roman"/>
          <w:color w:val="000000"/>
          <w:sz w:val="24"/>
          <w:szCs w:val="24"/>
        </w:rPr>
        <w:t>по</w:t>
      </w:r>
      <w:r w:rsidR="007477FA">
        <w:rPr>
          <w:rFonts w:ascii="Times New Roman" w:eastAsia="Calibri" w:hAnsi="Times New Roman" w:cs="Times New Roman"/>
          <w:color w:val="000000"/>
          <w:sz w:val="24"/>
          <w:szCs w:val="24"/>
        </w:rPr>
        <w:t xml:space="preserve">дкрепи много държави с кампании </w:t>
      </w:r>
      <w:r w:rsidR="007477FA" w:rsidRPr="007477FA">
        <w:rPr>
          <w:rFonts w:ascii="Times New Roman" w:eastAsia="Calibri" w:hAnsi="Times New Roman" w:cs="Times New Roman"/>
          <w:color w:val="000000"/>
          <w:sz w:val="24"/>
          <w:szCs w:val="24"/>
        </w:rPr>
        <w:t>за групови покупки.</w:t>
      </w:r>
    </w:p>
    <w:p w:rsidR="00D93C8A" w:rsidRDefault="00D93C8A" w:rsidP="00D93C8A">
      <w:pPr>
        <w:rPr>
          <w:rFonts w:ascii="Times New Roman" w:eastAsia="Calibri" w:hAnsi="Times New Roman" w:cs="Times New Roman"/>
          <w:b/>
          <w:color w:val="000000"/>
          <w:sz w:val="24"/>
          <w:szCs w:val="24"/>
        </w:rPr>
      </w:pPr>
    </w:p>
    <w:p w:rsidR="00D93C8A" w:rsidRPr="007477FA" w:rsidRDefault="00D93C8A" w:rsidP="00D93C8A">
      <w:pPr>
        <w:rPr>
          <w:rFonts w:ascii="Times New Roman" w:eastAsia="Calibri" w:hAnsi="Times New Roman" w:cs="Times New Roman"/>
          <w:b/>
          <w:color w:val="000000"/>
          <w:sz w:val="24"/>
          <w:szCs w:val="24"/>
          <w:u w:val="single"/>
        </w:rPr>
      </w:pPr>
      <w:r w:rsidRPr="007477FA">
        <w:rPr>
          <w:rFonts w:ascii="Times New Roman" w:eastAsia="Calibri" w:hAnsi="Times New Roman" w:cs="Times New Roman"/>
          <w:b/>
          <w:color w:val="000000"/>
          <w:sz w:val="24"/>
          <w:szCs w:val="24"/>
          <w:u w:val="single"/>
        </w:rPr>
        <w:t>Насърчаване на обществения транспорт</w:t>
      </w:r>
    </w:p>
    <w:p w:rsidR="00D93C8A" w:rsidRPr="007477FA" w:rsidRDefault="00D93C8A" w:rsidP="007477FA">
      <w:pPr>
        <w:spacing w:line="276" w:lineRule="auto"/>
        <w:jc w:val="both"/>
        <w:rPr>
          <w:rFonts w:ascii="Times New Roman" w:eastAsia="Calibri" w:hAnsi="Times New Roman" w:cs="Times New Roman"/>
          <w:color w:val="000000"/>
          <w:sz w:val="24"/>
          <w:szCs w:val="24"/>
        </w:rPr>
      </w:pPr>
      <w:r w:rsidRPr="00D93C8A">
        <w:rPr>
          <w:rFonts w:ascii="Times New Roman" w:eastAsia="Calibri" w:hAnsi="Times New Roman" w:cs="Times New Roman"/>
          <w:b/>
          <w:color w:val="000000"/>
          <w:sz w:val="24"/>
          <w:szCs w:val="24"/>
        </w:rPr>
        <w:t xml:space="preserve">• </w:t>
      </w:r>
      <w:proofErr w:type="spellStart"/>
      <w:r w:rsidRPr="007477FA">
        <w:rPr>
          <w:rFonts w:ascii="Times New Roman" w:eastAsia="Calibri" w:hAnsi="Times New Roman" w:cs="Times New Roman"/>
          <w:color w:val="000000"/>
          <w:sz w:val="24"/>
          <w:szCs w:val="24"/>
        </w:rPr>
        <w:t>Forbrugerrådet</w:t>
      </w:r>
      <w:proofErr w:type="spellEnd"/>
      <w:r w:rsidRPr="007477FA">
        <w:rPr>
          <w:rFonts w:ascii="Times New Roman" w:eastAsia="Calibri" w:hAnsi="Times New Roman" w:cs="Times New Roman"/>
          <w:color w:val="000000"/>
          <w:sz w:val="24"/>
          <w:szCs w:val="24"/>
        </w:rPr>
        <w:t xml:space="preserve"> </w:t>
      </w:r>
      <w:proofErr w:type="spellStart"/>
      <w:r w:rsidRPr="007477FA">
        <w:rPr>
          <w:rFonts w:ascii="Times New Roman" w:eastAsia="Calibri" w:hAnsi="Times New Roman" w:cs="Times New Roman"/>
          <w:color w:val="000000"/>
          <w:sz w:val="24"/>
          <w:szCs w:val="24"/>
        </w:rPr>
        <w:t>Tænks</w:t>
      </w:r>
      <w:proofErr w:type="spellEnd"/>
      <w:r w:rsidRPr="007477FA">
        <w:rPr>
          <w:rFonts w:ascii="Times New Roman" w:eastAsia="Calibri" w:hAnsi="Times New Roman" w:cs="Times New Roman"/>
          <w:color w:val="000000"/>
          <w:sz w:val="24"/>
          <w:szCs w:val="24"/>
        </w:rPr>
        <w:t>, Дания – Проектът “</w:t>
      </w:r>
      <w:proofErr w:type="spellStart"/>
      <w:r w:rsidRPr="007477FA">
        <w:rPr>
          <w:rFonts w:ascii="Times New Roman" w:eastAsia="Calibri" w:hAnsi="Times New Roman" w:cs="Times New Roman"/>
          <w:color w:val="000000"/>
          <w:sz w:val="24"/>
          <w:szCs w:val="24"/>
        </w:rPr>
        <w:t>Passenger</w:t>
      </w:r>
      <w:proofErr w:type="spellEnd"/>
      <w:r w:rsidRPr="007477FA">
        <w:rPr>
          <w:rFonts w:ascii="Times New Roman" w:eastAsia="Calibri" w:hAnsi="Times New Roman" w:cs="Times New Roman"/>
          <w:color w:val="000000"/>
          <w:sz w:val="24"/>
          <w:szCs w:val="24"/>
        </w:rPr>
        <w:t xml:space="preserve"> </w:t>
      </w:r>
      <w:proofErr w:type="spellStart"/>
      <w:r w:rsidRPr="007477FA">
        <w:rPr>
          <w:rFonts w:ascii="Times New Roman" w:eastAsia="Calibri" w:hAnsi="Times New Roman" w:cs="Times New Roman"/>
          <w:color w:val="000000"/>
          <w:sz w:val="24"/>
          <w:szCs w:val="24"/>
        </w:rPr>
        <w:t>pulse</w:t>
      </w:r>
      <w:proofErr w:type="spellEnd"/>
      <w:r w:rsidRPr="007477FA">
        <w:rPr>
          <w:rFonts w:ascii="Times New Roman" w:eastAsia="Calibri" w:hAnsi="Times New Roman" w:cs="Times New Roman"/>
          <w:color w:val="000000"/>
          <w:sz w:val="24"/>
          <w:szCs w:val="24"/>
        </w:rPr>
        <w:t>” помага на</w:t>
      </w:r>
      <w:r w:rsidR="007477FA">
        <w:rPr>
          <w:rFonts w:ascii="Times New Roman" w:eastAsia="Calibri" w:hAnsi="Times New Roman" w:cs="Times New Roman"/>
          <w:color w:val="000000"/>
          <w:sz w:val="24"/>
          <w:szCs w:val="24"/>
        </w:rPr>
        <w:t xml:space="preserve"> </w:t>
      </w:r>
      <w:r w:rsidRPr="007477FA">
        <w:rPr>
          <w:rFonts w:ascii="Times New Roman" w:eastAsia="Calibri" w:hAnsi="Times New Roman" w:cs="Times New Roman"/>
          <w:color w:val="000000"/>
          <w:sz w:val="24"/>
          <w:szCs w:val="24"/>
        </w:rPr>
        <w:t>потребителите да ползват обществен транспорт.</w:t>
      </w:r>
    </w:p>
    <w:p w:rsidR="0005772D" w:rsidRPr="007477FA" w:rsidRDefault="00D93C8A" w:rsidP="007477FA">
      <w:pPr>
        <w:spacing w:line="276" w:lineRule="auto"/>
        <w:jc w:val="both"/>
        <w:rPr>
          <w:rFonts w:ascii="Times New Roman" w:eastAsia="Calibri" w:hAnsi="Times New Roman" w:cs="Times New Roman"/>
          <w:color w:val="000000"/>
          <w:sz w:val="24"/>
          <w:szCs w:val="24"/>
        </w:rPr>
      </w:pPr>
      <w:r w:rsidRPr="007477FA">
        <w:rPr>
          <w:rFonts w:ascii="Times New Roman" w:eastAsia="Calibri" w:hAnsi="Times New Roman" w:cs="Times New Roman"/>
          <w:color w:val="000000"/>
          <w:sz w:val="24"/>
          <w:szCs w:val="24"/>
        </w:rPr>
        <w:t xml:space="preserve">• </w:t>
      </w:r>
      <w:proofErr w:type="spellStart"/>
      <w:r w:rsidRPr="007477FA">
        <w:rPr>
          <w:rFonts w:ascii="Times New Roman" w:eastAsia="Calibri" w:hAnsi="Times New Roman" w:cs="Times New Roman"/>
          <w:color w:val="000000"/>
          <w:sz w:val="24"/>
          <w:szCs w:val="24"/>
        </w:rPr>
        <w:t>vzbv</w:t>
      </w:r>
      <w:proofErr w:type="spellEnd"/>
      <w:r w:rsidRPr="007477FA">
        <w:rPr>
          <w:rFonts w:ascii="Times New Roman" w:eastAsia="Calibri" w:hAnsi="Times New Roman" w:cs="Times New Roman"/>
          <w:color w:val="000000"/>
          <w:sz w:val="24"/>
          <w:szCs w:val="24"/>
        </w:rPr>
        <w:t>, Германия - Извършването на пр</w:t>
      </w:r>
      <w:r w:rsidR="007477FA">
        <w:rPr>
          <w:rFonts w:ascii="Times New Roman" w:eastAsia="Calibri" w:hAnsi="Times New Roman" w:cs="Times New Roman"/>
          <w:color w:val="000000"/>
          <w:sz w:val="24"/>
          <w:szCs w:val="24"/>
        </w:rPr>
        <w:t xml:space="preserve">оучвания по правни претенции за </w:t>
      </w:r>
      <w:r w:rsidRPr="007477FA">
        <w:rPr>
          <w:rFonts w:ascii="Times New Roman" w:eastAsia="Calibri" w:hAnsi="Times New Roman" w:cs="Times New Roman"/>
          <w:color w:val="000000"/>
          <w:sz w:val="24"/>
          <w:szCs w:val="24"/>
        </w:rPr>
        <w:t>достъпността на мястото на пребиваване с общес</w:t>
      </w:r>
      <w:r w:rsidR="007477FA">
        <w:rPr>
          <w:rFonts w:ascii="Times New Roman" w:eastAsia="Calibri" w:hAnsi="Times New Roman" w:cs="Times New Roman"/>
          <w:color w:val="000000"/>
          <w:sz w:val="24"/>
          <w:szCs w:val="24"/>
        </w:rPr>
        <w:t xml:space="preserve">твен транспорт може да </w:t>
      </w:r>
      <w:r w:rsidRPr="007477FA">
        <w:rPr>
          <w:rFonts w:ascii="Times New Roman" w:eastAsia="Calibri" w:hAnsi="Times New Roman" w:cs="Times New Roman"/>
          <w:color w:val="000000"/>
          <w:sz w:val="24"/>
          <w:szCs w:val="24"/>
        </w:rPr>
        <w:t>изглежда и свързване с нови в</w:t>
      </w:r>
      <w:r w:rsidR="007477FA">
        <w:rPr>
          <w:rFonts w:ascii="Times New Roman" w:eastAsia="Calibri" w:hAnsi="Times New Roman" w:cs="Times New Roman"/>
          <w:color w:val="000000"/>
          <w:sz w:val="24"/>
          <w:szCs w:val="24"/>
        </w:rPr>
        <w:t xml:space="preserve">идове обществен транспорт (т.е. </w:t>
      </w:r>
      <w:r w:rsidRPr="007477FA">
        <w:rPr>
          <w:rFonts w:ascii="Times New Roman" w:eastAsia="Calibri" w:hAnsi="Times New Roman" w:cs="Times New Roman"/>
          <w:color w:val="000000"/>
          <w:sz w:val="24"/>
          <w:szCs w:val="24"/>
        </w:rPr>
        <w:t xml:space="preserve">обединяване на пътувания): </w:t>
      </w:r>
      <w:hyperlink r:id="rId6" w:history="1">
        <w:r w:rsidRPr="007477FA">
          <w:rPr>
            <w:rStyle w:val="Hyperlink"/>
            <w:rFonts w:ascii="Times New Roman" w:eastAsia="Calibri" w:hAnsi="Times New Roman" w:cs="Times New Roman"/>
            <w:sz w:val="24"/>
            <w:szCs w:val="24"/>
          </w:rPr>
          <w:t>https://www.vzbv.de/dokument/mobilbleiben-auch-ohne-auto</w:t>
        </w:r>
      </w:hyperlink>
    </w:p>
    <w:p w:rsidR="007477FA" w:rsidRDefault="007477FA" w:rsidP="00D93C8A">
      <w:pPr>
        <w:rPr>
          <w:rFonts w:ascii="Times New Roman" w:eastAsia="Calibri" w:hAnsi="Times New Roman" w:cs="Times New Roman"/>
          <w:b/>
          <w:color w:val="000000"/>
          <w:sz w:val="24"/>
          <w:szCs w:val="24"/>
        </w:rPr>
      </w:pPr>
    </w:p>
    <w:p w:rsidR="00D93C8A" w:rsidRPr="007477FA" w:rsidRDefault="00D93C8A" w:rsidP="007477FA">
      <w:pPr>
        <w:spacing w:line="276" w:lineRule="auto"/>
        <w:jc w:val="both"/>
        <w:rPr>
          <w:rFonts w:ascii="Times New Roman" w:eastAsia="Calibri" w:hAnsi="Times New Roman" w:cs="Times New Roman"/>
          <w:color w:val="000000"/>
          <w:sz w:val="24"/>
          <w:szCs w:val="24"/>
        </w:rPr>
      </w:pPr>
      <w:r w:rsidRPr="007477FA">
        <w:rPr>
          <w:rFonts w:ascii="Times New Roman" w:eastAsia="Calibri" w:hAnsi="Times New Roman" w:cs="Times New Roman"/>
          <w:b/>
          <w:color w:val="000000"/>
          <w:sz w:val="24"/>
          <w:szCs w:val="24"/>
          <w:u w:val="single"/>
        </w:rPr>
        <w:t>Португалия</w:t>
      </w:r>
      <w:r w:rsidRPr="007477FA">
        <w:rPr>
          <w:rFonts w:ascii="Times New Roman" w:eastAsia="Calibri" w:hAnsi="Times New Roman" w:cs="Times New Roman"/>
          <w:color w:val="000000"/>
          <w:sz w:val="24"/>
          <w:szCs w:val="24"/>
        </w:rPr>
        <w:t xml:space="preserve"> - </w:t>
      </w:r>
      <w:proofErr w:type="spellStart"/>
      <w:r w:rsidRPr="007477FA">
        <w:rPr>
          <w:rFonts w:ascii="Times New Roman" w:eastAsia="Calibri" w:hAnsi="Times New Roman" w:cs="Times New Roman"/>
          <w:color w:val="000000"/>
          <w:sz w:val="24"/>
          <w:szCs w:val="24"/>
        </w:rPr>
        <w:t>Green</w:t>
      </w:r>
      <w:proofErr w:type="spellEnd"/>
      <w:r w:rsidRPr="007477FA">
        <w:rPr>
          <w:rFonts w:ascii="Times New Roman" w:eastAsia="Calibri" w:hAnsi="Times New Roman" w:cs="Times New Roman"/>
          <w:color w:val="000000"/>
          <w:sz w:val="24"/>
          <w:szCs w:val="24"/>
        </w:rPr>
        <w:t xml:space="preserve"> </w:t>
      </w:r>
      <w:proofErr w:type="spellStart"/>
      <w:r w:rsidRPr="007477FA">
        <w:rPr>
          <w:rFonts w:ascii="Times New Roman" w:eastAsia="Calibri" w:hAnsi="Times New Roman" w:cs="Times New Roman"/>
          <w:color w:val="000000"/>
          <w:sz w:val="24"/>
          <w:szCs w:val="24"/>
        </w:rPr>
        <w:t>Chef</w:t>
      </w:r>
      <w:proofErr w:type="spellEnd"/>
      <w:r w:rsidRPr="007477FA">
        <w:rPr>
          <w:rFonts w:ascii="Times New Roman" w:eastAsia="Calibri" w:hAnsi="Times New Roman" w:cs="Times New Roman"/>
          <w:color w:val="000000"/>
          <w:sz w:val="24"/>
          <w:szCs w:val="24"/>
        </w:rPr>
        <w:t xml:space="preserve">- Приканва училища, които са членове на </w:t>
      </w:r>
      <w:proofErr w:type="spellStart"/>
      <w:r w:rsidRPr="007477FA">
        <w:rPr>
          <w:rFonts w:ascii="Times New Roman" w:eastAsia="Calibri" w:hAnsi="Times New Roman" w:cs="Times New Roman"/>
          <w:color w:val="000000"/>
          <w:sz w:val="24"/>
          <w:szCs w:val="24"/>
        </w:rPr>
        <w:t>DECOJovem</w:t>
      </w:r>
      <w:proofErr w:type="spellEnd"/>
      <w:r w:rsidR="007477FA" w:rsidRPr="007477FA">
        <w:rPr>
          <w:rFonts w:ascii="Times New Roman" w:eastAsia="Calibri" w:hAnsi="Times New Roman" w:cs="Times New Roman"/>
          <w:color w:val="000000"/>
          <w:sz w:val="24"/>
          <w:szCs w:val="24"/>
        </w:rPr>
        <w:t xml:space="preserve">, </w:t>
      </w:r>
      <w:r w:rsidRPr="007477FA">
        <w:rPr>
          <w:rFonts w:ascii="Times New Roman" w:eastAsia="Calibri" w:hAnsi="Times New Roman" w:cs="Times New Roman"/>
          <w:color w:val="000000"/>
          <w:sz w:val="24"/>
          <w:szCs w:val="24"/>
        </w:rPr>
        <w:t>да произвеждат видеоклипове с кулинарни рец</w:t>
      </w:r>
      <w:r w:rsidR="007477FA" w:rsidRPr="007477FA">
        <w:rPr>
          <w:rFonts w:ascii="Times New Roman" w:eastAsia="Calibri" w:hAnsi="Times New Roman" w:cs="Times New Roman"/>
          <w:color w:val="000000"/>
          <w:sz w:val="24"/>
          <w:szCs w:val="24"/>
        </w:rPr>
        <w:t xml:space="preserve">епти, приготвени от остатъци от </w:t>
      </w:r>
      <w:r w:rsidRPr="007477FA">
        <w:rPr>
          <w:rFonts w:ascii="Times New Roman" w:eastAsia="Calibri" w:hAnsi="Times New Roman" w:cs="Times New Roman"/>
          <w:color w:val="000000"/>
          <w:sz w:val="24"/>
          <w:szCs w:val="24"/>
        </w:rPr>
        <w:t>ястия и / или с по-добро използва</w:t>
      </w:r>
      <w:r w:rsidR="007477FA" w:rsidRPr="007477FA">
        <w:rPr>
          <w:rFonts w:ascii="Times New Roman" w:eastAsia="Calibri" w:hAnsi="Times New Roman" w:cs="Times New Roman"/>
          <w:color w:val="000000"/>
          <w:sz w:val="24"/>
          <w:szCs w:val="24"/>
        </w:rPr>
        <w:t xml:space="preserve">не на храната, с цел да повишат </w:t>
      </w:r>
      <w:r w:rsidRPr="007477FA">
        <w:rPr>
          <w:rFonts w:ascii="Times New Roman" w:eastAsia="Calibri" w:hAnsi="Times New Roman" w:cs="Times New Roman"/>
          <w:color w:val="000000"/>
          <w:sz w:val="24"/>
          <w:szCs w:val="24"/>
        </w:rPr>
        <w:t>чувствителността на младите потреби</w:t>
      </w:r>
      <w:r w:rsidR="007477FA" w:rsidRPr="007477FA">
        <w:rPr>
          <w:rFonts w:ascii="Times New Roman" w:eastAsia="Calibri" w:hAnsi="Times New Roman" w:cs="Times New Roman"/>
          <w:color w:val="000000"/>
          <w:sz w:val="24"/>
          <w:szCs w:val="24"/>
        </w:rPr>
        <w:t xml:space="preserve">тели към важността на борбата с </w:t>
      </w:r>
      <w:r w:rsidRPr="007477FA">
        <w:rPr>
          <w:rFonts w:ascii="Times New Roman" w:eastAsia="Calibri" w:hAnsi="Times New Roman" w:cs="Times New Roman"/>
          <w:color w:val="000000"/>
          <w:sz w:val="24"/>
          <w:szCs w:val="24"/>
        </w:rPr>
        <w:t>отпадъците и възприемането на отговорно поведение на потреблението.</w:t>
      </w:r>
    </w:p>
    <w:p w:rsidR="00D93C8A" w:rsidRPr="007477FA" w:rsidRDefault="00D93C8A" w:rsidP="007477FA">
      <w:pPr>
        <w:spacing w:line="276" w:lineRule="auto"/>
        <w:jc w:val="both"/>
        <w:rPr>
          <w:rFonts w:ascii="Times New Roman" w:eastAsia="Calibri" w:hAnsi="Times New Roman" w:cs="Times New Roman"/>
          <w:color w:val="000000"/>
          <w:sz w:val="24"/>
          <w:szCs w:val="24"/>
        </w:rPr>
      </w:pPr>
      <w:r w:rsidRPr="00794D4A">
        <w:rPr>
          <w:rFonts w:ascii="Times New Roman" w:eastAsia="Calibri" w:hAnsi="Times New Roman" w:cs="Times New Roman"/>
          <w:b/>
          <w:color w:val="000000"/>
          <w:sz w:val="24"/>
          <w:szCs w:val="24"/>
          <w:u w:val="single"/>
        </w:rPr>
        <w:t>Франция</w:t>
      </w:r>
      <w:r w:rsidRPr="00D93C8A">
        <w:rPr>
          <w:rFonts w:ascii="Times New Roman" w:eastAsia="Calibri" w:hAnsi="Times New Roman" w:cs="Times New Roman"/>
          <w:b/>
          <w:color w:val="000000"/>
          <w:sz w:val="24"/>
          <w:szCs w:val="24"/>
        </w:rPr>
        <w:t xml:space="preserve"> – “</w:t>
      </w:r>
      <w:proofErr w:type="spellStart"/>
      <w:r w:rsidRPr="007477FA">
        <w:rPr>
          <w:rFonts w:ascii="Times New Roman" w:eastAsia="Calibri" w:hAnsi="Times New Roman" w:cs="Times New Roman"/>
          <w:color w:val="000000"/>
          <w:sz w:val="24"/>
          <w:szCs w:val="24"/>
        </w:rPr>
        <w:t>Zéro</w:t>
      </w:r>
      <w:proofErr w:type="spellEnd"/>
      <w:r w:rsidRPr="007477FA">
        <w:rPr>
          <w:rFonts w:ascii="Times New Roman" w:eastAsia="Calibri" w:hAnsi="Times New Roman" w:cs="Times New Roman"/>
          <w:color w:val="000000"/>
          <w:sz w:val="24"/>
          <w:szCs w:val="24"/>
        </w:rPr>
        <w:t xml:space="preserve"> </w:t>
      </w:r>
      <w:proofErr w:type="spellStart"/>
      <w:r w:rsidRPr="007477FA">
        <w:rPr>
          <w:rFonts w:ascii="Times New Roman" w:eastAsia="Calibri" w:hAnsi="Times New Roman" w:cs="Times New Roman"/>
          <w:color w:val="000000"/>
          <w:sz w:val="24"/>
          <w:szCs w:val="24"/>
        </w:rPr>
        <w:t>Gâchis</w:t>
      </w:r>
      <w:proofErr w:type="spellEnd"/>
      <w:r w:rsidRPr="007477FA">
        <w:rPr>
          <w:rFonts w:ascii="Times New Roman" w:eastAsia="Calibri" w:hAnsi="Times New Roman" w:cs="Times New Roman"/>
          <w:color w:val="000000"/>
          <w:sz w:val="24"/>
          <w:szCs w:val="24"/>
        </w:rPr>
        <w:t xml:space="preserve"> </w:t>
      </w:r>
      <w:proofErr w:type="spellStart"/>
      <w:r w:rsidRPr="007477FA">
        <w:rPr>
          <w:rFonts w:ascii="Times New Roman" w:eastAsia="Calibri" w:hAnsi="Times New Roman" w:cs="Times New Roman"/>
          <w:color w:val="000000"/>
          <w:sz w:val="24"/>
          <w:szCs w:val="24"/>
        </w:rPr>
        <w:t>Académie</w:t>
      </w:r>
      <w:proofErr w:type="spellEnd"/>
      <w:r w:rsidRPr="007477FA">
        <w:rPr>
          <w:rFonts w:ascii="Times New Roman" w:eastAsia="Calibri" w:hAnsi="Times New Roman" w:cs="Times New Roman"/>
          <w:color w:val="000000"/>
          <w:sz w:val="24"/>
          <w:szCs w:val="24"/>
        </w:rPr>
        <w:t xml:space="preserve">”: За </w:t>
      </w:r>
      <w:r w:rsidR="007477FA" w:rsidRPr="007477FA">
        <w:rPr>
          <w:rFonts w:ascii="Times New Roman" w:eastAsia="Calibri" w:hAnsi="Times New Roman" w:cs="Times New Roman"/>
          <w:color w:val="000000"/>
          <w:sz w:val="24"/>
          <w:szCs w:val="24"/>
        </w:rPr>
        <w:t xml:space="preserve">три месеца 100 домакинства бяха </w:t>
      </w:r>
      <w:r w:rsidRPr="007477FA">
        <w:rPr>
          <w:rFonts w:ascii="Times New Roman" w:eastAsia="Calibri" w:hAnsi="Times New Roman" w:cs="Times New Roman"/>
          <w:color w:val="000000"/>
          <w:sz w:val="24"/>
          <w:szCs w:val="24"/>
        </w:rPr>
        <w:t>„обучени“ от п</w:t>
      </w:r>
      <w:r w:rsidR="007477FA" w:rsidRPr="007477FA">
        <w:rPr>
          <w:rFonts w:ascii="Times New Roman" w:eastAsia="Calibri" w:hAnsi="Times New Roman" w:cs="Times New Roman"/>
          <w:color w:val="000000"/>
          <w:sz w:val="24"/>
          <w:szCs w:val="24"/>
        </w:rPr>
        <w:t xml:space="preserve">отребителската организация CLCV </w:t>
      </w:r>
      <w:r w:rsidRPr="007477FA">
        <w:rPr>
          <w:rFonts w:ascii="Times New Roman" w:eastAsia="Calibri" w:hAnsi="Times New Roman" w:cs="Times New Roman"/>
          <w:color w:val="000000"/>
          <w:sz w:val="24"/>
          <w:szCs w:val="24"/>
        </w:rPr>
        <w:t>(семейств</w:t>
      </w:r>
      <w:r w:rsidR="007477FA" w:rsidRPr="007477FA">
        <w:rPr>
          <w:rFonts w:ascii="Times New Roman" w:eastAsia="Calibri" w:hAnsi="Times New Roman" w:cs="Times New Roman"/>
          <w:color w:val="000000"/>
          <w:sz w:val="24"/>
          <w:szCs w:val="24"/>
        </w:rPr>
        <w:t xml:space="preserve">а, но също така и самотни хора, </w:t>
      </w:r>
      <w:r w:rsidRPr="007477FA">
        <w:rPr>
          <w:rFonts w:ascii="Times New Roman" w:eastAsia="Calibri" w:hAnsi="Times New Roman" w:cs="Times New Roman"/>
          <w:color w:val="000000"/>
          <w:sz w:val="24"/>
          <w:szCs w:val="24"/>
        </w:rPr>
        <w:lastRenderedPageBreak/>
        <w:t>пенсионери и т.н</w:t>
      </w:r>
      <w:r w:rsidR="007477FA" w:rsidRPr="007477FA">
        <w:rPr>
          <w:rFonts w:ascii="Times New Roman" w:eastAsia="Calibri" w:hAnsi="Times New Roman" w:cs="Times New Roman"/>
          <w:color w:val="000000"/>
          <w:sz w:val="24"/>
          <w:szCs w:val="24"/>
        </w:rPr>
        <w:t xml:space="preserve">.). През първите петнадесет дни </w:t>
      </w:r>
      <w:r w:rsidRPr="007477FA">
        <w:rPr>
          <w:rFonts w:ascii="Times New Roman" w:eastAsia="Calibri" w:hAnsi="Times New Roman" w:cs="Times New Roman"/>
          <w:color w:val="000000"/>
          <w:sz w:val="24"/>
          <w:szCs w:val="24"/>
        </w:rPr>
        <w:t>домакинствата бяха поканени да и</w:t>
      </w:r>
      <w:r w:rsidR="007477FA" w:rsidRPr="007477FA">
        <w:rPr>
          <w:rFonts w:ascii="Times New Roman" w:eastAsia="Calibri" w:hAnsi="Times New Roman" w:cs="Times New Roman"/>
          <w:color w:val="000000"/>
          <w:sz w:val="24"/>
          <w:szCs w:val="24"/>
        </w:rPr>
        <w:t xml:space="preserve">змерват </w:t>
      </w:r>
      <w:r w:rsidRPr="007477FA">
        <w:rPr>
          <w:rFonts w:ascii="Times New Roman" w:eastAsia="Calibri" w:hAnsi="Times New Roman" w:cs="Times New Roman"/>
          <w:color w:val="000000"/>
          <w:sz w:val="24"/>
          <w:szCs w:val="24"/>
        </w:rPr>
        <w:t>количеството хран</w:t>
      </w:r>
      <w:r w:rsidR="007477FA" w:rsidRPr="007477FA">
        <w:rPr>
          <w:rFonts w:ascii="Times New Roman" w:eastAsia="Calibri" w:hAnsi="Times New Roman" w:cs="Times New Roman"/>
          <w:color w:val="000000"/>
          <w:sz w:val="24"/>
          <w:szCs w:val="24"/>
        </w:rPr>
        <w:t xml:space="preserve">а, което обикновено губят. След </w:t>
      </w:r>
      <w:r w:rsidRPr="007477FA">
        <w:rPr>
          <w:rFonts w:ascii="Times New Roman" w:eastAsia="Calibri" w:hAnsi="Times New Roman" w:cs="Times New Roman"/>
          <w:color w:val="000000"/>
          <w:sz w:val="24"/>
          <w:szCs w:val="24"/>
        </w:rPr>
        <w:t xml:space="preserve">това им бяха </w:t>
      </w:r>
      <w:r w:rsidR="007477FA" w:rsidRPr="007477FA">
        <w:rPr>
          <w:rFonts w:ascii="Times New Roman" w:eastAsia="Calibri" w:hAnsi="Times New Roman" w:cs="Times New Roman"/>
          <w:color w:val="000000"/>
          <w:sz w:val="24"/>
          <w:szCs w:val="24"/>
        </w:rPr>
        <w:t xml:space="preserve">предоставени препоръки и съвети </w:t>
      </w:r>
      <w:r w:rsidRPr="007477FA">
        <w:rPr>
          <w:rFonts w:ascii="Times New Roman" w:eastAsia="Calibri" w:hAnsi="Times New Roman" w:cs="Times New Roman"/>
          <w:color w:val="000000"/>
          <w:sz w:val="24"/>
          <w:szCs w:val="24"/>
        </w:rPr>
        <w:t>как да намалят о</w:t>
      </w:r>
      <w:r w:rsidR="007477FA" w:rsidRPr="007477FA">
        <w:rPr>
          <w:rFonts w:ascii="Times New Roman" w:eastAsia="Calibri" w:hAnsi="Times New Roman" w:cs="Times New Roman"/>
          <w:color w:val="000000"/>
          <w:sz w:val="24"/>
          <w:szCs w:val="24"/>
        </w:rPr>
        <w:t xml:space="preserve">тпадъците от храна у дома. Като </w:t>
      </w:r>
      <w:r w:rsidRPr="007477FA">
        <w:rPr>
          <w:rFonts w:ascii="Times New Roman" w:eastAsia="Calibri" w:hAnsi="Times New Roman" w:cs="Times New Roman"/>
          <w:color w:val="000000"/>
          <w:sz w:val="24"/>
          <w:szCs w:val="24"/>
        </w:rPr>
        <w:t xml:space="preserve">цяло </w:t>
      </w:r>
      <w:r w:rsidR="007477FA" w:rsidRPr="007477FA">
        <w:rPr>
          <w:rFonts w:ascii="Times New Roman" w:eastAsia="Calibri" w:hAnsi="Times New Roman" w:cs="Times New Roman"/>
          <w:color w:val="000000"/>
          <w:sz w:val="24"/>
          <w:szCs w:val="24"/>
        </w:rPr>
        <w:t xml:space="preserve">участниците в проекта намаляват </w:t>
      </w:r>
      <w:r w:rsidRPr="007477FA">
        <w:rPr>
          <w:rFonts w:ascii="Times New Roman" w:eastAsia="Calibri" w:hAnsi="Times New Roman" w:cs="Times New Roman"/>
          <w:color w:val="000000"/>
          <w:sz w:val="24"/>
          <w:szCs w:val="24"/>
        </w:rPr>
        <w:t>хранителните си отпадъци с повече от половината (59%).</w:t>
      </w:r>
    </w:p>
    <w:p w:rsidR="00D2482F" w:rsidRPr="00794D4A" w:rsidRDefault="00D2482F" w:rsidP="00794D4A">
      <w:pPr>
        <w:spacing w:line="276" w:lineRule="auto"/>
        <w:jc w:val="both"/>
        <w:rPr>
          <w:rFonts w:ascii="Times New Roman" w:eastAsia="Calibri" w:hAnsi="Times New Roman" w:cs="Times New Roman"/>
          <w:color w:val="000000"/>
          <w:sz w:val="24"/>
          <w:szCs w:val="24"/>
        </w:rPr>
      </w:pPr>
      <w:r w:rsidRPr="00794D4A">
        <w:rPr>
          <w:rFonts w:ascii="Times New Roman" w:eastAsia="Calibri" w:hAnsi="Times New Roman" w:cs="Times New Roman"/>
          <w:color w:val="000000"/>
          <w:sz w:val="24"/>
          <w:szCs w:val="24"/>
        </w:rPr>
        <w:t xml:space="preserve">Ако трябва да посочим примери </w:t>
      </w:r>
      <w:r w:rsidRPr="00794D4A">
        <w:rPr>
          <w:rFonts w:ascii="Times New Roman" w:eastAsia="Calibri" w:hAnsi="Times New Roman" w:cs="Times New Roman"/>
          <w:b/>
          <w:color w:val="000000"/>
          <w:sz w:val="24"/>
          <w:szCs w:val="24"/>
          <w:u w:val="single"/>
        </w:rPr>
        <w:t>сред компаниите в Европа</w:t>
      </w:r>
      <w:r w:rsidRPr="00794D4A">
        <w:rPr>
          <w:rFonts w:ascii="Times New Roman" w:eastAsia="Calibri" w:hAnsi="Times New Roman" w:cs="Times New Roman"/>
          <w:color w:val="000000"/>
          <w:sz w:val="24"/>
          <w:szCs w:val="24"/>
        </w:rPr>
        <w:t xml:space="preserve">, може би един от най-емблематичните (анализатори, учени и експерти) е този на Philips от 2015 г. за въвеждането на иновативния им бизнес модел за продуктовата им линия </w:t>
      </w:r>
      <w:proofErr w:type="spellStart"/>
      <w:r w:rsidRPr="00794D4A">
        <w:rPr>
          <w:rFonts w:ascii="Times New Roman" w:eastAsia="Calibri" w:hAnsi="Times New Roman" w:cs="Times New Roman"/>
          <w:color w:val="000000"/>
          <w:sz w:val="24"/>
          <w:szCs w:val="24"/>
        </w:rPr>
        <w:t>led</w:t>
      </w:r>
      <w:proofErr w:type="spellEnd"/>
      <w:r w:rsidRPr="00794D4A">
        <w:rPr>
          <w:rFonts w:ascii="Times New Roman" w:eastAsia="Calibri" w:hAnsi="Times New Roman" w:cs="Times New Roman"/>
          <w:color w:val="000000"/>
          <w:sz w:val="24"/>
          <w:szCs w:val="24"/>
        </w:rPr>
        <w:t xml:space="preserve">-осветление. Philips </w:t>
      </w:r>
      <w:proofErr w:type="spellStart"/>
      <w:r w:rsidRPr="00794D4A">
        <w:rPr>
          <w:rFonts w:ascii="Times New Roman" w:eastAsia="Calibri" w:hAnsi="Times New Roman" w:cs="Times New Roman"/>
          <w:color w:val="000000"/>
          <w:sz w:val="24"/>
          <w:szCs w:val="24"/>
        </w:rPr>
        <w:t>Lighting</w:t>
      </w:r>
      <w:proofErr w:type="spellEnd"/>
      <w:r w:rsidRPr="00794D4A">
        <w:rPr>
          <w:rFonts w:ascii="Times New Roman" w:eastAsia="Calibri" w:hAnsi="Times New Roman" w:cs="Times New Roman"/>
          <w:color w:val="000000"/>
          <w:sz w:val="24"/>
          <w:szCs w:val="24"/>
        </w:rPr>
        <w:t xml:space="preserve"> преминаха успешно от продажба на електрически крушки към предлагане на осветление като услуга. По този начин клиентите пестят пари, като плащат само за използваната от тях светлина. Същевременно решават затрудненията с подмяната и изхвърлянето на изгорели крушки, както и с модернизацията на навигационната система. По-важното е, че Philips запазва контрола върху своите продукти. По този начин улеснява възстановяването на ценни материали и същевременно поддържа постоянни отношения с клиентите. Всички печелят.</w:t>
      </w:r>
    </w:p>
    <w:p w:rsidR="001238A0" w:rsidRPr="00591070" w:rsidRDefault="001238A0" w:rsidP="001238A0">
      <w:pPr>
        <w:spacing w:after="0" w:line="276" w:lineRule="auto"/>
        <w:contextualSpacing/>
        <w:jc w:val="both"/>
        <w:rPr>
          <w:rFonts w:ascii="Times New Roman" w:eastAsia="Calibri" w:hAnsi="Times New Roman" w:cs="Times New Roman"/>
          <w:b/>
          <w:color w:val="000000"/>
          <w:sz w:val="24"/>
          <w:szCs w:val="24"/>
          <w:highlight w:val="yellow"/>
        </w:rPr>
      </w:pPr>
    </w:p>
    <w:p w:rsidR="000F4D34" w:rsidRPr="00C42809" w:rsidRDefault="001238A0" w:rsidP="00852D27">
      <w:pPr>
        <w:pStyle w:val="ListParagraph"/>
        <w:numPr>
          <w:ilvl w:val="1"/>
          <w:numId w:val="50"/>
        </w:numPr>
        <w:jc w:val="both"/>
        <w:rPr>
          <w:rFonts w:ascii="Times New Roman" w:hAnsi="Times New Roman"/>
          <w:b/>
          <w:sz w:val="24"/>
          <w:szCs w:val="24"/>
          <w:u w:val="single"/>
        </w:rPr>
      </w:pPr>
      <w:r w:rsidRPr="00C42809">
        <w:rPr>
          <w:rFonts w:ascii="Times New Roman" w:hAnsi="Times New Roman"/>
          <w:b/>
          <w:sz w:val="24"/>
          <w:szCs w:val="24"/>
          <w:u w:val="single"/>
        </w:rPr>
        <w:t xml:space="preserve">Добри практики </w:t>
      </w:r>
      <w:r w:rsidR="00852D27" w:rsidRPr="00C42809">
        <w:rPr>
          <w:rFonts w:ascii="Times New Roman" w:hAnsi="Times New Roman"/>
          <w:b/>
          <w:sz w:val="24"/>
          <w:szCs w:val="24"/>
          <w:u w:val="single"/>
        </w:rPr>
        <w:t xml:space="preserve"> реализирани на общинско ниво в </w:t>
      </w:r>
      <w:r w:rsidRPr="00C42809">
        <w:rPr>
          <w:rFonts w:ascii="Times New Roman" w:hAnsi="Times New Roman"/>
          <w:b/>
          <w:sz w:val="24"/>
          <w:szCs w:val="24"/>
          <w:u w:val="single"/>
        </w:rPr>
        <w:t>България:</w:t>
      </w:r>
    </w:p>
    <w:p w:rsidR="00852D27" w:rsidRPr="00EF2E0B" w:rsidRDefault="00EF2E0B" w:rsidP="00852D27">
      <w:pPr>
        <w:spacing w:line="276" w:lineRule="auto"/>
        <w:ind w:firstLine="360"/>
        <w:jc w:val="both"/>
        <w:rPr>
          <w:rFonts w:ascii="Times New Roman" w:eastAsia="Calibri" w:hAnsi="Times New Roman" w:cs="Times New Roman"/>
          <w:sz w:val="24"/>
          <w:szCs w:val="24"/>
        </w:rPr>
      </w:pPr>
      <w:r w:rsidRPr="00EF2E0B">
        <w:rPr>
          <w:rFonts w:ascii="Times New Roman" w:eastAsia="Calibri" w:hAnsi="Times New Roman" w:cs="Times New Roman"/>
          <w:sz w:val="24"/>
          <w:szCs w:val="24"/>
        </w:rPr>
        <w:t xml:space="preserve">Като добра практика може да се посочи опитът на </w:t>
      </w:r>
      <w:r w:rsidRPr="00852D27">
        <w:rPr>
          <w:rFonts w:ascii="Times New Roman" w:eastAsia="Calibri" w:hAnsi="Times New Roman" w:cs="Times New Roman"/>
          <w:b/>
          <w:sz w:val="24"/>
          <w:szCs w:val="24"/>
          <w:u w:val="single"/>
        </w:rPr>
        <w:t>община Плевен</w:t>
      </w:r>
      <w:r w:rsidRPr="00EF2E0B">
        <w:rPr>
          <w:rFonts w:ascii="Times New Roman" w:eastAsia="Calibri" w:hAnsi="Times New Roman" w:cs="Times New Roman"/>
          <w:sz w:val="24"/>
          <w:szCs w:val="24"/>
        </w:rPr>
        <w:t>, която в качеството си на възложител е заложила зелени критерии в обществена поръчка за проектиране и строителство на ПСОВ на територията на общината. В техническите спецификации са поставени изисквания за монтиране на фотоволтаична инсталация, която да обезпечава част от нуждите на ПСОВ от електроенергия. Изисква се още имплементирането на механизъм за оползотворяване на остатъчния биогаз. В критериите за възлагане на поръчката фигурират зелени показатели за оценка качеството на офертите. Цялата документация на поръчката може да бъде намерена в Регистър на обществени поръчки към АОП под номер 00226-2018-0011 или в профила на купувача на община Плевен на следния уеб адрес -</w:t>
      </w:r>
      <w:r w:rsidR="00852D27">
        <w:rPr>
          <w:rFonts w:ascii="Times New Roman" w:eastAsia="Calibri" w:hAnsi="Times New Roman" w:cs="Times New Roman"/>
          <w:sz w:val="24"/>
          <w:szCs w:val="24"/>
        </w:rPr>
        <w:t xml:space="preserve"> </w:t>
      </w:r>
      <w:r w:rsidRPr="00EF2E0B">
        <w:rPr>
          <w:rFonts w:ascii="Times New Roman" w:eastAsia="Calibri" w:hAnsi="Times New Roman" w:cs="Times New Roman"/>
          <w:sz w:val="24"/>
          <w:szCs w:val="24"/>
        </w:rPr>
        <w:t>http://eservices. pleven.bg/</w:t>
      </w:r>
      <w:proofErr w:type="spellStart"/>
      <w:r w:rsidRPr="00EF2E0B">
        <w:rPr>
          <w:rFonts w:ascii="Times New Roman" w:eastAsia="Calibri" w:hAnsi="Times New Roman" w:cs="Times New Roman"/>
          <w:sz w:val="24"/>
          <w:szCs w:val="24"/>
        </w:rPr>
        <w:t>Procurement</w:t>
      </w:r>
      <w:proofErr w:type="spellEnd"/>
      <w:r w:rsidRPr="00EF2E0B">
        <w:rPr>
          <w:rFonts w:ascii="Times New Roman" w:eastAsia="Calibri" w:hAnsi="Times New Roman" w:cs="Times New Roman"/>
          <w:sz w:val="24"/>
          <w:szCs w:val="24"/>
        </w:rPr>
        <w:t xml:space="preserve">/ </w:t>
      </w:r>
      <w:proofErr w:type="spellStart"/>
      <w:r w:rsidRPr="00EF2E0B">
        <w:rPr>
          <w:rFonts w:ascii="Times New Roman" w:eastAsia="Calibri" w:hAnsi="Times New Roman" w:cs="Times New Roman"/>
          <w:sz w:val="24"/>
          <w:szCs w:val="24"/>
        </w:rPr>
        <w:t>Document</w:t>
      </w:r>
      <w:proofErr w:type="spellEnd"/>
      <w:r w:rsidRPr="00EF2E0B">
        <w:rPr>
          <w:rFonts w:ascii="Times New Roman" w:eastAsia="Calibri" w:hAnsi="Times New Roman" w:cs="Times New Roman"/>
          <w:sz w:val="24"/>
          <w:szCs w:val="24"/>
        </w:rPr>
        <w:t>/422ce1ea-7fa8- 4708-9af4-be7f4d708f14/ f2efb29c-c66e-4116-b9bda492dc112d7e/9cbb3c70-fa6e4284-bc6a-b1de64e16fdd.</w:t>
      </w:r>
    </w:p>
    <w:p w:rsidR="00EF2E0B" w:rsidRPr="00EF2E0B" w:rsidRDefault="00EF2E0B" w:rsidP="00852D27">
      <w:pPr>
        <w:spacing w:line="276" w:lineRule="auto"/>
        <w:ind w:firstLine="360"/>
        <w:jc w:val="both"/>
        <w:rPr>
          <w:rFonts w:ascii="Times New Roman" w:eastAsia="Calibri" w:hAnsi="Times New Roman" w:cs="Times New Roman"/>
          <w:sz w:val="24"/>
          <w:szCs w:val="24"/>
        </w:rPr>
      </w:pPr>
      <w:r w:rsidRPr="00EF2E0B">
        <w:rPr>
          <w:rFonts w:ascii="Times New Roman" w:eastAsia="Calibri" w:hAnsi="Times New Roman" w:cs="Times New Roman"/>
          <w:sz w:val="24"/>
          <w:szCs w:val="24"/>
        </w:rPr>
        <w:t xml:space="preserve">Добър пример е опитът на </w:t>
      </w:r>
      <w:r w:rsidRPr="00852D27">
        <w:rPr>
          <w:rFonts w:ascii="Times New Roman" w:eastAsia="Calibri" w:hAnsi="Times New Roman" w:cs="Times New Roman"/>
          <w:b/>
          <w:sz w:val="24"/>
          <w:szCs w:val="24"/>
          <w:u w:val="single"/>
        </w:rPr>
        <w:t>община Бургас</w:t>
      </w:r>
      <w:r w:rsidRPr="00EF2E0B">
        <w:rPr>
          <w:rFonts w:ascii="Times New Roman" w:eastAsia="Calibri" w:hAnsi="Times New Roman" w:cs="Times New Roman"/>
          <w:sz w:val="24"/>
          <w:szCs w:val="24"/>
        </w:rPr>
        <w:t xml:space="preserve">, която като възложител е заложила зелени критерии в обществена поръчка за предоставяне на услуги по организиране и провеждане на събития от 2018г. В техническите спецификации са поставени изисквания за сезонни продукти, продукти местно производство, изисквания към приборите и съдовете за хранене, към опаковките, управление на отпадъците и други. В критериите за възлагане на поръчката фигурират зелени показатели за оценка качеството на офертите. Цялата документация на поръчката може да бъде намерена в регистъра за обществени поръчки на АОП под номер 00797-2018-0008 или в профила на купувача на община Бургас на следния уеб адрес -https://www.burgas.bg/ </w:t>
      </w:r>
      <w:proofErr w:type="spellStart"/>
      <w:r w:rsidRPr="00EF2E0B">
        <w:rPr>
          <w:rFonts w:ascii="Times New Roman" w:eastAsia="Calibri" w:hAnsi="Times New Roman" w:cs="Times New Roman"/>
          <w:sz w:val="24"/>
          <w:szCs w:val="24"/>
        </w:rPr>
        <w:t>bg</w:t>
      </w:r>
      <w:proofErr w:type="spellEnd"/>
      <w:r w:rsidRPr="00EF2E0B">
        <w:rPr>
          <w:rFonts w:ascii="Times New Roman" w:eastAsia="Calibri" w:hAnsi="Times New Roman" w:cs="Times New Roman"/>
          <w:sz w:val="24"/>
          <w:szCs w:val="24"/>
        </w:rPr>
        <w:t>/</w:t>
      </w:r>
      <w:proofErr w:type="spellStart"/>
      <w:r w:rsidRPr="00EF2E0B">
        <w:rPr>
          <w:rFonts w:ascii="Times New Roman" w:eastAsia="Calibri" w:hAnsi="Times New Roman" w:cs="Times New Roman"/>
          <w:sz w:val="24"/>
          <w:szCs w:val="24"/>
        </w:rPr>
        <w:t>notice</w:t>
      </w:r>
      <w:proofErr w:type="spellEnd"/>
      <w:r w:rsidRPr="00EF2E0B">
        <w:rPr>
          <w:rFonts w:ascii="Times New Roman" w:eastAsia="Calibri" w:hAnsi="Times New Roman" w:cs="Times New Roman"/>
          <w:sz w:val="24"/>
          <w:szCs w:val="24"/>
        </w:rPr>
        <w:t>/</w:t>
      </w:r>
      <w:proofErr w:type="spellStart"/>
      <w:r w:rsidRPr="00EF2E0B">
        <w:rPr>
          <w:rFonts w:ascii="Times New Roman" w:eastAsia="Calibri" w:hAnsi="Times New Roman" w:cs="Times New Roman"/>
          <w:sz w:val="24"/>
          <w:szCs w:val="24"/>
        </w:rPr>
        <w:t>details</w:t>
      </w:r>
      <w:proofErr w:type="spellEnd"/>
      <w:r w:rsidRPr="00EF2E0B">
        <w:rPr>
          <w:rFonts w:ascii="Times New Roman" w:eastAsia="Calibri" w:hAnsi="Times New Roman" w:cs="Times New Roman"/>
          <w:sz w:val="24"/>
          <w:szCs w:val="24"/>
        </w:rPr>
        <w:t>/62/33827</w:t>
      </w:r>
    </w:p>
    <w:p w:rsidR="00EF2E0B" w:rsidRDefault="00EF2E0B" w:rsidP="00852D27">
      <w:pPr>
        <w:spacing w:line="276" w:lineRule="auto"/>
        <w:ind w:firstLine="360"/>
        <w:jc w:val="both"/>
        <w:rPr>
          <w:rFonts w:ascii="Times New Roman" w:eastAsia="Calibri" w:hAnsi="Times New Roman" w:cs="Times New Roman"/>
          <w:sz w:val="24"/>
          <w:szCs w:val="24"/>
        </w:rPr>
      </w:pPr>
      <w:r w:rsidRPr="00EF2E0B">
        <w:rPr>
          <w:rFonts w:ascii="Times New Roman" w:eastAsia="Calibri" w:hAnsi="Times New Roman" w:cs="Times New Roman"/>
          <w:sz w:val="24"/>
          <w:szCs w:val="24"/>
        </w:rPr>
        <w:t xml:space="preserve">Друга добра практика е опитът на </w:t>
      </w:r>
      <w:r w:rsidRPr="00852D27">
        <w:rPr>
          <w:rFonts w:ascii="Times New Roman" w:eastAsia="Calibri" w:hAnsi="Times New Roman" w:cs="Times New Roman"/>
          <w:b/>
          <w:sz w:val="24"/>
          <w:szCs w:val="24"/>
          <w:u w:val="single"/>
        </w:rPr>
        <w:t>община Варна</w:t>
      </w:r>
      <w:r w:rsidRPr="00EF2E0B">
        <w:rPr>
          <w:rFonts w:ascii="Times New Roman" w:eastAsia="Calibri" w:hAnsi="Times New Roman" w:cs="Times New Roman"/>
          <w:sz w:val="24"/>
          <w:szCs w:val="24"/>
        </w:rPr>
        <w:t xml:space="preserve">, която в качеството си на възложител е заложила зелени критерии в обществена поръчка за разработка на технически проект за сграда с близко до нулевото потребление на енергия, предназначена за детска градина на територията на общината. В техническото задание </w:t>
      </w:r>
      <w:r w:rsidRPr="00EF2E0B">
        <w:rPr>
          <w:rFonts w:ascii="Times New Roman" w:eastAsia="Calibri" w:hAnsi="Times New Roman" w:cs="Times New Roman"/>
          <w:sz w:val="24"/>
          <w:szCs w:val="24"/>
        </w:rPr>
        <w:lastRenderedPageBreak/>
        <w:t xml:space="preserve">са поставени изисквания за създаване на соларна система за осигуряване на битова гореща вода (БГВ), както и проектиране на сградата по такъв начин, че всички спални помещения да имат южно или източно изложение (осигуряващо по-малка консумация на електроенергия за отопление). Цялата документация на поръчката може да бъде намерена в Регистър на обществени поръчки към АОП под номер 00081-2014-0072 или в профила на купувача на община Варна на следния уеб адрес - http://it.varna.bg:4481/ </w:t>
      </w:r>
      <w:proofErr w:type="spellStart"/>
      <w:r w:rsidRPr="00EF2E0B">
        <w:rPr>
          <w:rFonts w:ascii="Times New Roman" w:eastAsia="Calibri" w:hAnsi="Times New Roman" w:cs="Times New Roman"/>
          <w:sz w:val="24"/>
          <w:szCs w:val="24"/>
        </w:rPr>
        <w:t>ZopView.aspx?DosieID</w:t>
      </w:r>
      <w:proofErr w:type="spellEnd"/>
      <w:r w:rsidRPr="00EF2E0B">
        <w:rPr>
          <w:rFonts w:ascii="Times New Roman" w:eastAsia="Calibri" w:hAnsi="Times New Roman" w:cs="Times New Roman"/>
          <w:sz w:val="24"/>
          <w:szCs w:val="24"/>
        </w:rPr>
        <w:t xml:space="preserve">=224 Добри практики при изграждането на пасивни / енергийно ефективни сгради имат още община Габрово (http://www.buildingoftheyear. </w:t>
      </w:r>
      <w:proofErr w:type="spellStart"/>
      <w:r w:rsidRPr="00EF2E0B">
        <w:rPr>
          <w:rFonts w:ascii="Times New Roman" w:eastAsia="Calibri" w:hAnsi="Times New Roman" w:cs="Times New Roman"/>
          <w:sz w:val="24"/>
          <w:szCs w:val="24"/>
        </w:rPr>
        <w:t>bg</w:t>
      </w:r>
      <w:proofErr w:type="spellEnd"/>
      <w:r w:rsidRPr="00EF2E0B">
        <w:rPr>
          <w:rFonts w:ascii="Times New Roman" w:eastAsia="Calibri" w:hAnsi="Times New Roman" w:cs="Times New Roman"/>
          <w:sz w:val="24"/>
          <w:szCs w:val="24"/>
        </w:rPr>
        <w:t>/</w:t>
      </w:r>
      <w:proofErr w:type="spellStart"/>
      <w:r w:rsidRPr="00EF2E0B">
        <w:rPr>
          <w:rFonts w:ascii="Times New Roman" w:eastAsia="Calibri" w:hAnsi="Times New Roman" w:cs="Times New Roman"/>
          <w:sz w:val="24"/>
          <w:szCs w:val="24"/>
        </w:rPr>
        <w:t>bg</w:t>
      </w:r>
      <w:proofErr w:type="spellEnd"/>
      <w:r w:rsidRPr="00EF2E0B">
        <w:rPr>
          <w:rFonts w:ascii="Times New Roman" w:eastAsia="Calibri" w:hAnsi="Times New Roman" w:cs="Times New Roman"/>
          <w:sz w:val="24"/>
          <w:szCs w:val="24"/>
        </w:rPr>
        <w:t>/</w:t>
      </w:r>
      <w:proofErr w:type="spellStart"/>
      <w:r w:rsidRPr="00EF2E0B">
        <w:rPr>
          <w:rFonts w:ascii="Times New Roman" w:eastAsia="Calibri" w:hAnsi="Times New Roman" w:cs="Times New Roman"/>
          <w:sz w:val="24"/>
          <w:szCs w:val="24"/>
        </w:rPr>
        <w:t>buildings</w:t>
      </w:r>
      <w:proofErr w:type="spellEnd"/>
      <w:r w:rsidRPr="00EF2E0B">
        <w:rPr>
          <w:rFonts w:ascii="Times New Roman" w:eastAsia="Calibri" w:hAnsi="Times New Roman" w:cs="Times New Roman"/>
          <w:sz w:val="24"/>
          <w:szCs w:val="24"/>
        </w:rPr>
        <w:t>/</w:t>
      </w:r>
      <w:proofErr w:type="spellStart"/>
      <w:r w:rsidRPr="00EF2E0B">
        <w:rPr>
          <w:rFonts w:ascii="Times New Roman" w:eastAsia="Calibri" w:hAnsi="Times New Roman" w:cs="Times New Roman"/>
          <w:sz w:val="24"/>
          <w:szCs w:val="24"/>
        </w:rPr>
        <w:t>view</w:t>
      </w:r>
      <w:proofErr w:type="spellEnd"/>
      <w:r w:rsidRPr="00EF2E0B">
        <w:rPr>
          <w:rFonts w:ascii="Times New Roman" w:eastAsia="Calibri" w:hAnsi="Times New Roman" w:cs="Times New Roman"/>
          <w:sz w:val="24"/>
          <w:szCs w:val="24"/>
        </w:rPr>
        <w:t xml:space="preserve">/533/ Detska-gradina-Slantze-baza-1. </w:t>
      </w:r>
      <w:proofErr w:type="spellStart"/>
      <w:r w:rsidRPr="00EF2E0B">
        <w:rPr>
          <w:rFonts w:ascii="Times New Roman" w:eastAsia="Calibri" w:hAnsi="Times New Roman" w:cs="Times New Roman"/>
          <w:sz w:val="24"/>
          <w:szCs w:val="24"/>
        </w:rPr>
        <w:t>html</w:t>
      </w:r>
      <w:proofErr w:type="spellEnd"/>
      <w:r w:rsidRPr="00EF2E0B">
        <w:rPr>
          <w:rFonts w:ascii="Times New Roman" w:eastAsia="Calibri" w:hAnsi="Times New Roman" w:cs="Times New Roman"/>
          <w:sz w:val="24"/>
          <w:szCs w:val="24"/>
        </w:rPr>
        <w:t>) и община Бургас. (http:// ec.europa.eu/</w:t>
      </w:r>
      <w:proofErr w:type="spellStart"/>
      <w:r w:rsidRPr="00EF2E0B">
        <w:rPr>
          <w:rFonts w:ascii="Times New Roman" w:eastAsia="Calibri" w:hAnsi="Times New Roman" w:cs="Times New Roman"/>
          <w:sz w:val="24"/>
          <w:szCs w:val="24"/>
        </w:rPr>
        <w:t>environment</w:t>
      </w:r>
      <w:proofErr w:type="spellEnd"/>
      <w:r w:rsidRPr="00EF2E0B">
        <w:rPr>
          <w:rFonts w:ascii="Times New Roman" w:eastAsia="Calibri" w:hAnsi="Times New Roman" w:cs="Times New Roman"/>
          <w:sz w:val="24"/>
          <w:szCs w:val="24"/>
        </w:rPr>
        <w:t>/</w:t>
      </w:r>
      <w:proofErr w:type="spellStart"/>
      <w:r w:rsidRPr="00EF2E0B">
        <w:rPr>
          <w:rFonts w:ascii="Times New Roman" w:eastAsia="Calibri" w:hAnsi="Times New Roman" w:cs="Times New Roman"/>
          <w:sz w:val="24"/>
          <w:szCs w:val="24"/>
        </w:rPr>
        <w:t>gpp</w:t>
      </w:r>
      <w:proofErr w:type="spellEnd"/>
      <w:r w:rsidRPr="00EF2E0B">
        <w:rPr>
          <w:rFonts w:ascii="Times New Roman" w:eastAsia="Calibri" w:hAnsi="Times New Roman" w:cs="Times New Roman"/>
          <w:sz w:val="24"/>
          <w:szCs w:val="24"/>
        </w:rPr>
        <w:t xml:space="preserve">/ </w:t>
      </w:r>
      <w:proofErr w:type="spellStart"/>
      <w:r w:rsidRPr="00EF2E0B">
        <w:rPr>
          <w:rFonts w:ascii="Times New Roman" w:eastAsia="Calibri" w:hAnsi="Times New Roman" w:cs="Times New Roman"/>
          <w:sz w:val="24"/>
          <w:szCs w:val="24"/>
        </w:rPr>
        <w:t>pdf</w:t>
      </w:r>
      <w:proofErr w:type="spellEnd"/>
      <w:r w:rsidRPr="00EF2E0B">
        <w:rPr>
          <w:rFonts w:ascii="Times New Roman" w:eastAsia="Calibri" w:hAnsi="Times New Roman" w:cs="Times New Roman"/>
          <w:sz w:val="24"/>
          <w:szCs w:val="24"/>
        </w:rPr>
        <w:t>/</w:t>
      </w:r>
      <w:proofErr w:type="spellStart"/>
      <w:r w:rsidRPr="00EF2E0B">
        <w:rPr>
          <w:rFonts w:ascii="Times New Roman" w:eastAsia="Calibri" w:hAnsi="Times New Roman" w:cs="Times New Roman"/>
          <w:sz w:val="24"/>
          <w:szCs w:val="24"/>
        </w:rPr>
        <w:t>news_alert</w:t>
      </w:r>
      <w:proofErr w:type="spellEnd"/>
      <w:r w:rsidRPr="00EF2E0B">
        <w:rPr>
          <w:rFonts w:ascii="Times New Roman" w:eastAsia="Calibri" w:hAnsi="Times New Roman" w:cs="Times New Roman"/>
          <w:sz w:val="24"/>
          <w:szCs w:val="24"/>
        </w:rPr>
        <w:t>/Issue71_Case_ Study_143_Burgas.pdf)</w:t>
      </w:r>
    </w:p>
    <w:p w:rsidR="00535C30" w:rsidRDefault="00535C30" w:rsidP="00852D27">
      <w:pPr>
        <w:spacing w:line="276" w:lineRule="auto"/>
        <w:ind w:firstLine="360"/>
        <w:jc w:val="both"/>
        <w:rPr>
          <w:rFonts w:ascii="Times New Roman" w:eastAsia="Calibri" w:hAnsi="Times New Roman" w:cs="Times New Roman"/>
          <w:sz w:val="24"/>
          <w:szCs w:val="24"/>
        </w:rPr>
      </w:pPr>
      <w:r w:rsidRPr="00852D27">
        <w:rPr>
          <w:rFonts w:ascii="Times New Roman" w:eastAsia="Calibri" w:hAnsi="Times New Roman" w:cs="Times New Roman"/>
          <w:b/>
          <w:sz w:val="24"/>
          <w:szCs w:val="24"/>
          <w:u w:val="single"/>
        </w:rPr>
        <w:t>Община Бургас</w:t>
      </w:r>
      <w:r w:rsidRPr="00535C30">
        <w:rPr>
          <w:rFonts w:ascii="Times New Roman" w:eastAsia="Calibri" w:hAnsi="Times New Roman" w:cs="Times New Roman"/>
          <w:sz w:val="24"/>
          <w:szCs w:val="24"/>
        </w:rPr>
        <w:t xml:space="preserve"> – Община Бургас стартира нова услуга, която ще осигури удобство за всяко домакинство и в същото време ще допринесе за опазване на околната среда. Ако имате стари мебели, които не са ви необходими, може лесно да се освободите от тях като заявите извозването им към Центъра за ремонт и подготовка за повторна употреба. Там ще им бъде даден нов живот, за да могат след реновиране да бъдат използвани отново. Центърът се намира в Южната промишлена зона в ж.к. „Меден рудник“. Целта е старите мебели, които след малък ремонт може отново да са годни за употреба, да бъдат предоставяни на пенсионерски клубове, социални домове и други организации. Дейностите се реализират в изпълнение на проект……..,</w:t>
      </w:r>
    </w:p>
    <w:p w:rsidR="00535C30" w:rsidRDefault="00535C30" w:rsidP="00852D27">
      <w:pPr>
        <w:spacing w:line="276" w:lineRule="auto"/>
        <w:ind w:firstLine="360"/>
        <w:jc w:val="both"/>
        <w:rPr>
          <w:rFonts w:ascii="Times New Roman" w:eastAsia="Calibri" w:hAnsi="Times New Roman" w:cs="Times New Roman"/>
          <w:sz w:val="24"/>
          <w:szCs w:val="24"/>
        </w:rPr>
      </w:pPr>
      <w:r w:rsidRPr="00852D27">
        <w:rPr>
          <w:rFonts w:ascii="Times New Roman" w:eastAsia="Calibri" w:hAnsi="Times New Roman" w:cs="Times New Roman"/>
          <w:b/>
          <w:sz w:val="24"/>
          <w:szCs w:val="24"/>
          <w:u w:val="single"/>
        </w:rPr>
        <w:t>Община Русе</w:t>
      </w:r>
      <w:r w:rsidRPr="00535C30">
        <w:rPr>
          <w:rFonts w:ascii="Times New Roman" w:eastAsia="Calibri" w:hAnsi="Times New Roman" w:cs="Times New Roman"/>
          <w:sz w:val="24"/>
          <w:szCs w:val="24"/>
        </w:rPr>
        <w:t xml:space="preserve"> -  през 2022 г., представителите на Регионалното сдружение за управление на отпадъците, в което влизат общините Русе, Тутракан, Сливо поле, Ветово и Иваново, са  постигнали съгласие за колективно кандидатстване при отварянето на поканата по приоритет „Отпадъци“ на новата Програма „Околна среда“ за периода 2021-2027 г, по направление изграждане на центрове за разделно събиране и подготовка за повторна употреба и поправка.</w:t>
      </w:r>
    </w:p>
    <w:p w:rsidR="00735C83" w:rsidRPr="00735C83" w:rsidRDefault="00735C83" w:rsidP="00852D27">
      <w:pPr>
        <w:spacing w:line="276" w:lineRule="auto"/>
        <w:ind w:firstLine="360"/>
        <w:jc w:val="both"/>
        <w:rPr>
          <w:rFonts w:ascii="Times New Roman" w:eastAsia="Calibri" w:hAnsi="Times New Roman" w:cs="Times New Roman"/>
          <w:sz w:val="24"/>
          <w:szCs w:val="24"/>
        </w:rPr>
      </w:pPr>
      <w:r w:rsidRPr="00852D27">
        <w:rPr>
          <w:rFonts w:ascii="Times New Roman" w:eastAsia="Calibri" w:hAnsi="Times New Roman" w:cs="Times New Roman"/>
          <w:b/>
          <w:sz w:val="24"/>
          <w:szCs w:val="24"/>
          <w:u w:val="single"/>
        </w:rPr>
        <w:t>Столичната община</w:t>
      </w:r>
      <w:r w:rsidRPr="00735C83">
        <w:rPr>
          <w:rFonts w:ascii="Times New Roman" w:eastAsia="Calibri" w:hAnsi="Times New Roman" w:cs="Times New Roman"/>
          <w:sz w:val="24"/>
          <w:szCs w:val="24"/>
        </w:rPr>
        <w:t xml:space="preserve"> ще изпълнява проект „Подобряване на управлението на отпадъците на територията на Столична община, чрез реализиране на пилотен проект за три общински схеми за разделно събиране и рециклиране на отпадъците“ по Открита покана № 2 „Кръгова икономика и ресурсна ефективност“, по Програма „Опазване на околната среда и климатични промени“, финансирана от Финансовия механизъм на Европейското икономическо пространство 2014 – 2021 г. Проектът е със срок за изпълнение до края на 2023 г. Партньор по проекта е Интернешънъл дивелопмънт Норвегия, част от фондация SINTEF, най-големият институт за научни изследвания в Скандинавия.</w:t>
      </w:r>
    </w:p>
    <w:p w:rsidR="00735C83" w:rsidRPr="00735C83" w:rsidRDefault="00735C83" w:rsidP="00735C83">
      <w:pPr>
        <w:spacing w:line="276" w:lineRule="auto"/>
        <w:jc w:val="both"/>
        <w:rPr>
          <w:rFonts w:ascii="Times New Roman" w:eastAsia="Calibri" w:hAnsi="Times New Roman" w:cs="Times New Roman"/>
          <w:sz w:val="24"/>
          <w:szCs w:val="24"/>
        </w:rPr>
      </w:pPr>
      <w:r w:rsidRPr="00735C83">
        <w:rPr>
          <w:rFonts w:ascii="Times New Roman" w:eastAsia="Calibri" w:hAnsi="Times New Roman" w:cs="Times New Roman"/>
          <w:sz w:val="24"/>
          <w:szCs w:val="24"/>
        </w:rPr>
        <w:t>Основна цел на проекта е повишаване дела на рециклираните отпадъци от общия дял на количествата генерирани отпадъци и използването им като ресурс в Столична община чрез реализиране на три схеми за разделно събиране и рециклиране на хранителни отпадъци и на излезли от употреба автомобилни гуми. Трите схеми, които ще се изградят и поддържат в рамките на проекта, обхващат разделно събиране и рециклиране на:</w:t>
      </w:r>
    </w:p>
    <w:p w:rsidR="00735C83" w:rsidRPr="00735C83" w:rsidRDefault="00735C83" w:rsidP="00735C83">
      <w:pPr>
        <w:spacing w:line="276" w:lineRule="auto"/>
        <w:jc w:val="both"/>
        <w:rPr>
          <w:rFonts w:ascii="Times New Roman" w:eastAsia="Calibri" w:hAnsi="Times New Roman" w:cs="Times New Roman"/>
          <w:sz w:val="24"/>
          <w:szCs w:val="24"/>
        </w:rPr>
      </w:pPr>
      <w:r w:rsidRPr="00735C83">
        <w:rPr>
          <w:rFonts w:ascii="Times New Roman" w:eastAsia="Calibri" w:hAnsi="Times New Roman" w:cs="Times New Roman"/>
          <w:sz w:val="24"/>
          <w:szCs w:val="24"/>
        </w:rPr>
        <w:t>o</w:t>
      </w:r>
      <w:r w:rsidRPr="00735C83">
        <w:rPr>
          <w:rFonts w:ascii="Times New Roman" w:eastAsia="Calibri" w:hAnsi="Times New Roman" w:cs="Times New Roman"/>
          <w:sz w:val="24"/>
          <w:szCs w:val="24"/>
        </w:rPr>
        <w:tab/>
        <w:t>хранителни биоотпадъци на територията на кв. "</w:t>
      </w:r>
      <w:proofErr w:type="spellStart"/>
      <w:r w:rsidRPr="00735C83">
        <w:rPr>
          <w:rFonts w:ascii="Times New Roman" w:eastAsia="Calibri" w:hAnsi="Times New Roman" w:cs="Times New Roman"/>
          <w:sz w:val="24"/>
          <w:szCs w:val="24"/>
        </w:rPr>
        <w:t>Вердикал</w:t>
      </w:r>
      <w:proofErr w:type="spellEnd"/>
      <w:r w:rsidRPr="00735C83">
        <w:rPr>
          <w:rFonts w:ascii="Times New Roman" w:eastAsia="Calibri" w:hAnsi="Times New Roman" w:cs="Times New Roman"/>
          <w:sz w:val="24"/>
          <w:szCs w:val="24"/>
        </w:rPr>
        <w:t>", район "Банкя";</w:t>
      </w:r>
    </w:p>
    <w:p w:rsidR="00735C83" w:rsidRPr="00735C83" w:rsidRDefault="00735C83" w:rsidP="00735C83">
      <w:pPr>
        <w:spacing w:line="276" w:lineRule="auto"/>
        <w:jc w:val="both"/>
        <w:rPr>
          <w:rFonts w:ascii="Times New Roman" w:eastAsia="Calibri" w:hAnsi="Times New Roman" w:cs="Times New Roman"/>
          <w:sz w:val="24"/>
          <w:szCs w:val="24"/>
        </w:rPr>
      </w:pPr>
      <w:r w:rsidRPr="00735C83">
        <w:rPr>
          <w:rFonts w:ascii="Times New Roman" w:eastAsia="Calibri" w:hAnsi="Times New Roman" w:cs="Times New Roman"/>
          <w:sz w:val="24"/>
          <w:szCs w:val="24"/>
        </w:rPr>
        <w:lastRenderedPageBreak/>
        <w:t>o</w:t>
      </w:r>
      <w:r w:rsidRPr="00735C83">
        <w:rPr>
          <w:rFonts w:ascii="Times New Roman" w:eastAsia="Calibri" w:hAnsi="Times New Roman" w:cs="Times New Roman"/>
          <w:sz w:val="24"/>
          <w:szCs w:val="24"/>
        </w:rPr>
        <w:tab/>
        <w:t>хранителни биоотпадъци на територията на кв. "Симеоново" и кв. "Драгалевци",  район „Витоша“ и</w:t>
      </w:r>
    </w:p>
    <w:p w:rsidR="00735C83" w:rsidRPr="00735C83" w:rsidRDefault="00735C83" w:rsidP="00735C83">
      <w:pPr>
        <w:spacing w:line="276" w:lineRule="auto"/>
        <w:jc w:val="both"/>
        <w:rPr>
          <w:rFonts w:ascii="Times New Roman" w:eastAsia="Calibri" w:hAnsi="Times New Roman" w:cs="Times New Roman"/>
          <w:sz w:val="24"/>
          <w:szCs w:val="24"/>
        </w:rPr>
      </w:pPr>
      <w:r w:rsidRPr="00735C83">
        <w:rPr>
          <w:rFonts w:ascii="Times New Roman" w:eastAsia="Calibri" w:hAnsi="Times New Roman" w:cs="Times New Roman"/>
          <w:sz w:val="24"/>
          <w:szCs w:val="24"/>
        </w:rPr>
        <w:t>o</w:t>
      </w:r>
      <w:r w:rsidRPr="00735C83">
        <w:rPr>
          <w:rFonts w:ascii="Times New Roman" w:eastAsia="Calibri" w:hAnsi="Times New Roman" w:cs="Times New Roman"/>
          <w:sz w:val="24"/>
          <w:szCs w:val="24"/>
        </w:rPr>
        <w:tab/>
        <w:t>излезли от употреба автомобилни гуми на територията на Столичната община.</w:t>
      </w:r>
    </w:p>
    <w:p w:rsidR="00735C83" w:rsidRDefault="00735C83" w:rsidP="00735C83">
      <w:pPr>
        <w:spacing w:line="276" w:lineRule="auto"/>
        <w:jc w:val="both"/>
        <w:rPr>
          <w:rFonts w:ascii="Times New Roman" w:eastAsia="Calibri" w:hAnsi="Times New Roman" w:cs="Times New Roman"/>
          <w:sz w:val="24"/>
          <w:szCs w:val="24"/>
        </w:rPr>
      </w:pPr>
      <w:r w:rsidRPr="00735C83">
        <w:rPr>
          <w:rFonts w:ascii="Times New Roman" w:eastAsia="Calibri" w:hAnsi="Times New Roman" w:cs="Times New Roman"/>
          <w:sz w:val="24"/>
          <w:szCs w:val="24"/>
        </w:rPr>
        <w:t>Проектът ще обхване общо 1000 домакинства, по 500 от двата района, като целта е да се насърчи участието на гражданите в разделното събиране на хранителни биоотпадъци и се тества възможността за осъществяване на контрол и отчетност на процесите по събиране, транспортиране и оползотворяване на хранителните биоотпадъци на принципа на кръговата икономика. Изпълнението на проекта цели да се въведе пилотна система за разделно събиране на хранителни отпадъци от населението в определените три пилотни квартала, на принципа събиране „от врата до врата“, с възможност за измерване на количеството хранителни отпадъци. Това ще улесни действията на Столичната община при последващото въвеждане на принципа „плати, колкото изхвърляш“/“замърсителят плаща“ за гражданите, който е широко разпространена практика в редица европейски страни.</w:t>
      </w:r>
    </w:p>
    <w:p w:rsidR="00735C83" w:rsidRPr="00735C83" w:rsidRDefault="00735C83" w:rsidP="00735C83">
      <w:pPr>
        <w:spacing w:line="276" w:lineRule="auto"/>
        <w:jc w:val="both"/>
        <w:rPr>
          <w:rFonts w:ascii="Times New Roman" w:eastAsia="Calibri" w:hAnsi="Times New Roman" w:cs="Times New Roman"/>
          <w:sz w:val="24"/>
          <w:szCs w:val="24"/>
        </w:rPr>
      </w:pPr>
      <w:r w:rsidRPr="00852D27">
        <w:rPr>
          <w:rFonts w:ascii="Times New Roman" w:eastAsia="Calibri" w:hAnsi="Times New Roman" w:cs="Times New Roman"/>
          <w:b/>
          <w:sz w:val="24"/>
          <w:szCs w:val="24"/>
          <w:u w:val="single"/>
        </w:rPr>
        <w:t>Община Поморие</w:t>
      </w:r>
      <w:r w:rsidRPr="00735C83">
        <w:rPr>
          <w:rFonts w:ascii="Times New Roman" w:eastAsia="Calibri" w:hAnsi="Times New Roman" w:cs="Times New Roman"/>
          <w:sz w:val="24"/>
          <w:szCs w:val="24"/>
        </w:rPr>
        <w:t xml:space="preserve"> разработи нов проект, въвеждащ цялостен и иновативен подход в управлението на отпадъците. Идейното предложение „</w:t>
      </w:r>
      <w:proofErr w:type="spellStart"/>
      <w:r w:rsidRPr="00735C83">
        <w:rPr>
          <w:rFonts w:ascii="Times New Roman" w:eastAsia="Calibri" w:hAnsi="Times New Roman" w:cs="Times New Roman"/>
          <w:sz w:val="24"/>
          <w:szCs w:val="24"/>
        </w:rPr>
        <w:t>Холистичен</w:t>
      </w:r>
      <w:proofErr w:type="spellEnd"/>
      <w:r w:rsidRPr="00735C83">
        <w:rPr>
          <w:rFonts w:ascii="Times New Roman" w:eastAsia="Calibri" w:hAnsi="Times New Roman" w:cs="Times New Roman"/>
          <w:sz w:val="24"/>
          <w:szCs w:val="24"/>
        </w:rPr>
        <w:t xml:space="preserve"> подход в управлението на отпадъците при прехода към кръгова икономика“ получи подкрепата на Министерство на околната среда и водите /МОСВ/, Асоциация на еколозите от общините в България /АСЕКОБ/ и Национално сдружение на общините в Република България /НСОРБ/. Проектното предложение е подадено в срок и очаква одобрение за финансиране по Програма LIFE на ЕК, процедура LIFE-2022-SAP-ENV-GOV – </w:t>
      </w:r>
      <w:proofErr w:type="spellStart"/>
      <w:r w:rsidRPr="00735C83">
        <w:rPr>
          <w:rFonts w:ascii="Times New Roman" w:eastAsia="Calibri" w:hAnsi="Times New Roman" w:cs="Times New Roman"/>
          <w:sz w:val="24"/>
          <w:szCs w:val="24"/>
        </w:rPr>
        <w:t>Environmental</w:t>
      </w:r>
      <w:proofErr w:type="spellEnd"/>
      <w:r w:rsidRPr="00735C83">
        <w:rPr>
          <w:rFonts w:ascii="Times New Roman" w:eastAsia="Calibri" w:hAnsi="Times New Roman" w:cs="Times New Roman"/>
          <w:sz w:val="24"/>
          <w:szCs w:val="24"/>
        </w:rPr>
        <w:t xml:space="preserve"> </w:t>
      </w:r>
      <w:proofErr w:type="spellStart"/>
      <w:r w:rsidRPr="00735C83">
        <w:rPr>
          <w:rFonts w:ascii="Times New Roman" w:eastAsia="Calibri" w:hAnsi="Times New Roman" w:cs="Times New Roman"/>
          <w:sz w:val="24"/>
          <w:szCs w:val="24"/>
        </w:rPr>
        <w:t>Governance</w:t>
      </w:r>
      <w:proofErr w:type="spellEnd"/>
      <w:r w:rsidRPr="00735C83">
        <w:rPr>
          <w:rFonts w:ascii="Times New Roman" w:eastAsia="Calibri" w:hAnsi="Times New Roman" w:cs="Times New Roman"/>
          <w:sz w:val="24"/>
          <w:szCs w:val="24"/>
        </w:rPr>
        <w:t xml:space="preserve">. Основната идея е да се въведе система за заплащане на услугата за битови отпадъци, за домакинствата и за бизнеса, на база на количеството изхвърляни отпадъци или „плащаш, колкото изхвърляш“. За целта ще се използват най-съвременни IT технологии, като се ползва опита на община </w:t>
      </w:r>
      <w:proofErr w:type="spellStart"/>
      <w:r w:rsidRPr="00735C83">
        <w:rPr>
          <w:rFonts w:ascii="Times New Roman" w:eastAsia="Calibri" w:hAnsi="Times New Roman" w:cs="Times New Roman"/>
          <w:sz w:val="24"/>
          <w:szCs w:val="24"/>
        </w:rPr>
        <w:t>Парма</w:t>
      </w:r>
      <w:proofErr w:type="spellEnd"/>
      <w:r w:rsidRPr="00735C83">
        <w:rPr>
          <w:rFonts w:ascii="Times New Roman" w:eastAsia="Calibri" w:hAnsi="Times New Roman" w:cs="Times New Roman"/>
          <w:sz w:val="24"/>
          <w:szCs w:val="24"/>
        </w:rPr>
        <w:t xml:space="preserve"> – Италия. За успешната реализация, Община Поморие ще работи съвместно с четири партньори, три от които от България и един от Италия. Проектът ще се конкурира с проекти от всички страни членки на ЕС. С внедряване на кръгови системи за управление на битовите отпадъци  в община Поморие се цели да се намали количеството на депонираните  отпадъци и да се увеличи количеството на разделно събраните за рециклиране. Към момента такса „Смет“ се пресмята на база данъчната оценка на обитавания имот. За община Поморие се отчитат само 8% рециклирани битови отпадъци, като се има предвид, че 39% от генерираните отпадъци са рециклируеми и ценна вторична суровина – пластмаси, хартия, стъкло, метали и др. Програмата за управление на отпадъци на общината до 2028 г. предвижда хранителните отпадъци да се събират разделно и да се извозват за преработване в анаеробната инсталация за биоотпадъци, която се изгражда в момента за общините от Регионалното сдружение за управление на отпадъците и ще влезе в експлоатация през 2023 г. Също така, съгласно плана се предвижда със собствени средства Общината да изгради компостираща инсталация за зелените отпадъци от паркове и градини. Интегрираната ITC платформа за управление на отпадъците включва отчитане честотата на вдигане и вида на всеки зачислен в платформата контейнер/кофа, оборудвани с RFID таг/етикет, предаване в реално време на GPS позиция на </w:t>
      </w:r>
      <w:r w:rsidRPr="00735C83">
        <w:rPr>
          <w:rFonts w:ascii="Times New Roman" w:eastAsia="Calibri" w:hAnsi="Times New Roman" w:cs="Times New Roman"/>
          <w:sz w:val="24"/>
          <w:szCs w:val="24"/>
        </w:rPr>
        <w:lastRenderedPageBreak/>
        <w:t>сметосъбиращия камион и др. Аналитичните услуги ще дават възможност да се изготвят обобщени статистики за честотата на събиранията и съответния обем на всеки контейнер, както и да се изчислява такса битови отпадъци за всеки генератор отделно. Ще бъде разработено и мобилно приложение, чрез което гражданите да подават информация за потребителски адрес за предоставяне на общи или други контейнери. То ще съдържа и информация за дни и часове на събиране за всеки вид отпадък, дати за почистване на улиците и др. В резултат от внедряването на платформата ще се постигне подобрено планиране на извозването на отпадъците, оптимизиране на маршрутите, намаляване на разходите, както и по-чиста околна среда – вследствие на елиминиране на препълнени улични контейнери и разпилени отпадъци около тях.</w:t>
      </w:r>
    </w:p>
    <w:p w:rsidR="00735C83" w:rsidRPr="00735C83" w:rsidRDefault="00735C83" w:rsidP="00735C83">
      <w:pPr>
        <w:spacing w:line="276" w:lineRule="auto"/>
        <w:jc w:val="both"/>
        <w:rPr>
          <w:rFonts w:ascii="Times New Roman" w:eastAsia="Calibri" w:hAnsi="Times New Roman" w:cs="Times New Roman"/>
          <w:sz w:val="24"/>
          <w:szCs w:val="24"/>
        </w:rPr>
      </w:pPr>
      <w:r w:rsidRPr="00852D27">
        <w:rPr>
          <w:rFonts w:ascii="Times New Roman" w:eastAsia="Calibri" w:hAnsi="Times New Roman" w:cs="Times New Roman"/>
          <w:b/>
          <w:sz w:val="24"/>
          <w:szCs w:val="24"/>
          <w:u w:val="single"/>
        </w:rPr>
        <w:t>Община Етрополе</w:t>
      </w:r>
      <w:r w:rsidRPr="00735C83">
        <w:rPr>
          <w:rFonts w:ascii="Times New Roman" w:eastAsia="Calibri" w:hAnsi="Times New Roman" w:cs="Times New Roman"/>
          <w:sz w:val="24"/>
          <w:szCs w:val="24"/>
        </w:rPr>
        <w:t xml:space="preserve">  - „Преход към кръгова икономика чрез компостиране в домакинствата и в пилотни училища в община Етрополе“, проектът е съфинансиран от Европейския съюз чрез Оперативна програма „Околна среда 2014-2020г.“.</w:t>
      </w:r>
    </w:p>
    <w:p w:rsidR="00E117C7" w:rsidRDefault="00735C83" w:rsidP="00EB06D2">
      <w:pPr>
        <w:spacing w:line="276" w:lineRule="auto"/>
        <w:jc w:val="both"/>
        <w:rPr>
          <w:rFonts w:ascii="Times New Roman" w:eastAsia="Calibri" w:hAnsi="Times New Roman" w:cs="Times New Roman"/>
          <w:sz w:val="24"/>
          <w:szCs w:val="24"/>
        </w:rPr>
      </w:pPr>
      <w:r w:rsidRPr="00735C83">
        <w:rPr>
          <w:rFonts w:ascii="Times New Roman" w:eastAsia="Calibri" w:hAnsi="Times New Roman" w:cs="Times New Roman"/>
          <w:sz w:val="24"/>
          <w:szCs w:val="24"/>
        </w:rPr>
        <w:t>Целта на проекта е превенция и намаляване на общото количество твърди битови отпадъци, които трябва да бъдат превозвани и третирани, с което ще се намалят и разходите на системата за управление на отпадъците и  ще се повиши общественото съзнание за спазване на йерархията при управлението на битовите отпадъци. По проекта са изпълнени редица дейности – проучени са нагласите в общността и домакинствата относно предотвратяване генерирането на биоразградими битови отпадъци в рамките на твърди битови отпадъци, като са организирани фокус групи.  Оборудвани са две зелени класни стаи с цел създаване на условия и методология за въвеждане на Демонстрационна образователна програма в две пилотни училища в общинна Етрополе, ОУ „Христо Ботев“ и  СУ „Христо Ясенов“. Целта е да бъдат повишени знанията на ученици от 1 до 8 клас за компостиране и превенция, разделно събиране и удължаване живота на разделно събрани отпадъци Също така в изпълнение на проекта са оборудвани училищните дворове с Демонстрационни компостиращи системи, като целта е включването на учениците, учителите и родителите в различни активности, свързани с превенция на генерирането на твърди битови отпадъци. Предоставени са съдове за компостиране на 200 домакинства на територията на селата в община Етрополе, с цел въвеждане и изпълнение на Програма за домашно компостиране. Изготвени са наръчници за компостиране в домакинствата и са проведени обучения на лицата, които ще използват материални активи (контейнери за компостиране в общността и домакинствата) за целите на изпълнение на добрата практика.</w:t>
      </w:r>
    </w:p>
    <w:p w:rsidR="00624C84" w:rsidRPr="00C42809" w:rsidRDefault="00852D27" w:rsidP="00EB06D2">
      <w:pPr>
        <w:spacing w:line="276" w:lineRule="auto"/>
        <w:jc w:val="both"/>
        <w:rPr>
          <w:rFonts w:ascii="Times New Roman" w:eastAsia="Calibri" w:hAnsi="Times New Roman" w:cs="Times New Roman"/>
          <w:b/>
          <w:sz w:val="24"/>
          <w:szCs w:val="24"/>
          <w:u w:val="single"/>
        </w:rPr>
      </w:pPr>
      <w:r w:rsidRPr="00C42809">
        <w:rPr>
          <w:rFonts w:ascii="Times New Roman" w:eastAsia="Calibri" w:hAnsi="Times New Roman" w:cs="Times New Roman"/>
          <w:b/>
          <w:sz w:val="24"/>
          <w:szCs w:val="24"/>
          <w:u w:val="single"/>
        </w:rPr>
        <w:t>1.3.</w:t>
      </w:r>
      <w:r w:rsidR="00624C84" w:rsidRPr="00C42809">
        <w:rPr>
          <w:rFonts w:ascii="Times New Roman" w:eastAsia="Calibri" w:hAnsi="Times New Roman" w:cs="Times New Roman"/>
          <w:b/>
          <w:sz w:val="24"/>
          <w:szCs w:val="24"/>
          <w:u w:val="single"/>
        </w:rPr>
        <w:t>Примери за иновативни решения в контекста на кръговата икономика</w:t>
      </w:r>
    </w:p>
    <w:p w:rsidR="00624C84" w:rsidRDefault="00624C84" w:rsidP="00624C84">
      <w:pPr>
        <w:spacing w:line="276" w:lineRule="auto"/>
        <w:jc w:val="both"/>
        <w:rPr>
          <w:rFonts w:ascii="Times New Roman" w:eastAsia="Calibri" w:hAnsi="Times New Roman" w:cs="Times New Roman"/>
          <w:sz w:val="24"/>
          <w:szCs w:val="24"/>
        </w:rPr>
      </w:pPr>
      <w:r w:rsidRPr="00624C84">
        <w:rPr>
          <w:rFonts w:ascii="Times New Roman" w:eastAsia="Calibri" w:hAnsi="Times New Roman" w:cs="Times New Roman"/>
          <w:sz w:val="24"/>
          <w:szCs w:val="24"/>
        </w:rPr>
        <w:t>Примерите за безотпадни производства в Българи</w:t>
      </w:r>
      <w:r>
        <w:rPr>
          <w:rFonts w:ascii="Times New Roman" w:eastAsia="Calibri" w:hAnsi="Times New Roman" w:cs="Times New Roman"/>
          <w:sz w:val="24"/>
          <w:szCs w:val="24"/>
        </w:rPr>
        <w:t xml:space="preserve">я стават все повече. Това не са </w:t>
      </w:r>
      <w:r w:rsidRPr="00624C84">
        <w:rPr>
          <w:rFonts w:ascii="Times New Roman" w:eastAsia="Calibri" w:hAnsi="Times New Roman" w:cs="Times New Roman"/>
          <w:sz w:val="24"/>
          <w:szCs w:val="24"/>
        </w:rPr>
        <w:t>изключения, а новото правило в ефективно функционираща индустриална икономика.</w:t>
      </w:r>
    </w:p>
    <w:p w:rsidR="007E2520" w:rsidRDefault="007E2520" w:rsidP="007E2520">
      <w:pPr>
        <w:pStyle w:val="ListParagraph"/>
        <w:numPr>
          <w:ilvl w:val="0"/>
          <w:numId w:val="48"/>
        </w:numPr>
        <w:jc w:val="both"/>
        <w:rPr>
          <w:rFonts w:ascii="Times New Roman" w:hAnsi="Times New Roman"/>
          <w:sz w:val="24"/>
          <w:szCs w:val="24"/>
        </w:rPr>
      </w:pPr>
      <w:proofErr w:type="spellStart"/>
      <w:r w:rsidRPr="00852D27">
        <w:rPr>
          <w:rFonts w:ascii="Times New Roman" w:hAnsi="Times New Roman"/>
          <w:b/>
          <w:sz w:val="24"/>
          <w:szCs w:val="24"/>
          <w:u w:val="single"/>
        </w:rPr>
        <w:t>Байомик</w:t>
      </w:r>
      <w:proofErr w:type="spellEnd"/>
      <w:r w:rsidRPr="007E2520">
        <w:rPr>
          <w:rFonts w:ascii="Times New Roman" w:hAnsi="Times New Roman"/>
          <w:sz w:val="24"/>
          <w:szCs w:val="24"/>
        </w:rPr>
        <w:t xml:space="preserve"> е стартираща </w:t>
      </w:r>
      <w:proofErr w:type="spellStart"/>
      <w:r w:rsidRPr="007E2520">
        <w:rPr>
          <w:rFonts w:ascii="Times New Roman" w:hAnsi="Times New Roman"/>
          <w:sz w:val="24"/>
          <w:szCs w:val="24"/>
        </w:rPr>
        <w:t>биотехнологична</w:t>
      </w:r>
      <w:proofErr w:type="spellEnd"/>
      <w:r w:rsidRPr="007E2520">
        <w:rPr>
          <w:rFonts w:ascii="Times New Roman" w:hAnsi="Times New Roman"/>
          <w:sz w:val="24"/>
          <w:szCs w:val="24"/>
        </w:rPr>
        <w:t xml:space="preserve"> компания, която революционизира опаковките. Компанията предлага опаковки, напълно съобразени с принципите на кръговата икономика. Една от технологиите, които </w:t>
      </w:r>
      <w:proofErr w:type="spellStart"/>
      <w:r w:rsidRPr="007E2520">
        <w:rPr>
          <w:rFonts w:ascii="Times New Roman" w:hAnsi="Times New Roman"/>
          <w:sz w:val="24"/>
          <w:szCs w:val="24"/>
        </w:rPr>
        <w:t>Байомик</w:t>
      </w:r>
      <w:proofErr w:type="spellEnd"/>
      <w:r w:rsidRPr="007E2520">
        <w:rPr>
          <w:rFonts w:ascii="Times New Roman" w:hAnsi="Times New Roman"/>
          <w:sz w:val="24"/>
          <w:szCs w:val="24"/>
        </w:rPr>
        <w:t xml:space="preserve"> разработват, трансформира отпадък от </w:t>
      </w:r>
      <w:proofErr w:type="spellStart"/>
      <w:r w:rsidRPr="007E2520">
        <w:rPr>
          <w:rFonts w:ascii="Times New Roman" w:hAnsi="Times New Roman"/>
          <w:sz w:val="24"/>
          <w:szCs w:val="24"/>
        </w:rPr>
        <w:t>агропроизводствата</w:t>
      </w:r>
      <w:proofErr w:type="spellEnd"/>
      <w:r w:rsidRPr="007E2520">
        <w:rPr>
          <w:rFonts w:ascii="Times New Roman" w:hAnsi="Times New Roman"/>
          <w:sz w:val="24"/>
          <w:szCs w:val="24"/>
        </w:rPr>
        <w:t xml:space="preserve">. Като слама например с помощта на вид гъба в алтернатива на стиропора – лека опаковка с термоизолиращи и </w:t>
      </w:r>
      <w:r w:rsidRPr="007E2520">
        <w:rPr>
          <w:rFonts w:ascii="Times New Roman" w:hAnsi="Times New Roman"/>
          <w:sz w:val="24"/>
          <w:szCs w:val="24"/>
        </w:rPr>
        <w:lastRenderedPageBreak/>
        <w:t xml:space="preserve">удароустойчиви свойства, която обаче не гние 300 години на поляната в края на жизнения си цикъл. А бива оползотворена, тъй като се разгражда напълно, превръщайки се в тор и може дори сами да ги </w:t>
      </w:r>
      <w:proofErr w:type="spellStart"/>
      <w:r w:rsidRPr="007E2520">
        <w:rPr>
          <w:rFonts w:ascii="Times New Roman" w:hAnsi="Times New Roman"/>
          <w:sz w:val="24"/>
          <w:szCs w:val="24"/>
        </w:rPr>
        <w:t>компостираме</w:t>
      </w:r>
      <w:proofErr w:type="spellEnd"/>
      <w:r w:rsidRPr="007E2520">
        <w:rPr>
          <w:rFonts w:ascii="Times New Roman" w:hAnsi="Times New Roman"/>
          <w:sz w:val="24"/>
          <w:szCs w:val="24"/>
        </w:rPr>
        <w:t>.</w:t>
      </w:r>
    </w:p>
    <w:p w:rsidR="007E2520" w:rsidRDefault="007E2520" w:rsidP="007E2520">
      <w:pPr>
        <w:pStyle w:val="ListParagraph"/>
        <w:jc w:val="both"/>
        <w:rPr>
          <w:rFonts w:ascii="Times New Roman" w:hAnsi="Times New Roman"/>
          <w:sz w:val="24"/>
          <w:szCs w:val="24"/>
        </w:rPr>
      </w:pPr>
    </w:p>
    <w:p w:rsidR="00852D27" w:rsidRPr="00852D27" w:rsidRDefault="007E2520" w:rsidP="00852D27">
      <w:pPr>
        <w:pStyle w:val="ListParagraph"/>
        <w:numPr>
          <w:ilvl w:val="0"/>
          <w:numId w:val="48"/>
        </w:numPr>
        <w:jc w:val="both"/>
        <w:rPr>
          <w:rFonts w:ascii="Times New Roman" w:hAnsi="Times New Roman"/>
          <w:sz w:val="24"/>
          <w:szCs w:val="24"/>
        </w:rPr>
      </w:pPr>
      <w:proofErr w:type="spellStart"/>
      <w:r w:rsidRPr="00852D27">
        <w:rPr>
          <w:rFonts w:ascii="Times New Roman" w:hAnsi="Times New Roman"/>
          <w:b/>
          <w:sz w:val="24"/>
          <w:szCs w:val="24"/>
          <w:u w:val="single"/>
          <w:lang w:val="en-GB"/>
        </w:rPr>
        <w:t>Nasekomo</w:t>
      </w:r>
      <w:proofErr w:type="spellEnd"/>
      <w:r>
        <w:rPr>
          <w:rFonts w:ascii="Times New Roman" w:hAnsi="Times New Roman"/>
          <w:sz w:val="24"/>
          <w:szCs w:val="24"/>
          <w:lang w:val="en-GB"/>
        </w:rPr>
        <w:t xml:space="preserve"> </w:t>
      </w:r>
      <w:r w:rsidRPr="007E2520">
        <w:rPr>
          <w:rFonts w:ascii="Times New Roman" w:hAnsi="Times New Roman"/>
          <w:sz w:val="24"/>
          <w:szCs w:val="24"/>
        </w:rPr>
        <w:t xml:space="preserve">са друг подобен пример. Първата </w:t>
      </w:r>
      <w:proofErr w:type="spellStart"/>
      <w:r w:rsidRPr="007E2520">
        <w:rPr>
          <w:rFonts w:ascii="Times New Roman" w:hAnsi="Times New Roman"/>
          <w:sz w:val="24"/>
          <w:szCs w:val="24"/>
        </w:rPr>
        <w:t>биотехнологична</w:t>
      </w:r>
      <w:proofErr w:type="spellEnd"/>
      <w:r w:rsidRPr="007E2520">
        <w:rPr>
          <w:rFonts w:ascii="Times New Roman" w:hAnsi="Times New Roman"/>
          <w:sz w:val="24"/>
          <w:szCs w:val="24"/>
        </w:rPr>
        <w:t xml:space="preserve"> компания в Източна Европа, която произвежда фуражи от насекоми от вида Черна муха (</w:t>
      </w:r>
      <w:proofErr w:type="spellStart"/>
      <w:r w:rsidRPr="007E2520">
        <w:rPr>
          <w:rFonts w:ascii="Times New Roman" w:hAnsi="Times New Roman"/>
          <w:sz w:val="24"/>
          <w:szCs w:val="24"/>
        </w:rPr>
        <w:t>Hermetia</w:t>
      </w:r>
      <w:proofErr w:type="spellEnd"/>
      <w:r w:rsidRPr="007E2520">
        <w:rPr>
          <w:rFonts w:ascii="Times New Roman" w:hAnsi="Times New Roman"/>
          <w:sz w:val="24"/>
          <w:szCs w:val="24"/>
        </w:rPr>
        <w:t xml:space="preserve"> </w:t>
      </w:r>
      <w:proofErr w:type="spellStart"/>
      <w:r w:rsidRPr="007E2520">
        <w:rPr>
          <w:rFonts w:ascii="Times New Roman" w:hAnsi="Times New Roman"/>
          <w:sz w:val="24"/>
          <w:szCs w:val="24"/>
        </w:rPr>
        <w:t>illucens</w:t>
      </w:r>
      <w:proofErr w:type="spellEnd"/>
      <w:r w:rsidRPr="007E2520">
        <w:rPr>
          <w:rFonts w:ascii="Times New Roman" w:hAnsi="Times New Roman"/>
          <w:sz w:val="24"/>
          <w:szCs w:val="24"/>
        </w:rPr>
        <w:t>). Екипът им намери успешно решение как от органични хранителни отпадъци с помощта на природен механизъм да произведе отново храна. За момента продуктът на Насекомо е концентриран протеин. Подходящ за хранене на водни култури и домашни любимци. Амбициите са през 2022 г. да построят първата си индустриална фабрика, защото това е индустрия с огромен потенциал.</w:t>
      </w:r>
    </w:p>
    <w:p w:rsidR="00852D27" w:rsidRPr="00852D27" w:rsidRDefault="00852D27" w:rsidP="00852D27">
      <w:pPr>
        <w:pStyle w:val="ListParagraph"/>
        <w:rPr>
          <w:rFonts w:ascii="Times New Roman" w:hAnsi="Times New Roman"/>
          <w:sz w:val="24"/>
          <w:szCs w:val="24"/>
        </w:rPr>
      </w:pPr>
    </w:p>
    <w:p w:rsidR="00624C84" w:rsidRDefault="00624C84" w:rsidP="00624C84">
      <w:pPr>
        <w:pStyle w:val="ListParagraph"/>
        <w:numPr>
          <w:ilvl w:val="0"/>
          <w:numId w:val="48"/>
        </w:numPr>
        <w:jc w:val="both"/>
        <w:rPr>
          <w:rFonts w:ascii="Times New Roman" w:hAnsi="Times New Roman"/>
          <w:sz w:val="24"/>
          <w:szCs w:val="24"/>
        </w:rPr>
      </w:pPr>
      <w:r w:rsidRPr="00852D27">
        <w:rPr>
          <w:rFonts w:ascii="Times New Roman" w:hAnsi="Times New Roman"/>
          <w:b/>
          <w:sz w:val="24"/>
          <w:szCs w:val="24"/>
          <w:u w:val="single"/>
        </w:rPr>
        <w:t>Заводът на Knauf</w:t>
      </w:r>
      <w:r w:rsidRPr="00624C84">
        <w:rPr>
          <w:rFonts w:ascii="Times New Roman" w:hAnsi="Times New Roman"/>
          <w:sz w:val="24"/>
          <w:szCs w:val="24"/>
        </w:rPr>
        <w:t xml:space="preserve"> за гипсови плоскости </w:t>
      </w:r>
      <w:r>
        <w:rPr>
          <w:rFonts w:ascii="Times New Roman" w:hAnsi="Times New Roman"/>
          <w:sz w:val="24"/>
          <w:szCs w:val="24"/>
        </w:rPr>
        <w:t xml:space="preserve">стратегически е </w:t>
      </w:r>
      <w:r w:rsidRPr="00624C84">
        <w:rPr>
          <w:rFonts w:ascii="Times New Roman" w:hAnsi="Times New Roman"/>
          <w:sz w:val="24"/>
          <w:szCs w:val="24"/>
        </w:rPr>
        <w:t xml:space="preserve"> разположен в комплекса Марица</w:t>
      </w:r>
      <w:r>
        <w:rPr>
          <w:rFonts w:ascii="Times New Roman" w:hAnsi="Times New Roman"/>
          <w:sz w:val="24"/>
          <w:szCs w:val="24"/>
        </w:rPr>
        <w:t xml:space="preserve"> И</w:t>
      </w:r>
      <w:r w:rsidRPr="00624C84">
        <w:rPr>
          <w:rFonts w:ascii="Times New Roman" w:hAnsi="Times New Roman"/>
          <w:sz w:val="24"/>
          <w:szCs w:val="24"/>
        </w:rPr>
        <w:t>зток. Основната суровина</w:t>
      </w:r>
      <w:r>
        <w:rPr>
          <w:rFonts w:ascii="Times New Roman" w:hAnsi="Times New Roman"/>
          <w:sz w:val="24"/>
          <w:szCs w:val="24"/>
        </w:rPr>
        <w:t xml:space="preserve">, с която завода работи </w:t>
      </w:r>
      <w:r w:rsidRPr="00624C84">
        <w:rPr>
          <w:rFonts w:ascii="Times New Roman" w:hAnsi="Times New Roman"/>
          <w:sz w:val="24"/>
          <w:szCs w:val="24"/>
        </w:rPr>
        <w:t xml:space="preserve"> представлява отпадъкът от </w:t>
      </w:r>
      <w:proofErr w:type="spellStart"/>
      <w:r w:rsidRPr="00624C84">
        <w:rPr>
          <w:rFonts w:ascii="Times New Roman" w:hAnsi="Times New Roman"/>
          <w:sz w:val="24"/>
          <w:szCs w:val="24"/>
        </w:rPr>
        <w:t>сероочистващите</w:t>
      </w:r>
      <w:proofErr w:type="spellEnd"/>
      <w:r w:rsidRPr="00624C84">
        <w:rPr>
          <w:rFonts w:ascii="Times New Roman" w:hAnsi="Times New Roman"/>
          <w:sz w:val="24"/>
          <w:szCs w:val="24"/>
        </w:rPr>
        <w:t xml:space="preserve"> инсталации на</w:t>
      </w:r>
      <w:r>
        <w:rPr>
          <w:rFonts w:ascii="Times New Roman" w:hAnsi="Times New Roman"/>
          <w:sz w:val="24"/>
          <w:szCs w:val="24"/>
        </w:rPr>
        <w:t xml:space="preserve"> </w:t>
      </w:r>
      <w:r w:rsidRPr="00624C84">
        <w:rPr>
          <w:rFonts w:ascii="Times New Roman" w:hAnsi="Times New Roman"/>
          <w:sz w:val="24"/>
          <w:szCs w:val="24"/>
        </w:rPr>
        <w:t>ТЕЦ-овете. В днешно време въглищните ТЕЦ-ове по света произвеждат повече гипс от</w:t>
      </w:r>
      <w:r>
        <w:rPr>
          <w:rFonts w:ascii="Times New Roman" w:hAnsi="Times New Roman"/>
          <w:sz w:val="24"/>
          <w:szCs w:val="24"/>
        </w:rPr>
        <w:t xml:space="preserve"> </w:t>
      </w:r>
      <w:r w:rsidRPr="00624C84">
        <w:rPr>
          <w:rFonts w:ascii="Times New Roman" w:hAnsi="Times New Roman"/>
          <w:sz w:val="24"/>
          <w:szCs w:val="24"/>
        </w:rPr>
        <w:t>мините.</w:t>
      </w:r>
    </w:p>
    <w:p w:rsidR="00624C84" w:rsidRDefault="00624C84" w:rsidP="00624C84">
      <w:pPr>
        <w:pStyle w:val="ListParagraph"/>
        <w:jc w:val="both"/>
        <w:rPr>
          <w:rFonts w:ascii="Times New Roman" w:hAnsi="Times New Roman"/>
          <w:sz w:val="24"/>
          <w:szCs w:val="24"/>
        </w:rPr>
      </w:pPr>
    </w:p>
    <w:p w:rsidR="00624C84" w:rsidRDefault="00624C84" w:rsidP="00624C84">
      <w:pPr>
        <w:pStyle w:val="ListParagraph"/>
        <w:numPr>
          <w:ilvl w:val="0"/>
          <w:numId w:val="48"/>
        </w:numPr>
        <w:jc w:val="both"/>
        <w:rPr>
          <w:rFonts w:ascii="Times New Roman" w:hAnsi="Times New Roman"/>
          <w:sz w:val="24"/>
          <w:szCs w:val="24"/>
        </w:rPr>
      </w:pPr>
      <w:r w:rsidRPr="00852D27">
        <w:rPr>
          <w:rFonts w:ascii="Times New Roman" w:hAnsi="Times New Roman"/>
          <w:b/>
          <w:sz w:val="24"/>
          <w:szCs w:val="24"/>
          <w:u w:val="single"/>
        </w:rPr>
        <w:t>АДМ-Амилум</w:t>
      </w:r>
      <w:r w:rsidRPr="00624C84">
        <w:rPr>
          <w:rFonts w:ascii="Times New Roman" w:hAnsi="Times New Roman"/>
          <w:sz w:val="24"/>
          <w:szCs w:val="24"/>
        </w:rPr>
        <w:t xml:space="preserve"> край Разград, преработва 25% от реколтата от царевица в страната, като</w:t>
      </w:r>
      <w:r>
        <w:rPr>
          <w:rFonts w:ascii="Times New Roman" w:hAnsi="Times New Roman"/>
          <w:sz w:val="24"/>
          <w:szCs w:val="24"/>
        </w:rPr>
        <w:t xml:space="preserve"> </w:t>
      </w:r>
      <w:r w:rsidRPr="00624C84">
        <w:rPr>
          <w:rFonts w:ascii="Times New Roman" w:hAnsi="Times New Roman"/>
          <w:sz w:val="24"/>
          <w:szCs w:val="24"/>
        </w:rPr>
        <w:t>произвежда огромни количества подсладители, нишесте и етанол, а малкото отпадъци</w:t>
      </w:r>
      <w:r>
        <w:rPr>
          <w:rFonts w:ascii="Times New Roman" w:hAnsi="Times New Roman"/>
          <w:sz w:val="24"/>
          <w:szCs w:val="24"/>
        </w:rPr>
        <w:t xml:space="preserve"> </w:t>
      </w:r>
      <w:r w:rsidRPr="00624C84">
        <w:rPr>
          <w:rFonts w:ascii="Times New Roman" w:hAnsi="Times New Roman"/>
          <w:sz w:val="24"/>
          <w:szCs w:val="24"/>
        </w:rPr>
        <w:t>отиват за храна на животни.</w:t>
      </w:r>
    </w:p>
    <w:p w:rsidR="00624C84" w:rsidRPr="00624C84" w:rsidRDefault="00624C84" w:rsidP="00624C84">
      <w:pPr>
        <w:pStyle w:val="ListParagraph"/>
        <w:rPr>
          <w:rFonts w:ascii="Times New Roman" w:hAnsi="Times New Roman"/>
          <w:sz w:val="24"/>
          <w:szCs w:val="24"/>
        </w:rPr>
      </w:pPr>
    </w:p>
    <w:p w:rsidR="00624C84" w:rsidRDefault="00624C84" w:rsidP="00624C84">
      <w:pPr>
        <w:pStyle w:val="ListParagraph"/>
        <w:numPr>
          <w:ilvl w:val="0"/>
          <w:numId w:val="48"/>
        </w:numPr>
        <w:jc w:val="both"/>
        <w:rPr>
          <w:rFonts w:ascii="Times New Roman" w:hAnsi="Times New Roman"/>
          <w:sz w:val="24"/>
          <w:szCs w:val="24"/>
        </w:rPr>
      </w:pPr>
      <w:r w:rsidRPr="00852D27">
        <w:rPr>
          <w:rFonts w:ascii="Times New Roman" w:hAnsi="Times New Roman"/>
          <w:b/>
          <w:sz w:val="24"/>
          <w:szCs w:val="24"/>
          <w:u w:val="single"/>
        </w:rPr>
        <w:t>Монди-Стамболийски</w:t>
      </w:r>
      <w:r w:rsidRPr="00624C84">
        <w:rPr>
          <w:rFonts w:ascii="Times New Roman" w:hAnsi="Times New Roman"/>
          <w:sz w:val="24"/>
          <w:szCs w:val="24"/>
        </w:rPr>
        <w:t>, преработва дървесина в хартия за чували, произвеждайки</w:t>
      </w:r>
      <w:r>
        <w:rPr>
          <w:rFonts w:ascii="Times New Roman" w:hAnsi="Times New Roman"/>
          <w:sz w:val="24"/>
          <w:szCs w:val="24"/>
        </w:rPr>
        <w:t xml:space="preserve"> </w:t>
      </w:r>
      <w:r w:rsidRPr="00624C84">
        <w:rPr>
          <w:rFonts w:ascii="Times New Roman" w:hAnsi="Times New Roman"/>
          <w:sz w:val="24"/>
          <w:szCs w:val="24"/>
        </w:rPr>
        <w:t>енергия от всичките си отпадъци.</w:t>
      </w:r>
    </w:p>
    <w:p w:rsidR="00624C84" w:rsidRPr="00624C84" w:rsidRDefault="00624C84" w:rsidP="00624C84">
      <w:pPr>
        <w:pStyle w:val="ListParagraph"/>
        <w:rPr>
          <w:rFonts w:ascii="Times New Roman" w:hAnsi="Times New Roman"/>
          <w:sz w:val="24"/>
          <w:szCs w:val="24"/>
        </w:rPr>
      </w:pPr>
    </w:p>
    <w:p w:rsidR="00624C84" w:rsidRDefault="00624C84" w:rsidP="00624C84">
      <w:pPr>
        <w:pStyle w:val="ListParagraph"/>
        <w:numPr>
          <w:ilvl w:val="0"/>
          <w:numId w:val="48"/>
        </w:numPr>
        <w:jc w:val="both"/>
        <w:rPr>
          <w:rFonts w:ascii="Times New Roman" w:hAnsi="Times New Roman"/>
          <w:sz w:val="24"/>
          <w:szCs w:val="24"/>
        </w:rPr>
      </w:pPr>
      <w:r>
        <w:rPr>
          <w:rFonts w:ascii="Times New Roman" w:hAnsi="Times New Roman"/>
          <w:sz w:val="24"/>
          <w:szCs w:val="24"/>
        </w:rPr>
        <w:t xml:space="preserve">Заводът на </w:t>
      </w:r>
      <w:r w:rsidRPr="00852D27">
        <w:rPr>
          <w:rFonts w:ascii="Times New Roman" w:hAnsi="Times New Roman"/>
          <w:b/>
          <w:sz w:val="24"/>
          <w:szCs w:val="24"/>
          <w:u w:val="single"/>
        </w:rPr>
        <w:t>Coca-Cola</w:t>
      </w:r>
      <w:r w:rsidRPr="00624C84">
        <w:rPr>
          <w:rFonts w:ascii="Times New Roman" w:hAnsi="Times New Roman"/>
          <w:sz w:val="24"/>
          <w:szCs w:val="24"/>
        </w:rPr>
        <w:t xml:space="preserve"> в </w:t>
      </w:r>
      <w:proofErr w:type="spellStart"/>
      <w:r>
        <w:rPr>
          <w:rFonts w:ascii="Times New Roman" w:hAnsi="Times New Roman"/>
          <w:sz w:val="24"/>
          <w:szCs w:val="24"/>
        </w:rPr>
        <w:t>гр.</w:t>
      </w:r>
      <w:r w:rsidRPr="00624C84">
        <w:rPr>
          <w:rFonts w:ascii="Times New Roman" w:hAnsi="Times New Roman"/>
          <w:sz w:val="24"/>
          <w:szCs w:val="24"/>
        </w:rPr>
        <w:t>Костинброд</w:t>
      </w:r>
      <w:proofErr w:type="spellEnd"/>
      <w:r w:rsidRPr="00624C84">
        <w:rPr>
          <w:rFonts w:ascii="Times New Roman" w:hAnsi="Times New Roman"/>
          <w:sz w:val="24"/>
          <w:szCs w:val="24"/>
        </w:rPr>
        <w:t>, оползотворява утайките от пречиствателната си станция в</w:t>
      </w:r>
      <w:r>
        <w:rPr>
          <w:rFonts w:ascii="Times New Roman" w:hAnsi="Times New Roman"/>
          <w:sz w:val="24"/>
          <w:szCs w:val="24"/>
        </w:rPr>
        <w:t xml:space="preserve"> </w:t>
      </w:r>
      <w:proofErr w:type="spellStart"/>
      <w:r w:rsidRPr="00624C84">
        <w:rPr>
          <w:rFonts w:ascii="Times New Roman" w:hAnsi="Times New Roman"/>
          <w:sz w:val="24"/>
          <w:szCs w:val="24"/>
        </w:rPr>
        <w:t>когенерацията</w:t>
      </w:r>
      <w:proofErr w:type="spellEnd"/>
      <w:r w:rsidRPr="00624C84">
        <w:rPr>
          <w:rFonts w:ascii="Times New Roman" w:hAnsi="Times New Roman"/>
          <w:sz w:val="24"/>
          <w:szCs w:val="24"/>
        </w:rPr>
        <w:t xml:space="preserve"> на "Софийска вода" в Кубратово.</w:t>
      </w:r>
    </w:p>
    <w:p w:rsidR="00624C84" w:rsidRPr="00624C84" w:rsidRDefault="00624C84" w:rsidP="00624C84">
      <w:pPr>
        <w:pStyle w:val="ListParagraph"/>
        <w:rPr>
          <w:rFonts w:ascii="Times New Roman" w:hAnsi="Times New Roman"/>
          <w:sz w:val="24"/>
          <w:szCs w:val="24"/>
        </w:rPr>
      </w:pPr>
    </w:p>
    <w:p w:rsidR="00624C84" w:rsidRDefault="00624C84" w:rsidP="00624C84">
      <w:pPr>
        <w:pStyle w:val="ListParagraph"/>
        <w:numPr>
          <w:ilvl w:val="0"/>
          <w:numId w:val="48"/>
        </w:numPr>
        <w:jc w:val="both"/>
        <w:rPr>
          <w:rFonts w:ascii="Times New Roman" w:hAnsi="Times New Roman"/>
          <w:sz w:val="24"/>
          <w:szCs w:val="24"/>
        </w:rPr>
      </w:pPr>
      <w:r w:rsidRPr="00852D27">
        <w:rPr>
          <w:rFonts w:ascii="Times New Roman" w:hAnsi="Times New Roman"/>
          <w:b/>
          <w:sz w:val="24"/>
          <w:szCs w:val="24"/>
          <w:u w:val="single"/>
        </w:rPr>
        <w:t>В Асарел–Медет</w:t>
      </w:r>
      <w:r w:rsidRPr="00624C84">
        <w:rPr>
          <w:rFonts w:ascii="Times New Roman" w:hAnsi="Times New Roman"/>
          <w:sz w:val="24"/>
          <w:szCs w:val="24"/>
        </w:rPr>
        <w:t xml:space="preserve">, така нареченото </w:t>
      </w:r>
      <w:proofErr w:type="spellStart"/>
      <w:r w:rsidRPr="00624C84">
        <w:rPr>
          <w:rFonts w:ascii="Times New Roman" w:hAnsi="Times New Roman"/>
          <w:sz w:val="24"/>
          <w:szCs w:val="24"/>
        </w:rPr>
        <w:t>окисно</w:t>
      </w:r>
      <w:proofErr w:type="spellEnd"/>
      <w:r w:rsidRPr="00624C84">
        <w:rPr>
          <w:rFonts w:ascii="Times New Roman" w:hAnsi="Times New Roman"/>
          <w:sz w:val="24"/>
          <w:szCs w:val="24"/>
        </w:rPr>
        <w:t xml:space="preserve"> </w:t>
      </w:r>
      <w:proofErr w:type="spellStart"/>
      <w:r w:rsidRPr="00624C84">
        <w:rPr>
          <w:rFonts w:ascii="Times New Roman" w:hAnsi="Times New Roman"/>
          <w:sz w:val="24"/>
          <w:szCs w:val="24"/>
        </w:rPr>
        <w:t>насипище</w:t>
      </w:r>
      <w:proofErr w:type="spellEnd"/>
      <w:r w:rsidRPr="00624C84">
        <w:rPr>
          <w:rFonts w:ascii="Times New Roman" w:hAnsi="Times New Roman"/>
          <w:sz w:val="24"/>
          <w:szCs w:val="24"/>
        </w:rPr>
        <w:t xml:space="preserve"> – хълм, образуван от</w:t>
      </w:r>
      <w:r>
        <w:rPr>
          <w:rFonts w:ascii="Times New Roman" w:hAnsi="Times New Roman"/>
          <w:sz w:val="24"/>
          <w:szCs w:val="24"/>
        </w:rPr>
        <w:t xml:space="preserve"> </w:t>
      </w:r>
      <w:r w:rsidRPr="00624C84">
        <w:rPr>
          <w:rFonts w:ascii="Times New Roman" w:hAnsi="Times New Roman"/>
          <w:sz w:val="24"/>
          <w:szCs w:val="24"/>
        </w:rPr>
        <w:t xml:space="preserve">на </w:t>
      </w:r>
      <w:proofErr w:type="spellStart"/>
      <w:r w:rsidRPr="00624C84">
        <w:rPr>
          <w:rFonts w:ascii="Times New Roman" w:hAnsi="Times New Roman"/>
          <w:sz w:val="24"/>
          <w:szCs w:val="24"/>
        </w:rPr>
        <w:t>окисни</w:t>
      </w:r>
      <w:proofErr w:type="spellEnd"/>
      <w:r w:rsidRPr="00624C84">
        <w:rPr>
          <w:rFonts w:ascii="Times New Roman" w:hAnsi="Times New Roman"/>
          <w:sz w:val="24"/>
          <w:szCs w:val="24"/>
        </w:rPr>
        <w:t xml:space="preserve"> медни руди, някога третирани като отпадък, едновременно се</w:t>
      </w:r>
      <w:r>
        <w:rPr>
          <w:rFonts w:ascii="Times New Roman" w:hAnsi="Times New Roman"/>
          <w:sz w:val="24"/>
          <w:szCs w:val="24"/>
        </w:rPr>
        <w:t xml:space="preserve"> </w:t>
      </w:r>
      <w:proofErr w:type="spellStart"/>
      <w:r w:rsidRPr="00624C84">
        <w:rPr>
          <w:rFonts w:ascii="Times New Roman" w:hAnsi="Times New Roman"/>
          <w:sz w:val="24"/>
          <w:szCs w:val="24"/>
        </w:rPr>
        <w:t>рекултивира</w:t>
      </w:r>
      <w:proofErr w:type="spellEnd"/>
      <w:r w:rsidRPr="00624C84">
        <w:rPr>
          <w:rFonts w:ascii="Times New Roman" w:hAnsi="Times New Roman"/>
          <w:sz w:val="24"/>
          <w:szCs w:val="24"/>
        </w:rPr>
        <w:t xml:space="preserve"> и експлоатира чрез дренажна система за улавяне и отвеждане на водите, които</w:t>
      </w:r>
      <w:r>
        <w:rPr>
          <w:rFonts w:ascii="Times New Roman" w:hAnsi="Times New Roman"/>
          <w:sz w:val="24"/>
          <w:szCs w:val="24"/>
        </w:rPr>
        <w:t xml:space="preserve"> </w:t>
      </w:r>
      <w:r w:rsidRPr="00624C84">
        <w:rPr>
          <w:rFonts w:ascii="Times New Roman" w:hAnsi="Times New Roman"/>
          <w:sz w:val="24"/>
          <w:szCs w:val="24"/>
        </w:rPr>
        <w:t>да се насочват към производство на катодна мед или към пречиствателните съоръжения.</w:t>
      </w:r>
      <w:r>
        <w:rPr>
          <w:rFonts w:ascii="Times New Roman" w:hAnsi="Times New Roman"/>
          <w:sz w:val="24"/>
          <w:szCs w:val="24"/>
        </w:rPr>
        <w:t xml:space="preserve"> </w:t>
      </w:r>
      <w:r w:rsidRPr="00624C84">
        <w:rPr>
          <w:rFonts w:ascii="Times New Roman" w:hAnsi="Times New Roman"/>
          <w:sz w:val="24"/>
          <w:szCs w:val="24"/>
        </w:rPr>
        <w:t>Така от масива с рекултивирани терени, който вече е частично покрит с растителност и даже</w:t>
      </w:r>
      <w:r>
        <w:rPr>
          <w:rFonts w:ascii="Times New Roman" w:hAnsi="Times New Roman"/>
          <w:sz w:val="24"/>
          <w:szCs w:val="24"/>
        </w:rPr>
        <w:t xml:space="preserve"> </w:t>
      </w:r>
      <w:r w:rsidRPr="00624C84">
        <w:rPr>
          <w:rFonts w:ascii="Times New Roman" w:hAnsi="Times New Roman"/>
          <w:sz w:val="24"/>
          <w:szCs w:val="24"/>
        </w:rPr>
        <w:t>се отглежда лавандула за добив на масло, продължава извличането на мед.</w:t>
      </w:r>
    </w:p>
    <w:p w:rsidR="00624C84" w:rsidRPr="00624C84" w:rsidRDefault="00624C84" w:rsidP="00624C84">
      <w:pPr>
        <w:pStyle w:val="ListParagraph"/>
        <w:rPr>
          <w:rFonts w:ascii="Times New Roman" w:hAnsi="Times New Roman"/>
          <w:sz w:val="24"/>
          <w:szCs w:val="24"/>
        </w:rPr>
      </w:pPr>
    </w:p>
    <w:p w:rsidR="00624C84" w:rsidRDefault="00624C84" w:rsidP="00624C84">
      <w:pPr>
        <w:pStyle w:val="ListParagraph"/>
        <w:numPr>
          <w:ilvl w:val="0"/>
          <w:numId w:val="48"/>
        </w:numPr>
        <w:jc w:val="both"/>
        <w:rPr>
          <w:rFonts w:ascii="Times New Roman" w:hAnsi="Times New Roman"/>
          <w:sz w:val="24"/>
          <w:szCs w:val="24"/>
        </w:rPr>
      </w:pPr>
      <w:r w:rsidRPr="00624C84">
        <w:rPr>
          <w:rFonts w:ascii="Times New Roman" w:hAnsi="Times New Roman"/>
          <w:sz w:val="24"/>
          <w:szCs w:val="24"/>
        </w:rPr>
        <w:t xml:space="preserve">Френската компания </w:t>
      </w:r>
      <w:proofErr w:type="spellStart"/>
      <w:r w:rsidRPr="00852D27">
        <w:rPr>
          <w:rFonts w:ascii="Times New Roman" w:hAnsi="Times New Roman"/>
          <w:b/>
          <w:sz w:val="24"/>
          <w:szCs w:val="24"/>
          <w:u w:val="single"/>
        </w:rPr>
        <w:t>Veolia</w:t>
      </w:r>
      <w:proofErr w:type="spellEnd"/>
      <w:r w:rsidRPr="00624C84">
        <w:rPr>
          <w:rFonts w:ascii="Times New Roman" w:hAnsi="Times New Roman"/>
          <w:sz w:val="24"/>
          <w:szCs w:val="24"/>
        </w:rPr>
        <w:t xml:space="preserve"> е един от пионерите в</w:t>
      </w:r>
      <w:r>
        <w:rPr>
          <w:rFonts w:ascii="Times New Roman" w:hAnsi="Times New Roman"/>
          <w:sz w:val="24"/>
          <w:szCs w:val="24"/>
        </w:rPr>
        <w:t xml:space="preserve"> </w:t>
      </w:r>
      <w:r w:rsidRPr="00624C84">
        <w:rPr>
          <w:rFonts w:ascii="Times New Roman" w:hAnsi="Times New Roman"/>
          <w:sz w:val="24"/>
          <w:szCs w:val="24"/>
        </w:rPr>
        <w:t>концепцията за кръгова икономика и има добра идея за цената</w:t>
      </w:r>
      <w:r>
        <w:rPr>
          <w:rFonts w:ascii="Times New Roman" w:hAnsi="Times New Roman"/>
          <w:sz w:val="24"/>
          <w:szCs w:val="24"/>
        </w:rPr>
        <w:t xml:space="preserve"> </w:t>
      </w:r>
      <w:r w:rsidRPr="00624C84">
        <w:rPr>
          <w:rFonts w:ascii="Times New Roman" w:hAnsi="Times New Roman"/>
          <w:sz w:val="24"/>
          <w:szCs w:val="24"/>
        </w:rPr>
        <w:t>на ресурсите. Тя оперир</w:t>
      </w:r>
      <w:r>
        <w:rPr>
          <w:rFonts w:ascii="Times New Roman" w:hAnsi="Times New Roman"/>
          <w:sz w:val="24"/>
          <w:szCs w:val="24"/>
        </w:rPr>
        <w:t xml:space="preserve">а в десетки държави и с годините </w:t>
      </w:r>
      <w:r w:rsidRPr="00624C84">
        <w:rPr>
          <w:rFonts w:ascii="Times New Roman" w:hAnsi="Times New Roman"/>
          <w:sz w:val="24"/>
          <w:szCs w:val="24"/>
        </w:rPr>
        <w:t>въвежда различни иновации в сферата на кръговата</w:t>
      </w:r>
      <w:r>
        <w:rPr>
          <w:rFonts w:ascii="Times New Roman" w:hAnsi="Times New Roman"/>
          <w:sz w:val="24"/>
          <w:szCs w:val="24"/>
        </w:rPr>
        <w:t xml:space="preserve"> </w:t>
      </w:r>
      <w:r w:rsidRPr="00624C84">
        <w:rPr>
          <w:rFonts w:ascii="Times New Roman" w:hAnsi="Times New Roman"/>
          <w:sz w:val="24"/>
          <w:szCs w:val="24"/>
        </w:rPr>
        <w:t>икономика. Доставя питейна вода на 100 млн. души,</w:t>
      </w:r>
      <w:r>
        <w:rPr>
          <w:rFonts w:ascii="Times New Roman" w:hAnsi="Times New Roman"/>
          <w:sz w:val="24"/>
          <w:szCs w:val="24"/>
        </w:rPr>
        <w:t xml:space="preserve"> </w:t>
      </w:r>
      <w:r w:rsidRPr="00624C84">
        <w:rPr>
          <w:rFonts w:ascii="Times New Roman" w:hAnsi="Times New Roman"/>
          <w:sz w:val="24"/>
          <w:szCs w:val="24"/>
        </w:rPr>
        <w:t xml:space="preserve">произвежда 53 млн. </w:t>
      </w:r>
      <w:proofErr w:type="spellStart"/>
      <w:r w:rsidRPr="00624C84">
        <w:rPr>
          <w:rFonts w:ascii="Times New Roman" w:hAnsi="Times New Roman"/>
          <w:sz w:val="24"/>
          <w:szCs w:val="24"/>
        </w:rPr>
        <w:t>мегаватчаса</w:t>
      </w:r>
      <w:proofErr w:type="spellEnd"/>
      <w:r w:rsidRPr="00624C84">
        <w:rPr>
          <w:rFonts w:ascii="Times New Roman" w:hAnsi="Times New Roman"/>
          <w:sz w:val="24"/>
          <w:szCs w:val="24"/>
        </w:rPr>
        <w:t xml:space="preserve"> енергия и превръща 42.9 </w:t>
      </w:r>
      <w:proofErr w:type="spellStart"/>
      <w:r w:rsidRPr="00624C84">
        <w:rPr>
          <w:rFonts w:ascii="Times New Roman" w:hAnsi="Times New Roman"/>
          <w:sz w:val="24"/>
          <w:szCs w:val="24"/>
        </w:rPr>
        <w:t>млн.тона</w:t>
      </w:r>
      <w:proofErr w:type="spellEnd"/>
      <w:r w:rsidRPr="00624C84">
        <w:rPr>
          <w:rFonts w:ascii="Times New Roman" w:hAnsi="Times New Roman"/>
          <w:sz w:val="24"/>
          <w:szCs w:val="24"/>
        </w:rPr>
        <w:t xml:space="preserve"> отпадъци в нови материали и енергия. Едно от основните</w:t>
      </w:r>
      <w:r>
        <w:rPr>
          <w:rFonts w:ascii="Times New Roman" w:hAnsi="Times New Roman"/>
          <w:sz w:val="24"/>
          <w:szCs w:val="24"/>
        </w:rPr>
        <w:t xml:space="preserve"> </w:t>
      </w:r>
      <w:r w:rsidRPr="00624C84">
        <w:rPr>
          <w:rFonts w:ascii="Times New Roman" w:hAnsi="Times New Roman"/>
          <w:sz w:val="24"/>
          <w:szCs w:val="24"/>
        </w:rPr>
        <w:t>решения, което групата въвежда, е вече стандартното</w:t>
      </w:r>
      <w:r>
        <w:rPr>
          <w:rFonts w:ascii="Times New Roman" w:hAnsi="Times New Roman"/>
          <w:sz w:val="24"/>
          <w:szCs w:val="24"/>
        </w:rPr>
        <w:t xml:space="preserve"> </w:t>
      </w:r>
      <w:r w:rsidRPr="00624C84">
        <w:rPr>
          <w:rFonts w:ascii="Times New Roman" w:hAnsi="Times New Roman"/>
          <w:sz w:val="24"/>
          <w:szCs w:val="24"/>
        </w:rPr>
        <w:t>производство на енергия от отпадъци и утайки. Това е и</w:t>
      </w:r>
      <w:r>
        <w:rPr>
          <w:rFonts w:ascii="Times New Roman" w:hAnsi="Times New Roman"/>
          <w:sz w:val="24"/>
          <w:szCs w:val="24"/>
        </w:rPr>
        <w:t xml:space="preserve"> </w:t>
      </w:r>
      <w:r w:rsidRPr="00624C84">
        <w:rPr>
          <w:rFonts w:ascii="Times New Roman" w:hAnsi="Times New Roman"/>
          <w:sz w:val="24"/>
          <w:szCs w:val="24"/>
        </w:rPr>
        <w:t>практиката, която се използва в пречиствателната станция за</w:t>
      </w:r>
      <w:r>
        <w:rPr>
          <w:rFonts w:ascii="Times New Roman" w:hAnsi="Times New Roman"/>
          <w:sz w:val="24"/>
          <w:szCs w:val="24"/>
        </w:rPr>
        <w:t xml:space="preserve"> </w:t>
      </w:r>
      <w:r w:rsidRPr="00624C84">
        <w:rPr>
          <w:rFonts w:ascii="Times New Roman" w:hAnsi="Times New Roman"/>
          <w:sz w:val="24"/>
          <w:szCs w:val="24"/>
        </w:rPr>
        <w:t xml:space="preserve">отпадни води Кубратово, която се намира край </w:t>
      </w:r>
      <w:r w:rsidRPr="00624C84">
        <w:rPr>
          <w:rFonts w:ascii="Times New Roman" w:hAnsi="Times New Roman"/>
          <w:sz w:val="24"/>
          <w:szCs w:val="24"/>
        </w:rPr>
        <w:lastRenderedPageBreak/>
        <w:t>София и се</w:t>
      </w:r>
      <w:r>
        <w:rPr>
          <w:rFonts w:ascii="Times New Roman" w:hAnsi="Times New Roman"/>
          <w:sz w:val="24"/>
          <w:szCs w:val="24"/>
        </w:rPr>
        <w:t xml:space="preserve"> </w:t>
      </w:r>
      <w:r w:rsidRPr="00624C84">
        <w:rPr>
          <w:rFonts w:ascii="Times New Roman" w:hAnsi="Times New Roman"/>
          <w:sz w:val="24"/>
          <w:szCs w:val="24"/>
        </w:rPr>
        <w:t>оперира от групата.</w:t>
      </w:r>
      <w:r>
        <w:rPr>
          <w:rFonts w:ascii="Times New Roman" w:hAnsi="Times New Roman"/>
          <w:sz w:val="24"/>
          <w:szCs w:val="24"/>
        </w:rPr>
        <w:t xml:space="preserve"> </w:t>
      </w:r>
      <w:r w:rsidRPr="00624C84">
        <w:rPr>
          <w:rFonts w:ascii="Times New Roman" w:hAnsi="Times New Roman"/>
          <w:sz w:val="24"/>
          <w:szCs w:val="24"/>
        </w:rPr>
        <w:t xml:space="preserve">В България </w:t>
      </w:r>
      <w:proofErr w:type="spellStart"/>
      <w:r w:rsidRPr="00624C84">
        <w:rPr>
          <w:rFonts w:ascii="Times New Roman" w:hAnsi="Times New Roman"/>
          <w:sz w:val="24"/>
          <w:szCs w:val="24"/>
        </w:rPr>
        <w:t>Veolia</w:t>
      </w:r>
      <w:proofErr w:type="spellEnd"/>
      <w:r w:rsidRPr="00624C84">
        <w:rPr>
          <w:rFonts w:ascii="Times New Roman" w:hAnsi="Times New Roman"/>
          <w:sz w:val="24"/>
          <w:szCs w:val="24"/>
        </w:rPr>
        <w:t xml:space="preserve"> е известна с това, че е концесионер на</w:t>
      </w:r>
      <w:r>
        <w:rPr>
          <w:rFonts w:ascii="Times New Roman" w:hAnsi="Times New Roman"/>
          <w:sz w:val="24"/>
          <w:szCs w:val="24"/>
        </w:rPr>
        <w:t xml:space="preserve"> </w:t>
      </w:r>
      <w:r w:rsidRPr="00624C84">
        <w:rPr>
          <w:rFonts w:ascii="Times New Roman" w:hAnsi="Times New Roman"/>
          <w:sz w:val="24"/>
          <w:szCs w:val="24"/>
        </w:rPr>
        <w:t xml:space="preserve">Софийска вода, тоест е ВиК операторът на столицата. </w:t>
      </w:r>
      <w:r>
        <w:rPr>
          <w:rFonts w:ascii="Times New Roman" w:hAnsi="Times New Roman"/>
          <w:sz w:val="24"/>
          <w:szCs w:val="24"/>
        </w:rPr>
        <w:t>С</w:t>
      </w:r>
      <w:r w:rsidRPr="00624C84">
        <w:rPr>
          <w:rFonts w:ascii="Times New Roman" w:hAnsi="Times New Roman"/>
          <w:sz w:val="24"/>
          <w:szCs w:val="24"/>
        </w:rPr>
        <w:t>поред данни на компанията</w:t>
      </w:r>
      <w:r>
        <w:rPr>
          <w:rFonts w:ascii="Times New Roman" w:hAnsi="Times New Roman"/>
          <w:sz w:val="24"/>
          <w:szCs w:val="24"/>
        </w:rPr>
        <w:t xml:space="preserve"> с</w:t>
      </w:r>
      <w:r w:rsidRPr="00624C84">
        <w:rPr>
          <w:rFonts w:ascii="Times New Roman" w:hAnsi="Times New Roman"/>
          <w:sz w:val="24"/>
          <w:szCs w:val="24"/>
        </w:rPr>
        <w:t>танцията е енергийно най-ефективната сред всички 10 хил.</w:t>
      </w:r>
      <w:r>
        <w:rPr>
          <w:rFonts w:ascii="Times New Roman" w:hAnsi="Times New Roman"/>
          <w:sz w:val="24"/>
          <w:szCs w:val="24"/>
        </w:rPr>
        <w:t xml:space="preserve"> </w:t>
      </w:r>
      <w:r w:rsidRPr="00624C84">
        <w:rPr>
          <w:rFonts w:ascii="Times New Roman" w:hAnsi="Times New Roman"/>
          <w:sz w:val="24"/>
          <w:szCs w:val="24"/>
        </w:rPr>
        <w:t>станции на групата по света.</w:t>
      </w:r>
    </w:p>
    <w:p w:rsidR="00852D27" w:rsidRPr="00852D27" w:rsidRDefault="00852D27" w:rsidP="00852D27">
      <w:pPr>
        <w:pStyle w:val="ListParagraph"/>
        <w:rPr>
          <w:rFonts w:ascii="Times New Roman" w:hAnsi="Times New Roman"/>
          <w:sz w:val="24"/>
          <w:szCs w:val="24"/>
        </w:rPr>
      </w:pPr>
    </w:p>
    <w:p w:rsidR="00566B00" w:rsidRPr="00566B00" w:rsidRDefault="00852D27" w:rsidP="00566B00">
      <w:pPr>
        <w:pStyle w:val="ListParagraph"/>
        <w:numPr>
          <w:ilvl w:val="0"/>
          <w:numId w:val="48"/>
        </w:numPr>
        <w:jc w:val="both"/>
        <w:rPr>
          <w:rFonts w:ascii="Times New Roman" w:hAnsi="Times New Roman"/>
          <w:sz w:val="24"/>
          <w:szCs w:val="24"/>
        </w:rPr>
      </w:pPr>
      <w:r w:rsidRPr="00566B00">
        <w:rPr>
          <w:rFonts w:ascii="Times New Roman" w:hAnsi="Times New Roman"/>
          <w:sz w:val="24"/>
          <w:szCs w:val="24"/>
        </w:rPr>
        <w:t xml:space="preserve">Проект на </w:t>
      </w:r>
      <w:r w:rsidRPr="00566B00">
        <w:rPr>
          <w:rFonts w:ascii="Times New Roman" w:hAnsi="Times New Roman"/>
          <w:b/>
          <w:sz w:val="24"/>
          <w:szCs w:val="24"/>
          <w:u w:val="single"/>
        </w:rPr>
        <w:t>ЕКО ЛОГИСТИК А ЕООД</w:t>
      </w:r>
      <w:r w:rsidRPr="00566B00">
        <w:rPr>
          <w:rFonts w:ascii="Times New Roman" w:hAnsi="Times New Roman"/>
          <w:sz w:val="24"/>
          <w:szCs w:val="24"/>
        </w:rPr>
        <w:t xml:space="preserve"> –</w:t>
      </w:r>
      <w:r w:rsidR="00566B00">
        <w:rPr>
          <w:rFonts w:ascii="Times New Roman" w:hAnsi="Times New Roman"/>
          <w:sz w:val="24"/>
          <w:szCs w:val="24"/>
        </w:rPr>
        <w:t xml:space="preserve"> </w:t>
      </w:r>
      <w:r w:rsidR="00566B00" w:rsidRPr="00566B00">
        <w:rPr>
          <w:rFonts w:ascii="Times New Roman" w:hAnsi="Times New Roman"/>
          <w:sz w:val="24"/>
          <w:szCs w:val="24"/>
        </w:rPr>
        <w:t>бенефициент и водещ партньор - „Демонстриране на система за разделно събиране на текстилни изделия, повторна употреба, подготовка за повторна употреба и изработка на килими от негоден за повторна употреба текстил“, финансиран в рамките на АДБФП №BG16М1ОР002-2.009-0018-С01 по Процедура:  № BG16М1ОР002-2.009 „Изпълнение на демонстрационни проекти в областта на управлението на отпадъците“, Приоритетна ос: ПО 2 Отпадъци, Оперативна програма „Околна среда 2014-2020“.</w:t>
      </w:r>
    </w:p>
    <w:p w:rsidR="00566B00" w:rsidRPr="00566B00" w:rsidRDefault="00566B00" w:rsidP="00566B00">
      <w:pPr>
        <w:pStyle w:val="ListParagraph"/>
        <w:jc w:val="both"/>
        <w:rPr>
          <w:rFonts w:ascii="Times New Roman" w:hAnsi="Times New Roman"/>
          <w:sz w:val="24"/>
          <w:szCs w:val="24"/>
        </w:rPr>
      </w:pPr>
    </w:p>
    <w:p w:rsidR="00566B00" w:rsidRPr="00566B00" w:rsidRDefault="00566B00" w:rsidP="00566B00">
      <w:pPr>
        <w:pStyle w:val="ListParagraph"/>
        <w:numPr>
          <w:ilvl w:val="0"/>
          <w:numId w:val="48"/>
        </w:numPr>
        <w:jc w:val="both"/>
        <w:rPr>
          <w:rFonts w:ascii="Times New Roman" w:hAnsi="Times New Roman"/>
          <w:sz w:val="24"/>
          <w:szCs w:val="24"/>
        </w:rPr>
      </w:pPr>
      <w:r w:rsidRPr="00566B00">
        <w:rPr>
          <w:rFonts w:ascii="Times New Roman" w:hAnsi="Times New Roman"/>
          <w:sz w:val="24"/>
          <w:szCs w:val="24"/>
        </w:rPr>
        <w:t>В рамките на изпълнение на проектните дейности (за срок от 12 месеца) са реализирани  следните резултати: 36 тона разделно събрани отпадъци, отклонени от депониране, 26 изтъкани килими от нарязани ивици негоден за употреба текстил.</w:t>
      </w:r>
    </w:p>
    <w:p w:rsidR="00566B00" w:rsidRPr="00566B00" w:rsidRDefault="00566B00" w:rsidP="00566B00">
      <w:pPr>
        <w:pStyle w:val="ListParagraph"/>
        <w:numPr>
          <w:ilvl w:val="0"/>
          <w:numId w:val="48"/>
        </w:numPr>
        <w:jc w:val="both"/>
        <w:rPr>
          <w:rFonts w:ascii="Times New Roman" w:hAnsi="Times New Roman"/>
          <w:sz w:val="24"/>
          <w:szCs w:val="24"/>
        </w:rPr>
      </w:pPr>
      <w:r w:rsidRPr="00566B00">
        <w:rPr>
          <w:rFonts w:ascii="Times New Roman" w:hAnsi="Times New Roman"/>
          <w:sz w:val="24"/>
          <w:szCs w:val="24"/>
        </w:rPr>
        <w:t></w:t>
      </w:r>
      <w:r w:rsidRPr="00566B00">
        <w:rPr>
          <w:rFonts w:ascii="Times New Roman" w:hAnsi="Times New Roman"/>
          <w:sz w:val="24"/>
          <w:szCs w:val="24"/>
        </w:rPr>
        <w:tab/>
        <w:t>59 % от общото количество събрани отпадъци преминали през подготовка за повторна употреба чрез сортиране;</w:t>
      </w:r>
    </w:p>
    <w:p w:rsidR="00566B00" w:rsidRPr="00566B00" w:rsidRDefault="00566B00" w:rsidP="00566B00">
      <w:pPr>
        <w:pStyle w:val="ListParagraph"/>
        <w:numPr>
          <w:ilvl w:val="0"/>
          <w:numId w:val="48"/>
        </w:numPr>
        <w:jc w:val="both"/>
        <w:rPr>
          <w:rFonts w:ascii="Times New Roman" w:hAnsi="Times New Roman"/>
          <w:sz w:val="24"/>
          <w:szCs w:val="24"/>
        </w:rPr>
      </w:pPr>
      <w:r w:rsidRPr="00566B00">
        <w:rPr>
          <w:rFonts w:ascii="Times New Roman" w:hAnsi="Times New Roman"/>
          <w:sz w:val="24"/>
          <w:szCs w:val="24"/>
        </w:rPr>
        <w:t></w:t>
      </w:r>
      <w:r w:rsidRPr="00566B00">
        <w:rPr>
          <w:rFonts w:ascii="Times New Roman" w:hAnsi="Times New Roman"/>
          <w:sz w:val="24"/>
          <w:szCs w:val="24"/>
        </w:rPr>
        <w:tab/>
        <w:t>18% от общото количество събрани отпадъци, подготвени за повторна употреба, чрез преминаване през ремонтно ателие;</w:t>
      </w:r>
    </w:p>
    <w:p w:rsidR="00566B00" w:rsidRPr="00566B00" w:rsidRDefault="00566B00" w:rsidP="00566B00">
      <w:pPr>
        <w:pStyle w:val="ListParagraph"/>
        <w:numPr>
          <w:ilvl w:val="0"/>
          <w:numId w:val="48"/>
        </w:numPr>
        <w:jc w:val="both"/>
        <w:rPr>
          <w:rFonts w:ascii="Times New Roman" w:hAnsi="Times New Roman"/>
          <w:sz w:val="24"/>
          <w:szCs w:val="24"/>
        </w:rPr>
      </w:pPr>
      <w:r w:rsidRPr="00566B00">
        <w:rPr>
          <w:rFonts w:ascii="Times New Roman" w:hAnsi="Times New Roman"/>
          <w:sz w:val="24"/>
          <w:szCs w:val="24"/>
        </w:rPr>
        <w:t></w:t>
      </w:r>
      <w:r w:rsidRPr="00566B00">
        <w:rPr>
          <w:rFonts w:ascii="Times New Roman" w:hAnsi="Times New Roman"/>
          <w:sz w:val="24"/>
          <w:szCs w:val="24"/>
        </w:rPr>
        <w:tab/>
        <w:t>19% от общото количество събрани текстилни отпадъци, преминали подготовка за повторна употреба, чрез нарязване на парцали за индустрията;</w:t>
      </w:r>
    </w:p>
    <w:p w:rsidR="00566B00" w:rsidRPr="00566B00" w:rsidRDefault="00566B00" w:rsidP="00566B00">
      <w:pPr>
        <w:pStyle w:val="ListParagraph"/>
        <w:numPr>
          <w:ilvl w:val="0"/>
          <w:numId w:val="48"/>
        </w:numPr>
        <w:jc w:val="both"/>
        <w:rPr>
          <w:rFonts w:ascii="Times New Roman" w:hAnsi="Times New Roman"/>
          <w:sz w:val="24"/>
          <w:szCs w:val="24"/>
        </w:rPr>
      </w:pPr>
      <w:r w:rsidRPr="00566B00">
        <w:rPr>
          <w:rFonts w:ascii="Times New Roman" w:hAnsi="Times New Roman"/>
          <w:sz w:val="24"/>
          <w:szCs w:val="24"/>
        </w:rPr>
        <w:t></w:t>
      </w:r>
      <w:r w:rsidRPr="00566B00">
        <w:rPr>
          <w:rFonts w:ascii="Times New Roman" w:hAnsi="Times New Roman"/>
          <w:sz w:val="24"/>
          <w:szCs w:val="24"/>
        </w:rPr>
        <w:tab/>
        <w:t>1 % от общото количество отпадъци, рециклирани чрез нарязване на ленти за тъкане на килими – демонстрационно изтъкани 26 килима;</w:t>
      </w:r>
    </w:p>
    <w:p w:rsidR="00566B00" w:rsidRPr="00566B00" w:rsidRDefault="00566B00" w:rsidP="00566B00">
      <w:pPr>
        <w:pStyle w:val="ListParagraph"/>
        <w:numPr>
          <w:ilvl w:val="0"/>
          <w:numId w:val="48"/>
        </w:numPr>
        <w:jc w:val="both"/>
        <w:rPr>
          <w:rFonts w:ascii="Times New Roman" w:hAnsi="Times New Roman"/>
          <w:sz w:val="24"/>
          <w:szCs w:val="24"/>
        </w:rPr>
      </w:pPr>
      <w:r w:rsidRPr="00566B00">
        <w:rPr>
          <w:rFonts w:ascii="Times New Roman" w:hAnsi="Times New Roman"/>
          <w:sz w:val="24"/>
          <w:szCs w:val="24"/>
        </w:rPr>
        <w:t></w:t>
      </w:r>
      <w:r w:rsidRPr="00566B00">
        <w:rPr>
          <w:rFonts w:ascii="Times New Roman" w:hAnsi="Times New Roman"/>
          <w:sz w:val="24"/>
          <w:szCs w:val="24"/>
        </w:rPr>
        <w:tab/>
        <w:t>под 3% от общото количество отпадъци - за енергийно оползотворяване.</w:t>
      </w:r>
    </w:p>
    <w:p w:rsidR="0001121D" w:rsidRDefault="00566B00" w:rsidP="00566B00">
      <w:pPr>
        <w:pStyle w:val="ListParagraph"/>
        <w:jc w:val="both"/>
        <w:rPr>
          <w:rFonts w:ascii="Times New Roman" w:hAnsi="Times New Roman"/>
          <w:sz w:val="24"/>
          <w:szCs w:val="24"/>
        </w:rPr>
      </w:pPr>
      <w:bookmarkStart w:id="1" w:name="_GoBack"/>
      <w:bookmarkEnd w:id="1"/>
      <w:r w:rsidRPr="00566B00">
        <w:rPr>
          <w:rFonts w:ascii="Times New Roman" w:hAnsi="Times New Roman"/>
          <w:sz w:val="24"/>
          <w:szCs w:val="24"/>
        </w:rPr>
        <w:t>Т.е. постигнати са  97% рециклиране, 3% оползотворяване и 0% депониране</w:t>
      </w:r>
    </w:p>
    <w:p w:rsidR="00566B00" w:rsidRPr="00566B00" w:rsidRDefault="00566B00" w:rsidP="00566B00">
      <w:pPr>
        <w:pStyle w:val="ListParagraph"/>
        <w:jc w:val="both"/>
        <w:rPr>
          <w:rFonts w:ascii="Times New Roman" w:hAnsi="Times New Roman"/>
          <w:sz w:val="24"/>
          <w:szCs w:val="24"/>
        </w:rPr>
      </w:pPr>
    </w:p>
    <w:p w:rsidR="001238A0" w:rsidRPr="00C42809" w:rsidRDefault="001238A0" w:rsidP="00C42809">
      <w:pPr>
        <w:pStyle w:val="ListParagraph"/>
        <w:numPr>
          <w:ilvl w:val="0"/>
          <w:numId w:val="50"/>
        </w:numPr>
        <w:shd w:val="clear" w:color="auto" w:fill="DEEAF6" w:themeFill="accent1" w:themeFillTint="33"/>
        <w:jc w:val="both"/>
        <w:rPr>
          <w:rFonts w:ascii="Times New Roman" w:hAnsi="Times New Roman"/>
          <w:b/>
          <w:sz w:val="28"/>
          <w:szCs w:val="28"/>
        </w:rPr>
      </w:pPr>
      <w:r w:rsidRPr="00C42809">
        <w:rPr>
          <w:rFonts w:ascii="Times New Roman" w:hAnsi="Times New Roman"/>
          <w:b/>
          <w:sz w:val="28"/>
          <w:szCs w:val="28"/>
        </w:rPr>
        <w:t>Източници на финансиране</w:t>
      </w:r>
    </w:p>
    <w:p w:rsidR="006F45CD" w:rsidRDefault="006F45CD" w:rsidP="006F45CD">
      <w:pPr>
        <w:spacing w:line="276" w:lineRule="auto"/>
        <w:jc w:val="both"/>
        <w:rPr>
          <w:rFonts w:ascii="Times New Roman" w:eastAsia="Calibri" w:hAnsi="Times New Roman" w:cs="Times New Roman"/>
          <w:sz w:val="24"/>
          <w:szCs w:val="24"/>
        </w:rPr>
      </w:pPr>
      <w:r w:rsidRPr="006F45CD">
        <w:rPr>
          <w:rFonts w:ascii="Times New Roman" w:eastAsia="Calibri" w:hAnsi="Times New Roman" w:cs="Times New Roman"/>
          <w:sz w:val="24"/>
          <w:szCs w:val="24"/>
        </w:rPr>
        <w:t>Финансирането на мерки в областта на околна</w:t>
      </w:r>
      <w:r>
        <w:rPr>
          <w:rFonts w:ascii="Times New Roman" w:eastAsia="Calibri" w:hAnsi="Times New Roman" w:cs="Times New Roman"/>
          <w:sz w:val="24"/>
          <w:szCs w:val="24"/>
        </w:rPr>
        <w:t xml:space="preserve">та </w:t>
      </w:r>
      <w:r w:rsidRPr="006F45CD">
        <w:rPr>
          <w:rFonts w:ascii="Times New Roman" w:eastAsia="Calibri" w:hAnsi="Times New Roman" w:cs="Times New Roman"/>
          <w:sz w:val="24"/>
          <w:szCs w:val="24"/>
        </w:rPr>
        <w:t>среда е от същес</w:t>
      </w:r>
      <w:r>
        <w:rPr>
          <w:rFonts w:ascii="Times New Roman" w:eastAsia="Calibri" w:hAnsi="Times New Roman" w:cs="Times New Roman"/>
          <w:sz w:val="24"/>
          <w:szCs w:val="24"/>
        </w:rPr>
        <w:t xml:space="preserve">твено значение за техния успех. Част от финансирането е от </w:t>
      </w:r>
      <w:r w:rsidRPr="006F45CD">
        <w:rPr>
          <w:rFonts w:ascii="Times New Roman" w:eastAsia="Calibri" w:hAnsi="Times New Roman" w:cs="Times New Roman"/>
          <w:sz w:val="24"/>
          <w:szCs w:val="24"/>
        </w:rPr>
        <w:t>национални източници,</w:t>
      </w:r>
      <w:r>
        <w:rPr>
          <w:rFonts w:ascii="Times New Roman" w:eastAsia="Calibri" w:hAnsi="Times New Roman" w:cs="Times New Roman"/>
          <w:sz w:val="24"/>
          <w:szCs w:val="24"/>
        </w:rPr>
        <w:t xml:space="preserve"> но също така различните фондове на ЕС </w:t>
      </w:r>
      <w:r w:rsidRPr="006F45CD">
        <w:rPr>
          <w:rFonts w:ascii="Times New Roman" w:eastAsia="Calibri" w:hAnsi="Times New Roman" w:cs="Times New Roman"/>
          <w:sz w:val="24"/>
          <w:szCs w:val="24"/>
        </w:rPr>
        <w:t>допринасят значител</w:t>
      </w:r>
      <w:r>
        <w:rPr>
          <w:rFonts w:ascii="Times New Roman" w:eastAsia="Calibri" w:hAnsi="Times New Roman" w:cs="Times New Roman"/>
          <w:sz w:val="24"/>
          <w:szCs w:val="24"/>
        </w:rPr>
        <w:t xml:space="preserve">но за преодоляване на разликата </w:t>
      </w:r>
      <w:r w:rsidRPr="006F45CD">
        <w:rPr>
          <w:rFonts w:ascii="Times New Roman" w:eastAsia="Calibri" w:hAnsi="Times New Roman" w:cs="Times New Roman"/>
          <w:sz w:val="24"/>
          <w:szCs w:val="24"/>
        </w:rPr>
        <w:t>във финансиранет</w:t>
      </w:r>
      <w:r>
        <w:rPr>
          <w:rFonts w:ascii="Times New Roman" w:eastAsia="Calibri" w:hAnsi="Times New Roman" w:cs="Times New Roman"/>
          <w:sz w:val="24"/>
          <w:szCs w:val="24"/>
        </w:rPr>
        <w:t xml:space="preserve">о между държавите. След 2020 г. </w:t>
      </w:r>
      <w:r w:rsidRPr="006F45CD">
        <w:rPr>
          <w:rFonts w:ascii="Times New Roman" w:eastAsia="Calibri" w:hAnsi="Times New Roman" w:cs="Times New Roman"/>
          <w:sz w:val="24"/>
          <w:szCs w:val="24"/>
        </w:rPr>
        <w:t>мерките в обла</w:t>
      </w:r>
      <w:r>
        <w:rPr>
          <w:rFonts w:ascii="Times New Roman" w:eastAsia="Calibri" w:hAnsi="Times New Roman" w:cs="Times New Roman"/>
          <w:sz w:val="24"/>
          <w:szCs w:val="24"/>
        </w:rPr>
        <w:t xml:space="preserve">стта на околната среда ще бъдат </w:t>
      </w:r>
      <w:r w:rsidRPr="006F45CD">
        <w:rPr>
          <w:rFonts w:ascii="Times New Roman" w:eastAsia="Calibri" w:hAnsi="Times New Roman" w:cs="Times New Roman"/>
          <w:sz w:val="24"/>
          <w:szCs w:val="24"/>
        </w:rPr>
        <w:t>подкрепяни и от фон</w:t>
      </w:r>
      <w:r>
        <w:rPr>
          <w:rFonts w:ascii="Times New Roman" w:eastAsia="Calibri" w:hAnsi="Times New Roman" w:cs="Times New Roman"/>
          <w:sz w:val="24"/>
          <w:szCs w:val="24"/>
        </w:rPr>
        <w:t xml:space="preserve">да на ЕС за възстановяване след </w:t>
      </w:r>
      <w:r w:rsidRPr="006F45CD">
        <w:rPr>
          <w:rFonts w:ascii="Times New Roman" w:eastAsia="Calibri" w:hAnsi="Times New Roman" w:cs="Times New Roman"/>
          <w:sz w:val="24"/>
          <w:szCs w:val="24"/>
        </w:rPr>
        <w:t>пандемията</w:t>
      </w:r>
      <w:r>
        <w:rPr>
          <w:rFonts w:ascii="Times New Roman" w:eastAsia="Calibri" w:hAnsi="Times New Roman" w:cs="Times New Roman"/>
          <w:sz w:val="24"/>
          <w:szCs w:val="24"/>
        </w:rPr>
        <w:t xml:space="preserve"> от COVID-19 (чрез Механизма за </w:t>
      </w:r>
      <w:r w:rsidRPr="006F45CD">
        <w:rPr>
          <w:rFonts w:ascii="Times New Roman" w:eastAsia="Calibri" w:hAnsi="Times New Roman" w:cs="Times New Roman"/>
          <w:sz w:val="24"/>
          <w:szCs w:val="24"/>
        </w:rPr>
        <w:t xml:space="preserve">възстановяване </w:t>
      </w:r>
      <w:r>
        <w:rPr>
          <w:rFonts w:ascii="Times New Roman" w:eastAsia="Calibri" w:hAnsi="Times New Roman" w:cs="Times New Roman"/>
          <w:sz w:val="24"/>
          <w:szCs w:val="24"/>
        </w:rPr>
        <w:t xml:space="preserve">и устойчивост) и от принципа за </w:t>
      </w:r>
      <w:r w:rsidRPr="006F45CD">
        <w:rPr>
          <w:rFonts w:ascii="Times New Roman" w:eastAsia="Calibri" w:hAnsi="Times New Roman" w:cs="Times New Roman"/>
          <w:sz w:val="24"/>
          <w:szCs w:val="24"/>
        </w:rPr>
        <w:t>ненанасяне на знач</w:t>
      </w:r>
      <w:r>
        <w:rPr>
          <w:rFonts w:ascii="Times New Roman" w:eastAsia="Calibri" w:hAnsi="Times New Roman" w:cs="Times New Roman"/>
          <w:sz w:val="24"/>
          <w:szCs w:val="24"/>
        </w:rPr>
        <w:t xml:space="preserve">ителни вреди, който е заложен в </w:t>
      </w:r>
      <w:r w:rsidRPr="006F45CD">
        <w:rPr>
          <w:rFonts w:ascii="Times New Roman" w:eastAsia="Calibri" w:hAnsi="Times New Roman" w:cs="Times New Roman"/>
          <w:sz w:val="24"/>
          <w:szCs w:val="24"/>
        </w:rPr>
        <w:t>бюджета на ЕС.</w:t>
      </w:r>
      <w:r w:rsidR="00A0250E">
        <w:rPr>
          <w:rFonts w:ascii="Times New Roman" w:eastAsia="Calibri" w:hAnsi="Times New Roman" w:cs="Times New Roman"/>
          <w:sz w:val="24"/>
          <w:szCs w:val="24"/>
        </w:rPr>
        <w:t xml:space="preserve"> </w:t>
      </w:r>
      <w:r w:rsidRPr="006F45CD">
        <w:rPr>
          <w:rFonts w:ascii="Times New Roman" w:eastAsia="Calibri" w:hAnsi="Times New Roman" w:cs="Times New Roman"/>
          <w:sz w:val="24"/>
          <w:szCs w:val="24"/>
        </w:rPr>
        <w:t>В бю</w:t>
      </w:r>
      <w:r>
        <w:rPr>
          <w:rFonts w:ascii="Times New Roman" w:eastAsia="Calibri" w:hAnsi="Times New Roman" w:cs="Times New Roman"/>
          <w:sz w:val="24"/>
          <w:szCs w:val="24"/>
        </w:rPr>
        <w:t xml:space="preserve">джета на ЕС ще бъдат отразени и </w:t>
      </w:r>
      <w:r w:rsidRPr="006F45CD">
        <w:rPr>
          <w:rFonts w:ascii="Times New Roman" w:eastAsia="Calibri" w:hAnsi="Times New Roman" w:cs="Times New Roman"/>
          <w:sz w:val="24"/>
          <w:szCs w:val="24"/>
        </w:rPr>
        <w:t>подновени</w:t>
      </w:r>
      <w:r>
        <w:rPr>
          <w:rFonts w:ascii="Times New Roman" w:eastAsia="Calibri" w:hAnsi="Times New Roman" w:cs="Times New Roman"/>
          <w:sz w:val="24"/>
          <w:szCs w:val="24"/>
        </w:rPr>
        <w:t xml:space="preserve">те ангажименти, поети на 26-ата </w:t>
      </w:r>
      <w:r w:rsidRPr="006F45CD">
        <w:rPr>
          <w:rFonts w:ascii="Times New Roman" w:eastAsia="Calibri" w:hAnsi="Times New Roman" w:cs="Times New Roman"/>
          <w:sz w:val="24"/>
          <w:szCs w:val="24"/>
        </w:rPr>
        <w:t>конференция н</w:t>
      </w:r>
      <w:r>
        <w:rPr>
          <w:rFonts w:ascii="Times New Roman" w:eastAsia="Calibri" w:hAnsi="Times New Roman" w:cs="Times New Roman"/>
          <w:sz w:val="24"/>
          <w:szCs w:val="24"/>
        </w:rPr>
        <w:t xml:space="preserve">а ООН по изменението на климата </w:t>
      </w:r>
      <w:r w:rsidRPr="006F45CD">
        <w:rPr>
          <w:rFonts w:ascii="Times New Roman" w:eastAsia="Calibri" w:hAnsi="Times New Roman" w:cs="Times New Roman"/>
          <w:sz w:val="24"/>
          <w:szCs w:val="24"/>
        </w:rPr>
        <w:t>(Глазгоу,</w:t>
      </w:r>
      <w:r>
        <w:rPr>
          <w:rFonts w:ascii="Times New Roman" w:eastAsia="Calibri" w:hAnsi="Times New Roman" w:cs="Times New Roman"/>
          <w:sz w:val="24"/>
          <w:szCs w:val="24"/>
        </w:rPr>
        <w:t xml:space="preserve"> октомври—ноември 2021 г.) и на </w:t>
      </w:r>
      <w:r w:rsidRPr="006F45CD">
        <w:rPr>
          <w:rFonts w:ascii="Times New Roman" w:eastAsia="Calibri" w:hAnsi="Times New Roman" w:cs="Times New Roman"/>
          <w:sz w:val="24"/>
          <w:szCs w:val="24"/>
        </w:rPr>
        <w:t>Конвенцията за би</w:t>
      </w:r>
      <w:r>
        <w:rPr>
          <w:rFonts w:ascii="Times New Roman" w:eastAsia="Calibri" w:hAnsi="Times New Roman" w:cs="Times New Roman"/>
          <w:sz w:val="24"/>
          <w:szCs w:val="24"/>
        </w:rPr>
        <w:t xml:space="preserve">ологичното разнообразие (април— </w:t>
      </w:r>
      <w:r w:rsidRPr="006F45CD">
        <w:rPr>
          <w:rFonts w:ascii="Times New Roman" w:eastAsia="Calibri" w:hAnsi="Times New Roman" w:cs="Times New Roman"/>
          <w:sz w:val="24"/>
          <w:szCs w:val="24"/>
        </w:rPr>
        <w:t>май 2022 г.)</w:t>
      </w:r>
    </w:p>
    <w:p w:rsidR="006F45CD" w:rsidRPr="00C42809" w:rsidRDefault="006F45CD" w:rsidP="00C42809">
      <w:pPr>
        <w:pStyle w:val="ListParagraph"/>
        <w:numPr>
          <w:ilvl w:val="1"/>
          <w:numId w:val="50"/>
        </w:numPr>
        <w:jc w:val="both"/>
        <w:rPr>
          <w:rFonts w:ascii="Times New Roman" w:hAnsi="Times New Roman"/>
          <w:b/>
          <w:sz w:val="24"/>
          <w:szCs w:val="24"/>
          <w:u w:val="single"/>
        </w:rPr>
      </w:pPr>
      <w:r w:rsidRPr="00C42809">
        <w:rPr>
          <w:rFonts w:ascii="Times New Roman" w:hAnsi="Times New Roman"/>
          <w:b/>
          <w:sz w:val="24"/>
          <w:szCs w:val="24"/>
          <w:u w:val="single"/>
        </w:rPr>
        <w:t>Необходимост от инвестиции в областта на околната</w:t>
      </w:r>
      <w:r w:rsidR="000A01C8" w:rsidRPr="00C42809">
        <w:rPr>
          <w:rFonts w:ascii="Times New Roman" w:hAnsi="Times New Roman"/>
          <w:b/>
          <w:sz w:val="24"/>
          <w:szCs w:val="24"/>
          <w:u w:val="single"/>
        </w:rPr>
        <w:t xml:space="preserve"> </w:t>
      </w:r>
      <w:r w:rsidRPr="00C42809">
        <w:rPr>
          <w:rFonts w:ascii="Times New Roman" w:hAnsi="Times New Roman"/>
          <w:b/>
          <w:sz w:val="24"/>
          <w:szCs w:val="24"/>
          <w:u w:val="single"/>
        </w:rPr>
        <w:t xml:space="preserve">среда в България </w:t>
      </w:r>
    </w:p>
    <w:p w:rsidR="006F45CD" w:rsidRDefault="006F45CD" w:rsidP="006F45CD">
      <w:pPr>
        <w:spacing w:line="276" w:lineRule="auto"/>
        <w:jc w:val="both"/>
        <w:rPr>
          <w:rFonts w:ascii="Times New Roman" w:eastAsia="Calibri" w:hAnsi="Times New Roman" w:cs="Times New Roman"/>
          <w:sz w:val="24"/>
          <w:szCs w:val="24"/>
        </w:rPr>
      </w:pPr>
      <w:r w:rsidRPr="006F45CD">
        <w:rPr>
          <w:rFonts w:ascii="Times New Roman" w:eastAsia="Calibri" w:hAnsi="Times New Roman" w:cs="Times New Roman"/>
          <w:sz w:val="24"/>
          <w:szCs w:val="24"/>
        </w:rPr>
        <w:lastRenderedPageBreak/>
        <w:t>Основните ну</w:t>
      </w:r>
      <w:r>
        <w:rPr>
          <w:rFonts w:ascii="Times New Roman" w:eastAsia="Calibri" w:hAnsi="Times New Roman" w:cs="Times New Roman"/>
          <w:sz w:val="24"/>
          <w:szCs w:val="24"/>
        </w:rPr>
        <w:t xml:space="preserve">жди от инвестиции в областта на </w:t>
      </w:r>
      <w:r w:rsidRPr="006F45CD">
        <w:rPr>
          <w:rFonts w:ascii="Times New Roman" w:eastAsia="Calibri" w:hAnsi="Times New Roman" w:cs="Times New Roman"/>
          <w:sz w:val="24"/>
          <w:szCs w:val="24"/>
        </w:rPr>
        <w:t>околната среда в Бъ</w:t>
      </w:r>
      <w:r>
        <w:rPr>
          <w:rFonts w:ascii="Times New Roman" w:eastAsia="Calibri" w:hAnsi="Times New Roman" w:cs="Times New Roman"/>
          <w:sz w:val="24"/>
          <w:szCs w:val="24"/>
        </w:rPr>
        <w:t xml:space="preserve">лгария са свързани с качеството </w:t>
      </w:r>
      <w:r w:rsidRPr="006F45CD">
        <w:rPr>
          <w:rFonts w:ascii="Times New Roman" w:eastAsia="Calibri" w:hAnsi="Times New Roman" w:cs="Times New Roman"/>
          <w:sz w:val="24"/>
          <w:szCs w:val="24"/>
        </w:rPr>
        <w:t>на въздуха, во</w:t>
      </w:r>
      <w:r>
        <w:rPr>
          <w:rFonts w:ascii="Times New Roman" w:eastAsia="Calibri" w:hAnsi="Times New Roman" w:cs="Times New Roman"/>
          <w:sz w:val="24"/>
          <w:szCs w:val="24"/>
        </w:rPr>
        <w:t xml:space="preserve">дите, градските отпадъчни води, </w:t>
      </w:r>
      <w:r w:rsidRPr="006F45CD">
        <w:rPr>
          <w:rFonts w:ascii="Times New Roman" w:eastAsia="Calibri" w:hAnsi="Times New Roman" w:cs="Times New Roman"/>
          <w:sz w:val="24"/>
          <w:szCs w:val="24"/>
        </w:rPr>
        <w:t>управлението на от</w:t>
      </w:r>
      <w:r>
        <w:rPr>
          <w:rFonts w:ascii="Times New Roman" w:eastAsia="Calibri" w:hAnsi="Times New Roman" w:cs="Times New Roman"/>
          <w:sz w:val="24"/>
          <w:szCs w:val="24"/>
        </w:rPr>
        <w:t xml:space="preserve">падъците и кръговата икономика. </w:t>
      </w:r>
      <w:r w:rsidRPr="006F45CD">
        <w:rPr>
          <w:rFonts w:ascii="Times New Roman" w:eastAsia="Calibri" w:hAnsi="Times New Roman" w:cs="Times New Roman"/>
          <w:sz w:val="24"/>
          <w:szCs w:val="24"/>
        </w:rPr>
        <w:t>Все още са необ</w:t>
      </w:r>
      <w:r>
        <w:rPr>
          <w:rFonts w:ascii="Times New Roman" w:eastAsia="Calibri" w:hAnsi="Times New Roman" w:cs="Times New Roman"/>
          <w:sz w:val="24"/>
          <w:szCs w:val="24"/>
        </w:rPr>
        <w:t xml:space="preserve">ходими значителни инвестиционни усилия в тези области, за да се подпомогне </w:t>
      </w:r>
      <w:r w:rsidRPr="006F45CD">
        <w:rPr>
          <w:rFonts w:ascii="Times New Roman" w:eastAsia="Calibri" w:hAnsi="Times New Roman" w:cs="Times New Roman"/>
          <w:sz w:val="24"/>
          <w:szCs w:val="24"/>
        </w:rPr>
        <w:t>прилагането на законо</w:t>
      </w:r>
      <w:r>
        <w:rPr>
          <w:rFonts w:ascii="Times New Roman" w:eastAsia="Calibri" w:hAnsi="Times New Roman" w:cs="Times New Roman"/>
          <w:sz w:val="24"/>
          <w:szCs w:val="24"/>
        </w:rPr>
        <w:t xml:space="preserve">дателството на ЕС в областта на </w:t>
      </w:r>
      <w:r w:rsidRPr="006F45CD">
        <w:rPr>
          <w:rFonts w:ascii="Times New Roman" w:eastAsia="Calibri" w:hAnsi="Times New Roman" w:cs="Times New Roman"/>
          <w:sz w:val="24"/>
          <w:szCs w:val="24"/>
        </w:rPr>
        <w:t xml:space="preserve">околната среда.   </w:t>
      </w:r>
    </w:p>
    <w:p w:rsidR="00A0250E" w:rsidRDefault="0058203D" w:rsidP="006F45CD">
      <w:pPr>
        <w:spacing w:line="276" w:lineRule="auto"/>
        <w:jc w:val="both"/>
      </w:pPr>
      <w:r>
        <w:rPr>
          <w:rFonts w:ascii="Times New Roman" w:eastAsia="Calibri" w:hAnsi="Times New Roman" w:cs="Times New Roman"/>
          <w:sz w:val="24"/>
          <w:szCs w:val="24"/>
        </w:rPr>
        <w:t>Според Доклада за изпълнението на политиките з</w:t>
      </w:r>
      <w:r w:rsidR="00A0250E">
        <w:rPr>
          <w:rFonts w:ascii="Times New Roman" w:eastAsia="Calibri" w:hAnsi="Times New Roman" w:cs="Times New Roman"/>
          <w:sz w:val="24"/>
          <w:szCs w:val="24"/>
        </w:rPr>
        <w:t>а Околна среда 2022</w:t>
      </w:r>
      <w:r>
        <w:rPr>
          <w:rFonts w:ascii="Times New Roman" w:eastAsia="Calibri" w:hAnsi="Times New Roman" w:cs="Times New Roman"/>
          <w:sz w:val="24"/>
          <w:szCs w:val="24"/>
        </w:rPr>
        <w:t>г</w:t>
      </w:r>
      <w:r w:rsidR="00A0250E">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 Еврокомисията, </w:t>
      </w:r>
      <w:r w:rsidR="006F45CD" w:rsidRPr="006F45CD">
        <w:rPr>
          <w:rFonts w:ascii="Times New Roman" w:eastAsia="Calibri" w:hAnsi="Times New Roman" w:cs="Times New Roman"/>
          <w:sz w:val="24"/>
          <w:szCs w:val="24"/>
        </w:rPr>
        <w:t xml:space="preserve">България </w:t>
      </w:r>
      <w:r>
        <w:rPr>
          <w:rFonts w:ascii="Times New Roman" w:eastAsia="Calibri" w:hAnsi="Times New Roman" w:cs="Times New Roman"/>
          <w:sz w:val="24"/>
          <w:szCs w:val="24"/>
        </w:rPr>
        <w:t>ще</w:t>
      </w:r>
      <w:r w:rsidR="006F45CD" w:rsidRPr="006F45CD">
        <w:rPr>
          <w:rFonts w:ascii="Times New Roman" w:eastAsia="Calibri" w:hAnsi="Times New Roman" w:cs="Times New Roman"/>
          <w:sz w:val="24"/>
          <w:szCs w:val="24"/>
        </w:rPr>
        <w:t xml:space="preserve"> трябва да</w:t>
      </w:r>
      <w:r w:rsidR="006F45CD">
        <w:rPr>
          <w:rFonts w:ascii="Times New Roman" w:eastAsia="Calibri" w:hAnsi="Times New Roman" w:cs="Times New Roman"/>
          <w:sz w:val="24"/>
          <w:szCs w:val="24"/>
        </w:rPr>
        <w:t xml:space="preserve"> </w:t>
      </w:r>
      <w:r w:rsidR="006F45CD" w:rsidRPr="006F45CD">
        <w:rPr>
          <w:rFonts w:ascii="Times New Roman" w:eastAsia="Calibri" w:hAnsi="Times New Roman" w:cs="Times New Roman"/>
          <w:sz w:val="24"/>
          <w:szCs w:val="24"/>
        </w:rPr>
        <w:t>инвестира допълнителни 113 милиона евро (около16 милиона на го</w:t>
      </w:r>
      <w:r w:rsidR="006F45CD">
        <w:rPr>
          <w:rFonts w:ascii="Times New Roman" w:eastAsia="Calibri" w:hAnsi="Times New Roman" w:cs="Times New Roman"/>
          <w:sz w:val="24"/>
          <w:szCs w:val="24"/>
        </w:rPr>
        <w:t xml:space="preserve">дина) през периода 2020—2027 г. (извън базовите инвестиции).  </w:t>
      </w:r>
      <w:r w:rsidR="006F45CD" w:rsidRPr="006F45CD">
        <w:rPr>
          <w:rFonts w:ascii="Times New Roman" w:eastAsia="Calibri" w:hAnsi="Times New Roman" w:cs="Times New Roman"/>
          <w:sz w:val="24"/>
          <w:szCs w:val="24"/>
        </w:rPr>
        <w:t>Тези инвестиции ще</w:t>
      </w:r>
      <w:r w:rsidR="006F45CD">
        <w:rPr>
          <w:rFonts w:ascii="Times New Roman" w:eastAsia="Calibri" w:hAnsi="Times New Roman" w:cs="Times New Roman"/>
          <w:sz w:val="24"/>
          <w:szCs w:val="24"/>
        </w:rPr>
        <w:t xml:space="preserve"> трябва да обхванат: събирането </w:t>
      </w:r>
      <w:r w:rsidR="006F45CD" w:rsidRPr="006F45CD">
        <w:rPr>
          <w:rFonts w:ascii="Times New Roman" w:eastAsia="Calibri" w:hAnsi="Times New Roman" w:cs="Times New Roman"/>
          <w:sz w:val="24"/>
          <w:szCs w:val="24"/>
        </w:rPr>
        <w:t>на отпадъц</w:t>
      </w:r>
      <w:r w:rsidR="006F45CD">
        <w:rPr>
          <w:rFonts w:ascii="Times New Roman" w:eastAsia="Calibri" w:hAnsi="Times New Roman" w:cs="Times New Roman"/>
          <w:sz w:val="24"/>
          <w:szCs w:val="24"/>
        </w:rPr>
        <w:t xml:space="preserve">и; рециклиращите и преработващи </w:t>
      </w:r>
      <w:r w:rsidR="006F45CD" w:rsidRPr="006F45CD">
        <w:rPr>
          <w:rFonts w:ascii="Times New Roman" w:eastAsia="Calibri" w:hAnsi="Times New Roman" w:cs="Times New Roman"/>
          <w:sz w:val="24"/>
          <w:szCs w:val="24"/>
        </w:rPr>
        <w:t>предприятия</w:t>
      </w:r>
      <w:r w:rsidR="006F45CD">
        <w:rPr>
          <w:rFonts w:ascii="Times New Roman" w:eastAsia="Calibri" w:hAnsi="Times New Roman" w:cs="Times New Roman"/>
          <w:sz w:val="24"/>
          <w:szCs w:val="24"/>
        </w:rPr>
        <w:t xml:space="preserve">; третирането на биоотпадъците; </w:t>
      </w:r>
      <w:r w:rsidR="006F45CD" w:rsidRPr="006F45CD">
        <w:rPr>
          <w:rFonts w:ascii="Times New Roman" w:eastAsia="Calibri" w:hAnsi="Times New Roman" w:cs="Times New Roman"/>
          <w:sz w:val="24"/>
          <w:szCs w:val="24"/>
        </w:rPr>
        <w:t>съоръженията за</w:t>
      </w:r>
      <w:r w:rsidR="006F45CD">
        <w:rPr>
          <w:rFonts w:ascii="Times New Roman" w:eastAsia="Calibri" w:hAnsi="Times New Roman" w:cs="Times New Roman"/>
          <w:sz w:val="24"/>
          <w:szCs w:val="24"/>
        </w:rPr>
        <w:t xml:space="preserve"> сортиране на отпадъци; както и </w:t>
      </w:r>
      <w:r w:rsidR="006F45CD" w:rsidRPr="006F45CD">
        <w:rPr>
          <w:rFonts w:ascii="Times New Roman" w:eastAsia="Calibri" w:hAnsi="Times New Roman" w:cs="Times New Roman"/>
          <w:sz w:val="24"/>
          <w:szCs w:val="24"/>
        </w:rPr>
        <w:t>цифровизацията на р</w:t>
      </w:r>
      <w:r w:rsidR="006F45CD">
        <w:rPr>
          <w:rFonts w:ascii="Times New Roman" w:eastAsia="Calibri" w:hAnsi="Times New Roman" w:cs="Times New Roman"/>
          <w:sz w:val="24"/>
          <w:szCs w:val="24"/>
        </w:rPr>
        <w:t xml:space="preserve">егистъра за отпадъците. Това не </w:t>
      </w:r>
      <w:r w:rsidR="006F45CD" w:rsidRPr="006F45CD">
        <w:rPr>
          <w:rFonts w:ascii="Times New Roman" w:eastAsia="Calibri" w:hAnsi="Times New Roman" w:cs="Times New Roman"/>
          <w:sz w:val="24"/>
          <w:szCs w:val="24"/>
        </w:rPr>
        <w:t>включва необходим</w:t>
      </w:r>
      <w:r w:rsidR="006F45CD">
        <w:rPr>
          <w:rFonts w:ascii="Times New Roman" w:eastAsia="Calibri" w:hAnsi="Times New Roman" w:cs="Times New Roman"/>
          <w:sz w:val="24"/>
          <w:szCs w:val="24"/>
        </w:rPr>
        <w:t xml:space="preserve">ите инвестиции за други основни </w:t>
      </w:r>
      <w:r w:rsidR="006F45CD" w:rsidRPr="006F45CD">
        <w:rPr>
          <w:rFonts w:ascii="Times New Roman" w:eastAsia="Calibri" w:hAnsi="Times New Roman" w:cs="Times New Roman"/>
          <w:sz w:val="24"/>
          <w:szCs w:val="24"/>
        </w:rPr>
        <w:t xml:space="preserve">потоци от отпадъци (пластмаси, </w:t>
      </w:r>
      <w:r w:rsidR="006F45CD">
        <w:rPr>
          <w:rFonts w:ascii="Times New Roman" w:eastAsia="Calibri" w:hAnsi="Times New Roman" w:cs="Times New Roman"/>
          <w:sz w:val="24"/>
          <w:szCs w:val="24"/>
        </w:rPr>
        <w:t xml:space="preserve">текстил, мебели) или </w:t>
      </w:r>
      <w:r w:rsidR="006F45CD" w:rsidRPr="006F45CD">
        <w:rPr>
          <w:rFonts w:ascii="Times New Roman" w:eastAsia="Calibri" w:hAnsi="Times New Roman" w:cs="Times New Roman"/>
          <w:sz w:val="24"/>
          <w:szCs w:val="24"/>
        </w:rPr>
        <w:t>инвестиции</w:t>
      </w:r>
      <w:r w:rsidR="006F45CD">
        <w:rPr>
          <w:rFonts w:ascii="Times New Roman" w:eastAsia="Calibri" w:hAnsi="Times New Roman" w:cs="Times New Roman"/>
          <w:sz w:val="24"/>
          <w:szCs w:val="24"/>
        </w:rPr>
        <w:t xml:space="preserve">те, необходими за повишаване на </w:t>
      </w:r>
      <w:proofErr w:type="spellStart"/>
      <w:r w:rsidR="006F45CD" w:rsidRPr="006F45CD">
        <w:rPr>
          <w:rFonts w:ascii="Times New Roman" w:eastAsia="Calibri" w:hAnsi="Times New Roman" w:cs="Times New Roman"/>
          <w:sz w:val="24"/>
          <w:szCs w:val="24"/>
        </w:rPr>
        <w:t>кръговостта</w:t>
      </w:r>
      <w:proofErr w:type="spellEnd"/>
      <w:r w:rsidR="006F45CD" w:rsidRPr="006F45CD">
        <w:rPr>
          <w:rFonts w:ascii="Times New Roman" w:eastAsia="Calibri" w:hAnsi="Times New Roman" w:cs="Times New Roman"/>
          <w:sz w:val="24"/>
          <w:szCs w:val="24"/>
        </w:rPr>
        <w:t xml:space="preserve"> и за пр</w:t>
      </w:r>
      <w:r w:rsidR="006F45CD">
        <w:rPr>
          <w:rFonts w:ascii="Times New Roman" w:eastAsia="Calibri" w:hAnsi="Times New Roman" w:cs="Times New Roman"/>
          <w:sz w:val="24"/>
          <w:szCs w:val="24"/>
        </w:rPr>
        <w:t xml:space="preserve">едотвратяване на отпадъците във </w:t>
      </w:r>
      <w:r w:rsidR="006F45CD" w:rsidRPr="006F45CD">
        <w:rPr>
          <w:rFonts w:ascii="Times New Roman" w:eastAsia="Calibri" w:hAnsi="Times New Roman" w:cs="Times New Roman"/>
          <w:sz w:val="24"/>
          <w:szCs w:val="24"/>
        </w:rPr>
        <w:t>всички сектори на икономиката.</w:t>
      </w:r>
      <w:r w:rsidR="00A0250E" w:rsidRPr="00A0250E">
        <w:t xml:space="preserve"> </w:t>
      </w:r>
    </w:p>
    <w:p w:rsidR="006F45CD" w:rsidRPr="006F45CD" w:rsidRDefault="00A0250E" w:rsidP="006F45CD">
      <w:pPr>
        <w:spacing w:line="276" w:lineRule="auto"/>
        <w:jc w:val="both"/>
        <w:rPr>
          <w:rFonts w:ascii="Times New Roman" w:eastAsia="Calibri" w:hAnsi="Times New Roman" w:cs="Times New Roman"/>
          <w:sz w:val="24"/>
          <w:szCs w:val="24"/>
        </w:rPr>
      </w:pPr>
      <w:r w:rsidRPr="00A0250E">
        <w:rPr>
          <w:rFonts w:ascii="Times New Roman" w:eastAsia="Calibri" w:hAnsi="Times New Roman" w:cs="Times New Roman"/>
          <w:sz w:val="24"/>
          <w:szCs w:val="24"/>
        </w:rPr>
        <w:t>С цел стимулиране на допълнителни инвестиции платформата за финансова подкрепа на кръговата икономика разработи препоръки за подобряване на финансовата осъществимост на проекти за кръговата икономика, за съгласуване на дейностите по финансиране и за обмен на добри практики. Платформата ще работи заедно с Европейската инвестиционна банка за предоставяне на финансова помощ и използване на полезните взаимодействия с плана за действие относно финансирането на устойчивия растеж.</w:t>
      </w:r>
    </w:p>
    <w:p w:rsidR="00C42809" w:rsidRDefault="001238A0" w:rsidP="00C42809">
      <w:pPr>
        <w:pStyle w:val="ListParagraph"/>
        <w:numPr>
          <w:ilvl w:val="1"/>
          <w:numId w:val="50"/>
        </w:numPr>
        <w:jc w:val="both"/>
        <w:rPr>
          <w:rFonts w:ascii="Times New Roman" w:hAnsi="Times New Roman"/>
          <w:b/>
          <w:sz w:val="24"/>
          <w:szCs w:val="24"/>
          <w:u w:val="single"/>
        </w:rPr>
      </w:pPr>
      <w:r w:rsidRPr="00C42809">
        <w:rPr>
          <w:rFonts w:ascii="Times New Roman" w:hAnsi="Times New Roman"/>
          <w:b/>
          <w:sz w:val="24"/>
          <w:szCs w:val="24"/>
          <w:u w:val="single"/>
        </w:rPr>
        <w:t xml:space="preserve">Програми за финансиране </w:t>
      </w:r>
    </w:p>
    <w:p w:rsidR="00C42809" w:rsidRDefault="00C42809" w:rsidP="00C42809">
      <w:pPr>
        <w:pStyle w:val="ListParagraph"/>
        <w:jc w:val="both"/>
        <w:rPr>
          <w:rFonts w:ascii="Times New Roman" w:hAnsi="Times New Roman"/>
          <w:b/>
          <w:sz w:val="24"/>
          <w:szCs w:val="24"/>
          <w:u w:val="single"/>
        </w:rPr>
      </w:pPr>
    </w:p>
    <w:p w:rsidR="001238A0" w:rsidRPr="00C42809" w:rsidRDefault="001238A0" w:rsidP="00C42809">
      <w:pPr>
        <w:pStyle w:val="ListParagraph"/>
        <w:numPr>
          <w:ilvl w:val="2"/>
          <w:numId w:val="50"/>
        </w:numPr>
        <w:jc w:val="both"/>
        <w:rPr>
          <w:rFonts w:ascii="Times New Roman" w:hAnsi="Times New Roman"/>
          <w:b/>
          <w:sz w:val="24"/>
          <w:szCs w:val="24"/>
          <w:u w:val="single"/>
        </w:rPr>
      </w:pPr>
      <w:r w:rsidRPr="00C42809">
        <w:rPr>
          <w:rFonts w:ascii="Times New Roman" w:hAnsi="Times New Roman"/>
          <w:sz w:val="24"/>
          <w:szCs w:val="24"/>
        </w:rPr>
        <w:t xml:space="preserve">Предприятието за управление на дейностите по опазване на околната среда (ПУДООС)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ПУДООС има основен предмет на дейност реализация на екологични проекти и дейности в изпълнение на национални и общински стратегии и програми в областта на околната среда.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ПУДООС предоставя средства за реализиране на проекти в областта на управлението на отпадъци: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 формата на безвъзмездна помощ;</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 формата на заеми за финансиране на екологични проекти и дейности на общини, физически и юридически лица;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предприятието финансира неинвестиционни проекти и дейности, способстващи за осъществяване политиката на Министерство на околната среда и водите, в областта на опазване и възстановяване на околната среда.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От предоставянето на безвъзмездна помощ могат да се възползват както общините, така и регионалните сдружения. Финансирането е в размер до 100%. Общините са допустими за кандидатстване при условие, че са заплатили дължимите отчисления съгласно ЗУО и </w:t>
      </w:r>
      <w:r w:rsidRPr="001238A0">
        <w:rPr>
          <w:rFonts w:ascii="Times New Roman" w:eastAsia="Calibri" w:hAnsi="Times New Roman" w:cs="Times New Roman"/>
          <w:sz w:val="24"/>
          <w:szCs w:val="24"/>
        </w:rPr>
        <w:lastRenderedPageBreak/>
        <w:t>имат актуална Регионална/общинска програма за управление на отпадъците (2021-2028 г.).</w:t>
      </w:r>
    </w:p>
    <w:p w:rsidR="001238A0" w:rsidRPr="00C42809" w:rsidRDefault="001238A0" w:rsidP="001238A0">
      <w:pPr>
        <w:spacing w:line="276" w:lineRule="auto"/>
        <w:jc w:val="both"/>
        <w:rPr>
          <w:rFonts w:ascii="Times New Roman" w:eastAsia="Calibri" w:hAnsi="Times New Roman" w:cs="Times New Roman"/>
          <w:sz w:val="24"/>
          <w:szCs w:val="24"/>
        </w:rPr>
      </w:pPr>
      <w:r w:rsidRPr="00C42809">
        <w:rPr>
          <w:rFonts w:ascii="Times New Roman" w:eastAsia="Calibri" w:hAnsi="Times New Roman" w:cs="Times New Roman"/>
          <w:sz w:val="24"/>
          <w:szCs w:val="24"/>
        </w:rPr>
        <w:t>През май, 2022 година УС на ПУДОС актуализира приоритетите за отпускане на -безвъзмездна финансова помощ  в сектор „Управление на отпадъците“.</w:t>
      </w:r>
    </w:p>
    <w:p w:rsidR="001238A0" w:rsidRPr="00C42809" w:rsidRDefault="001238A0" w:rsidP="001238A0">
      <w:pPr>
        <w:spacing w:line="276" w:lineRule="auto"/>
        <w:jc w:val="both"/>
        <w:rPr>
          <w:rFonts w:ascii="Times New Roman" w:eastAsia="Calibri" w:hAnsi="Times New Roman" w:cs="Times New Roman"/>
          <w:sz w:val="24"/>
          <w:szCs w:val="24"/>
        </w:rPr>
      </w:pPr>
      <w:r w:rsidRPr="00C42809">
        <w:rPr>
          <w:rFonts w:ascii="Times New Roman" w:eastAsia="Calibri" w:hAnsi="Times New Roman" w:cs="Times New Roman"/>
          <w:sz w:val="24"/>
          <w:szCs w:val="24"/>
        </w:rPr>
        <w:t xml:space="preserve"> Актуализираните приоритети са:</w:t>
      </w:r>
    </w:p>
    <w:p w:rsidR="001238A0" w:rsidRPr="00C42809" w:rsidRDefault="001238A0" w:rsidP="001238A0">
      <w:pPr>
        <w:spacing w:line="276" w:lineRule="auto"/>
        <w:jc w:val="both"/>
        <w:rPr>
          <w:rFonts w:ascii="Times New Roman" w:eastAsia="Calibri" w:hAnsi="Times New Roman" w:cs="Times New Roman"/>
          <w:sz w:val="24"/>
          <w:szCs w:val="24"/>
        </w:rPr>
      </w:pPr>
      <w:r w:rsidRPr="00C42809">
        <w:rPr>
          <w:rFonts w:ascii="Times New Roman" w:eastAsia="Calibri" w:hAnsi="Times New Roman" w:cs="Times New Roman"/>
          <w:sz w:val="24"/>
          <w:szCs w:val="24"/>
        </w:rPr>
        <w:t>1.Изграждане на регионално депо за битови отпадъци за регион за управление на отпадъците - Дупница или разширение на съществуващи регионални депа за битови отпадъци, при които са възникнали аварийни ситуации, свързани с опасност от нарушение на качеството на компонентите на околната среда, живота и здравето на населението, състоянието на екологичната инфраструктура;</w:t>
      </w:r>
    </w:p>
    <w:p w:rsidR="001238A0" w:rsidRPr="00C42809" w:rsidRDefault="001238A0" w:rsidP="001238A0">
      <w:pPr>
        <w:spacing w:line="276" w:lineRule="auto"/>
        <w:jc w:val="both"/>
        <w:rPr>
          <w:rFonts w:ascii="Times New Roman" w:eastAsia="Calibri" w:hAnsi="Times New Roman" w:cs="Times New Roman"/>
          <w:sz w:val="24"/>
          <w:szCs w:val="24"/>
        </w:rPr>
      </w:pPr>
      <w:r w:rsidRPr="00C42809">
        <w:rPr>
          <w:rFonts w:ascii="Times New Roman" w:eastAsia="Calibri" w:hAnsi="Times New Roman" w:cs="Times New Roman"/>
          <w:sz w:val="24"/>
          <w:szCs w:val="24"/>
        </w:rPr>
        <w:t xml:space="preserve"> 2. Реализиране на проекти за разделно събиране на биоразградими битови отпадъци и изграждане на инсталации за производство на биогаз от тези отпадъци;</w:t>
      </w:r>
    </w:p>
    <w:p w:rsidR="001238A0" w:rsidRPr="00C42809" w:rsidRDefault="001238A0" w:rsidP="001238A0">
      <w:pPr>
        <w:spacing w:line="276" w:lineRule="auto"/>
        <w:jc w:val="both"/>
        <w:rPr>
          <w:rFonts w:ascii="Times New Roman" w:eastAsia="Calibri" w:hAnsi="Times New Roman" w:cs="Times New Roman"/>
          <w:sz w:val="24"/>
          <w:szCs w:val="24"/>
        </w:rPr>
      </w:pPr>
      <w:r w:rsidRPr="00C42809">
        <w:rPr>
          <w:rFonts w:ascii="Times New Roman" w:eastAsia="Calibri" w:hAnsi="Times New Roman" w:cs="Times New Roman"/>
          <w:sz w:val="24"/>
          <w:szCs w:val="24"/>
        </w:rPr>
        <w:t xml:space="preserve"> 3. Съфинансиране на техническата рекултивация на общински депа, неотговарящи на нормативните изисквания. ПУДООС ще предоставя 65 % от стойността на проекта за техническа рекултивация, съгласно минимални изисквания и при максимална стойност на м2 до 55 лв. /м2 без ДДС за площ на сметишното тяло;</w:t>
      </w:r>
    </w:p>
    <w:p w:rsidR="001238A0" w:rsidRPr="001238A0" w:rsidRDefault="001238A0" w:rsidP="001238A0">
      <w:pPr>
        <w:spacing w:line="276" w:lineRule="auto"/>
        <w:jc w:val="both"/>
        <w:rPr>
          <w:rFonts w:ascii="Times New Roman" w:eastAsia="Calibri" w:hAnsi="Times New Roman" w:cs="Times New Roman"/>
          <w:sz w:val="24"/>
          <w:szCs w:val="24"/>
        </w:rPr>
      </w:pPr>
      <w:r w:rsidRPr="00C42809">
        <w:rPr>
          <w:rFonts w:ascii="Times New Roman" w:eastAsia="Calibri" w:hAnsi="Times New Roman" w:cs="Times New Roman"/>
          <w:sz w:val="24"/>
          <w:szCs w:val="24"/>
        </w:rPr>
        <w:t xml:space="preserve"> 4. Безвъзмездно предоставяне на домакинствата на </w:t>
      </w:r>
      <w:proofErr w:type="spellStart"/>
      <w:r w:rsidRPr="00C42809">
        <w:rPr>
          <w:rFonts w:ascii="Times New Roman" w:eastAsia="Calibri" w:hAnsi="Times New Roman" w:cs="Times New Roman"/>
          <w:sz w:val="24"/>
          <w:szCs w:val="24"/>
        </w:rPr>
        <w:t>компостери</w:t>
      </w:r>
      <w:proofErr w:type="spellEnd"/>
      <w:r w:rsidRPr="00C42809">
        <w:rPr>
          <w:rFonts w:ascii="Times New Roman" w:eastAsia="Calibri" w:hAnsi="Times New Roman" w:cs="Times New Roman"/>
          <w:sz w:val="24"/>
          <w:szCs w:val="24"/>
        </w:rPr>
        <w:t xml:space="preserve"> за зелени и други биоотпадъци.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Също така Управителният съвет приема разпределение на годишния финансов ресурс на ПУДООС по Бюджетна програма „Интегрирана система за управление на отпадъците, опазване на земните недра и почвите“, за финансиране на проекти по приоритети, както следва: - За 1-ви приоритет – 60 % от финансовия ресурс; - За 2-ри приоритет – 16 % от финансовия ресурс; - За 3-ти приоритет – 19 % от финансовия ресурс; - За 4-ти приоритет – 5 % от финансовия ресурс.</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Документите, които се подават при кандидатстване за отпускане на средства се делят на общи документи, на допълнителни документи, които се добавят при кандидатстване по проекти по точка 2,3 и 4.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Общите документи за кандидатстване включват:</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1.</w:t>
      </w:r>
      <w:r w:rsidRPr="001238A0">
        <w:rPr>
          <w:rFonts w:ascii="Times New Roman" w:eastAsia="Calibri" w:hAnsi="Times New Roman" w:cs="Times New Roman"/>
          <w:sz w:val="24"/>
          <w:szCs w:val="24"/>
        </w:rPr>
        <w:tab/>
        <w:t>Заявление по образец (образец1)</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2.</w:t>
      </w:r>
      <w:r w:rsidRPr="001238A0">
        <w:rPr>
          <w:rFonts w:ascii="Times New Roman" w:eastAsia="Calibri" w:hAnsi="Times New Roman" w:cs="Times New Roman"/>
          <w:sz w:val="24"/>
          <w:szCs w:val="24"/>
        </w:rPr>
        <w:tab/>
        <w:t xml:space="preserve">Декларация на вносителя на заявлението /образец 2/; </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3.</w:t>
      </w:r>
      <w:r w:rsidRPr="001238A0">
        <w:rPr>
          <w:rFonts w:ascii="Times New Roman" w:eastAsia="Calibri" w:hAnsi="Times New Roman" w:cs="Times New Roman"/>
          <w:sz w:val="24"/>
          <w:szCs w:val="24"/>
        </w:rPr>
        <w:tab/>
        <w:t xml:space="preserve">Декларация на вносителя за липса на двойно финансиране /образец 3/; </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4.</w:t>
      </w:r>
      <w:r w:rsidRPr="001238A0">
        <w:rPr>
          <w:rFonts w:ascii="Times New Roman" w:eastAsia="Calibri" w:hAnsi="Times New Roman" w:cs="Times New Roman"/>
          <w:sz w:val="24"/>
          <w:szCs w:val="24"/>
        </w:rPr>
        <w:tab/>
        <w:t xml:space="preserve">Декларация на вносителя за съгласие за обработка на личните данни /образец 4/; </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5.</w:t>
      </w:r>
      <w:r w:rsidRPr="001238A0">
        <w:rPr>
          <w:rFonts w:ascii="Times New Roman" w:eastAsia="Calibri" w:hAnsi="Times New Roman" w:cs="Times New Roman"/>
          <w:sz w:val="24"/>
          <w:szCs w:val="24"/>
        </w:rPr>
        <w:tab/>
        <w:t xml:space="preserve">Решение на Регионалната инспекция по околната среда и водите (РИОСВ) по оценка на въздействието върху околната среда (ОВОС) или решение за преценяване на необходимостта от извършване на ОВОС съгласно Закона за опазване на околната среда /ако е необходимо/; </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6.</w:t>
      </w:r>
      <w:r w:rsidRPr="001238A0">
        <w:rPr>
          <w:rFonts w:ascii="Times New Roman" w:eastAsia="Calibri" w:hAnsi="Times New Roman" w:cs="Times New Roman"/>
          <w:sz w:val="24"/>
          <w:szCs w:val="24"/>
        </w:rPr>
        <w:tab/>
        <w:t>Подробен разчет на разходите /подробна количествено – стойностна сметка/;</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lastRenderedPageBreak/>
        <w:t>7.</w:t>
      </w:r>
      <w:r w:rsidRPr="001238A0">
        <w:rPr>
          <w:rFonts w:ascii="Times New Roman" w:eastAsia="Calibri" w:hAnsi="Times New Roman" w:cs="Times New Roman"/>
          <w:sz w:val="24"/>
          <w:szCs w:val="24"/>
        </w:rPr>
        <w:tab/>
        <w:t xml:space="preserve">График за реализация на проекта; </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8.</w:t>
      </w:r>
      <w:r w:rsidRPr="001238A0">
        <w:rPr>
          <w:rFonts w:ascii="Times New Roman" w:eastAsia="Calibri" w:hAnsi="Times New Roman" w:cs="Times New Roman"/>
          <w:sz w:val="24"/>
          <w:szCs w:val="24"/>
        </w:rPr>
        <w:tab/>
        <w:t xml:space="preserve">Обосновка на проекта; </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9.</w:t>
      </w:r>
      <w:r w:rsidRPr="001238A0">
        <w:rPr>
          <w:rFonts w:ascii="Times New Roman" w:eastAsia="Calibri" w:hAnsi="Times New Roman" w:cs="Times New Roman"/>
          <w:sz w:val="24"/>
          <w:szCs w:val="24"/>
        </w:rPr>
        <w:tab/>
        <w:t>Посочване на мярката, която се изпълнява от Регионална/общинска програма за управление на отпадъците, която е актуална към датата на кандидатстване</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10.</w:t>
      </w:r>
      <w:r w:rsidRPr="001238A0">
        <w:rPr>
          <w:rFonts w:ascii="Times New Roman" w:eastAsia="Calibri" w:hAnsi="Times New Roman" w:cs="Times New Roman"/>
          <w:sz w:val="24"/>
          <w:szCs w:val="24"/>
        </w:rPr>
        <w:tab/>
        <w:t>Решение на РИОСВ за преценяване на необходимостта от извършване на екологична оценка на регионалната/общинската програма за управление на отпадъците съгласно Закона за опазване на околната среда и Наредбата за условията и реда за извършване на екологична оценка на планове и програми.</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11.</w:t>
      </w:r>
      <w:r w:rsidRPr="001238A0">
        <w:rPr>
          <w:rFonts w:ascii="Times New Roman" w:eastAsia="Calibri" w:hAnsi="Times New Roman" w:cs="Times New Roman"/>
          <w:sz w:val="24"/>
          <w:szCs w:val="24"/>
        </w:rPr>
        <w:tab/>
        <w:t xml:space="preserve">Решение на Общинския съвет на съответната община за кандидатстване; </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12.</w:t>
      </w:r>
      <w:r w:rsidRPr="001238A0">
        <w:rPr>
          <w:rFonts w:ascii="Times New Roman" w:eastAsia="Calibri" w:hAnsi="Times New Roman" w:cs="Times New Roman"/>
          <w:sz w:val="24"/>
          <w:szCs w:val="24"/>
        </w:rPr>
        <w:tab/>
        <w:t>Решение на Общото събрание на регионалното сдружение (не се отнася за проектите по т.2.3).</w:t>
      </w:r>
    </w:p>
    <w:p w:rsidR="001238A0" w:rsidRPr="001238A0" w:rsidRDefault="001238A0" w:rsidP="00A0250E">
      <w:pPr>
        <w:spacing w:line="240"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13.</w:t>
      </w:r>
      <w:r w:rsidRPr="001238A0">
        <w:rPr>
          <w:rFonts w:ascii="Times New Roman" w:eastAsia="Calibri" w:hAnsi="Times New Roman" w:cs="Times New Roman"/>
          <w:sz w:val="24"/>
          <w:szCs w:val="24"/>
        </w:rPr>
        <w:tab/>
        <w:t>Копие на цялата документация на електронен носител.</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Освен общите документи за финансиране на проекти по точка 1, 2 и 3 се изискват и допълнителни документи. Те са детайлно описани в </w:t>
      </w:r>
      <w:r w:rsidR="00A0250E">
        <w:rPr>
          <w:rFonts w:ascii="Times New Roman" w:eastAsia="Calibri" w:hAnsi="Times New Roman" w:cs="Times New Roman"/>
          <w:sz w:val="24"/>
          <w:szCs w:val="24"/>
        </w:rPr>
        <w:t xml:space="preserve">сайта на ПУДОС на следния линк </w:t>
      </w:r>
      <w:r w:rsidRPr="001238A0">
        <w:rPr>
          <w:rFonts w:ascii="Times New Roman" w:eastAsia="Calibri" w:hAnsi="Times New Roman" w:cs="Times New Roman"/>
          <w:sz w:val="24"/>
          <w:szCs w:val="24"/>
        </w:rPr>
        <w:t>https://pudoos.bg/wp-content/uploads/2022/05/prilozhenie-2-Protokol-2-03-05-2022-iziskvaniya-sektor-upravlenie-na-otpadytsite.pdf . В линка може да се намери и детайлна информация относно основните изисквания за съдържанието на заявлението  за кандидатстване, при неговото изготвяне.</w:t>
      </w:r>
    </w:p>
    <w:p w:rsidR="001238A0" w:rsidRPr="000C4D1C" w:rsidRDefault="001238A0" w:rsidP="000C4D1C">
      <w:pPr>
        <w:pStyle w:val="ListParagraph"/>
        <w:numPr>
          <w:ilvl w:val="2"/>
          <w:numId w:val="50"/>
        </w:numPr>
        <w:jc w:val="both"/>
        <w:rPr>
          <w:rFonts w:ascii="Times New Roman" w:hAnsi="Times New Roman"/>
          <w:sz w:val="24"/>
          <w:szCs w:val="24"/>
        </w:rPr>
      </w:pPr>
      <w:r w:rsidRPr="000C4D1C">
        <w:rPr>
          <w:rFonts w:ascii="Times New Roman" w:hAnsi="Times New Roman"/>
          <w:sz w:val="24"/>
          <w:szCs w:val="24"/>
        </w:rPr>
        <w:t>Програма „Околна среда“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Програма „Околна среда“ е секторна оперативна програма за устойчиво развитие и утвърждаване целта за съхраняване, опазване   и подобряване на качеството на околната среда.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На 20 юли 2022 г. Министерският съвет одобри новата Програма „Околна среда“ 2021-2027 г. (ПОС 2021-2027 г.). Стратегическият документ за следващите 7 години ще бъде представен в Европейската комисия за утвърждаване. Очаква се до през месец октомври или най-късно до края на календарната година програмата да бъде одобрена от ЕК. Финансовата рамка на ПОС 2021-2027 г. е 1 531 590 093 евро от ЕС. Общият бюджет на Програмата заедно с националното съфинансиране възлиза на 1 823 206 271 евро (3 565 881 521 лева). „Програма „Околна среда“ е единствената „зелена“ програма, която осигурява възможност с европейски средства да се реализират значими инвестиции за опазване на околната среда.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Новият програмен период е естествено продължение на Оперативна програма „Околна среда“ през периодите 2007-2013 г. и 2014-2020 г. Целите на ПОС 2021-2027 г. продължават да са свързани с подобряване на ВиК инфраструктурата и качеството на атмосферния въздух, екологосъобразно управление на отпадъците и опазване на богатото ни биоразнообразие. Мерките за превенция и управление на риска от наводнения, свлачища и горски пожари са в Приоритет „Риск и изменение на климата“.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lastRenderedPageBreak/>
        <w:t>Над 312 млн. евро (611,49 млн. лв.) са средствата по Приоритет 2 „Отпадъци“ за насърчаване на прехода към кръгова и основаваща се на ефективно използване на ресурсите икономика. Ще се финансират:</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системи за разделно събиране и рециклиране на биоразградимите отпадъци - Приложение № 8 на НПУО 2021-2028 г.;</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системи/, центрове за разделно събиране и подготовка за повторна употреба и поправка;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рециклиране на отпадъци (в комбинация с разделно събиране и предварително третиране на разделно събрани отпадъци);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модели за оптимизиране на процеса на управление на битовите отпадъци от общините в България;</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информационни и разяснителни кампании;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рекултивация на депа /безопасност на съществуващи депа без увеличаване на техния капацитет/.</w:t>
      </w:r>
    </w:p>
    <w:p w:rsid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Във всеки програмен период се публикуват насоки за кандидатстване, заедно с обявата за откриване на процедура за подбор на проекти. Те съдържат съществена информация, от която да се ръководят кандидатите по време на изготвянето и предаването на проектно предложение по Оперативна програма „Околна среда 2021-2027 г.” на Република България. Важно е кандидатите да разполагат с полезна документация за различните начини на изготвяне на предложения за проекти за различните процедури за подбор на проекти и различните администрации. Съгласно указанията на ОПОС бенефициентите (Член 2 на Регламент 1083/2006) са стопански субекти, организация или предприятие, публичен или частен, който отговаря за инициирането или за инициирането и изпълнението на проекти. Допустими бенефициенти по проектите на ОПОС са и общините.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Основните задачи на бенефициентите след постигането на съгласие по концепцията за проекта са следните: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дефиниране на обхвата на проекта;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изготвяне на проектно предложение;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подаване на изготвеното проектно предложение за оценка и одобряване; след одобряването и решението на УО се подписва договор за безвъзмездна финансова помощ за изпълнението на проекта;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възлагане на обществени поръчки за дейности – подготвя се документация за възлагане на обществени поръчки за строителство, доставки и услуги; подписват се договори с изпълнителите/ доставчиците/ консултанта, избрани в резултат на процедурата за обществени поръчки; В настоящата програма ще се насърчават бенефициентите да използват повече критерии, свързани с качеството и с разходите за </w:t>
      </w:r>
      <w:r w:rsidRPr="001238A0">
        <w:rPr>
          <w:rFonts w:ascii="Times New Roman" w:eastAsia="Calibri" w:hAnsi="Times New Roman" w:cs="Times New Roman"/>
          <w:sz w:val="24"/>
          <w:szCs w:val="24"/>
        </w:rPr>
        <w:lastRenderedPageBreak/>
        <w:t>жизнения цикъл, като се включват в ОП екологични и социални критерии, както и стимули за иновации;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изпълнение на проекта и финансово управление  - отговаря се за ежедневното управление на операциите/проектите, одобрени за финансиране по ОПОС, включително и за всички административни, финансови, технически и физически аспекти;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наблюдение и докладване - събират и се обработват нужните данни за наблюдението и оценката на одобрените проекти.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Стъпки в подготовката на проект:</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1.</w:t>
      </w:r>
      <w:r w:rsidRPr="001238A0">
        <w:rPr>
          <w:rFonts w:ascii="Times New Roman" w:eastAsia="Calibri" w:hAnsi="Times New Roman" w:cs="Times New Roman"/>
          <w:sz w:val="24"/>
          <w:szCs w:val="24"/>
        </w:rPr>
        <w:tab/>
        <w:t>Подготвителен етап – състои се в извършването на начално проучване на инвестиционните потребности, след което се групират необходимите дейности, за да се оформи концепцията на проекта. Най-общо проектите трябва да отговарят на следните изисквания:</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Да съответстват на приоритетите на Република България в областта на управлението на отпадъците;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Да се отнасят за дейности включени в НПУО;</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Да са посочени като приоритетни в общинските или регионалните програми;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Да предвиждат интегриран подход и да се </w:t>
      </w:r>
      <w:proofErr w:type="spellStart"/>
      <w:r w:rsidRPr="001238A0">
        <w:rPr>
          <w:rFonts w:ascii="Times New Roman" w:eastAsia="Calibri" w:hAnsi="Times New Roman" w:cs="Times New Roman"/>
          <w:sz w:val="24"/>
          <w:szCs w:val="24"/>
        </w:rPr>
        <w:t>оповават</w:t>
      </w:r>
      <w:proofErr w:type="spellEnd"/>
      <w:r w:rsidRPr="001238A0">
        <w:rPr>
          <w:rFonts w:ascii="Times New Roman" w:eastAsia="Calibri" w:hAnsi="Times New Roman" w:cs="Times New Roman"/>
          <w:sz w:val="24"/>
          <w:szCs w:val="24"/>
        </w:rPr>
        <w:t xml:space="preserve"> на йерархията за управление на отпадъците.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2.</w:t>
      </w:r>
      <w:r w:rsidRPr="001238A0">
        <w:rPr>
          <w:rFonts w:ascii="Times New Roman" w:eastAsia="Calibri" w:hAnsi="Times New Roman" w:cs="Times New Roman"/>
          <w:sz w:val="24"/>
          <w:szCs w:val="24"/>
        </w:rPr>
        <w:tab/>
        <w:t>Дефиниране на проекта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Оценка на потребностите – да се покаже необходимостта или потребността от такъв проект;</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Определяне на задачите и целите;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Описание на дефинирания проект – след като е изяснена необходимостта от такъв проект и са поставени целите и задачите, по-прецизно се определя начина за постигане на целите на проекта, т. с. дейностите, които ще се реализират.</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3.</w:t>
      </w:r>
      <w:r w:rsidRPr="001238A0">
        <w:rPr>
          <w:rFonts w:ascii="Times New Roman" w:eastAsia="Calibri" w:hAnsi="Times New Roman" w:cs="Times New Roman"/>
          <w:sz w:val="24"/>
          <w:szCs w:val="24"/>
        </w:rPr>
        <w:tab/>
        <w:t>Подготовка на проекта – пред инвестиционно проучване и заявление за кандидатстване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4.</w:t>
      </w:r>
      <w:r w:rsidRPr="001238A0">
        <w:rPr>
          <w:rFonts w:ascii="Times New Roman" w:eastAsia="Calibri" w:hAnsi="Times New Roman" w:cs="Times New Roman"/>
          <w:sz w:val="24"/>
          <w:szCs w:val="24"/>
        </w:rPr>
        <w:tab/>
        <w:t>Оценка на проекта  - Процесът на оценка и конкретните критерии, които ще се използват, зависят от различните обявления за набиране на проектни предложения в съответствие с целите на ОПОС 2021-2027 – резултат подписан договор с бенефициента за безвъзмездна финансова помощ.</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Предвид анализа на реализацията на проектите за периода 2014-2020, в новия програмен период се предвиждат дейности за укрепване капацитета на (потенциални) бенефициенти и техните партньори. Предвижда се разработване и изпълнение на специфични програми за обучение с акцент върху подготовката и изпълнението на инфраструктурни проекти, наемане на експерти и лектори, семинари, обмен на опит и </w:t>
      </w:r>
      <w:r w:rsidRPr="001238A0">
        <w:rPr>
          <w:rFonts w:ascii="Times New Roman" w:eastAsia="Calibri" w:hAnsi="Times New Roman" w:cs="Times New Roman"/>
          <w:sz w:val="24"/>
          <w:szCs w:val="24"/>
        </w:rPr>
        <w:lastRenderedPageBreak/>
        <w:t>добри практики, представяне на новостите и изискванията в екологичното законодателство и съответните отговорности на бенефициентите. Планира се разработване и разпространение на учебни материали, предоставяне на методическа помощ и писмени инструкции относно изискванията за подготовка на проекти и последващо устойчиво управление на придобитите активи/резултати и др. Примерни теми, на които се залага се въвеждащи обучения след подписване на договор за БФП – отчетни документи по ПОС, показатели; прилагане на ЗУТ и условията на FIDIC, изпълнение на „зелени“ обществени поръчки”; финансови и технически измерения на финансиране или управление на ВиК услугите и/или активите, за постигане на целевите показатели за качество и ефективност на предоставяните услуги; прилагане на ФИ, подобряване на кредитоспособността, комбиниране на различни финансови източници, и др. В индикаторите за изпълнение на програмния период са заложени 30 на брой обучителни семинара и информационни срещи за бенефициенти (за изпълнение на проекти).</w:t>
      </w:r>
    </w:p>
    <w:p w:rsidR="001238A0" w:rsidRPr="000C4D1C" w:rsidRDefault="001238A0" w:rsidP="000C4D1C">
      <w:pPr>
        <w:pStyle w:val="ListParagraph"/>
        <w:numPr>
          <w:ilvl w:val="2"/>
          <w:numId w:val="50"/>
        </w:numPr>
        <w:jc w:val="both"/>
        <w:rPr>
          <w:rFonts w:ascii="Times New Roman" w:hAnsi="Times New Roman"/>
          <w:sz w:val="24"/>
          <w:szCs w:val="24"/>
        </w:rPr>
      </w:pPr>
      <w:r w:rsidRPr="000C4D1C">
        <w:rPr>
          <w:rFonts w:ascii="Times New Roman" w:hAnsi="Times New Roman"/>
          <w:sz w:val="24"/>
          <w:szCs w:val="24"/>
        </w:rPr>
        <w:t>Програма LIFE</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Програма LIFE е програма на Европейският съюз, която предоставя финансиране на проекти за опазване на околната среда и природата. През 2022 година, програмата отбеляза своята 30 годишнина.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В България програмата има национално звено за контакт, което е отговорно за популяризирането и изпълнението на програмата на местно ниво. То е ситуирано в МОСВ, отдел Международни програми и проекти. На регионално ниво, съдействие и подкрепа оказват шест регионални звена за контакт (РЗК), създадени към регионалните инспекции по околна среда и водите (РИОСВ) в шест областни града – гр. Плевен, гр. Благоевград, гр. Монтана, гр. Бургас, гр. Русе и гр. Пловдив.</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В началото на месец юли 2022, експерти на програмата представиха отворените покани за подаване на проектни предложения по Програма LIFE.</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Основните цели на програмата са: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Да допринесе за преминаване към икономика, която е устойчива, кръгова, енергийноефективна, основана на възобновяема енергия, неутрална и стабилна по отношение на изменението на климата;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Да допринесе за опазване и подобряване на качеството на околната среда;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Да допринесе за опазване на биоразнообразието и да спре процеса на неговата загуба;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Проектите следва да постигат следните цели: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Да разработват и демонстрират еко-иновативни техники, методи и подходи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Да подкрепят изпълнението на планове и стратегии в съответствие със законодателство на ЕС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Да представят най -добрите практики и промяната в поведението на обществото</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lastRenderedPageBreak/>
        <w:t>•</w:t>
      </w:r>
      <w:r w:rsidRPr="001238A0">
        <w:rPr>
          <w:rFonts w:ascii="Times New Roman" w:eastAsia="Calibri" w:hAnsi="Times New Roman" w:cs="Times New Roman"/>
          <w:sz w:val="24"/>
          <w:szCs w:val="24"/>
        </w:rPr>
        <w:tab/>
        <w:t>Да действат като катализатор на широкомащабни успешни решения</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Бенефициенти на програмата могат да бъдат:</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Частни предприятия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Неправителствени и граждански организации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Публичния сектор</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Подпрограмите на Програма LIFE 2022 са: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Подпрограма „Опазване на природата и биологичното разнообразие“ – обхваща проекти в сферата на „Натура 2000“, биоразнообразие, борба с инвазивни чужди видове, намаляване загубата на биологично разнообразие, възстановяване на екосистеми, интегрирано прилагане на НПРД и Стратегията на ЕС за биоразнообразие и др.</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Подпрограма „Смекчаване на последиците от изменението на климата и приспособяване към това изменение“ – обхваща проекти насочени към мерки за адаптация към климатичните промени, за смекчаване изменението на климата и подпомагане управлението и осигуряване на информация;</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Подпрограма „Кръгова икономика и качество на живот“ - обхваща проекти в областта на кръговата икономика, отпадъците, шум, опазване чистотата на въздуха, води, почви, химикали и др. Подпомага прилагането на законодателството на ЕС в сферата (иновативни решения, най-добри практики);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Подпрограма „Преход към чиста енергия“ – изцяло нова подпрограма, която обхваща проекти насочени към разпространението на най-добри практики, мобилизирането на инвестиции, подобряване на професионалните умения, повишаване на осведомеността и др.</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Срокове за кандидатстване по отворените програми LIFE 2022:</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Подаване на проекти: 04.10.2022г., до 17.00 часа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Информация за оценка на проектите: Март 2023 г.</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Подписване на договор: Юни/юли 2023 г.</w:t>
      </w:r>
    </w:p>
    <w:p w:rsidR="001238A0" w:rsidRPr="001238A0" w:rsidRDefault="001238A0" w:rsidP="001238A0">
      <w:pPr>
        <w:spacing w:line="276" w:lineRule="auto"/>
        <w:jc w:val="both"/>
        <w:rPr>
          <w:rFonts w:ascii="Times New Roman" w:eastAsia="Calibri" w:hAnsi="Times New Roman" w:cs="Times New Roman"/>
          <w:sz w:val="24"/>
          <w:szCs w:val="24"/>
        </w:rPr>
      </w:pP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Поканите за кандидатстване могат да бъдат намерени на следния линк: </w:t>
      </w:r>
      <w:proofErr w:type="spellStart"/>
      <w:r w:rsidRPr="001238A0">
        <w:rPr>
          <w:rFonts w:ascii="Times New Roman" w:eastAsia="Calibri" w:hAnsi="Times New Roman" w:cs="Times New Roman"/>
          <w:sz w:val="24"/>
          <w:szCs w:val="24"/>
        </w:rPr>
        <w:t>Funding</w:t>
      </w:r>
      <w:proofErr w:type="spellEnd"/>
      <w:r w:rsidRPr="001238A0">
        <w:rPr>
          <w:rFonts w:ascii="Times New Roman" w:eastAsia="Calibri" w:hAnsi="Times New Roman" w:cs="Times New Roman"/>
          <w:sz w:val="24"/>
          <w:szCs w:val="24"/>
        </w:rPr>
        <w:t xml:space="preserve"> </w:t>
      </w:r>
      <w:proofErr w:type="spellStart"/>
      <w:r w:rsidRPr="001238A0">
        <w:rPr>
          <w:rFonts w:ascii="Times New Roman" w:eastAsia="Calibri" w:hAnsi="Times New Roman" w:cs="Times New Roman"/>
          <w:sz w:val="24"/>
          <w:szCs w:val="24"/>
        </w:rPr>
        <w:t>and</w:t>
      </w:r>
      <w:proofErr w:type="spellEnd"/>
      <w:r w:rsidRPr="001238A0">
        <w:rPr>
          <w:rFonts w:ascii="Times New Roman" w:eastAsia="Calibri" w:hAnsi="Times New Roman" w:cs="Times New Roman"/>
          <w:sz w:val="24"/>
          <w:szCs w:val="24"/>
        </w:rPr>
        <w:t xml:space="preserve"> </w:t>
      </w:r>
      <w:proofErr w:type="spellStart"/>
      <w:r w:rsidRPr="001238A0">
        <w:rPr>
          <w:rFonts w:ascii="Times New Roman" w:eastAsia="Calibri" w:hAnsi="Times New Roman" w:cs="Times New Roman"/>
          <w:sz w:val="24"/>
          <w:szCs w:val="24"/>
        </w:rPr>
        <w:t>Tenders</w:t>
      </w:r>
      <w:proofErr w:type="spellEnd"/>
      <w:r w:rsidRPr="001238A0">
        <w:rPr>
          <w:rFonts w:ascii="Times New Roman" w:eastAsia="Calibri" w:hAnsi="Times New Roman" w:cs="Times New Roman"/>
          <w:sz w:val="24"/>
          <w:szCs w:val="24"/>
        </w:rPr>
        <w:t xml:space="preserve"> </w:t>
      </w:r>
      <w:proofErr w:type="spellStart"/>
      <w:r w:rsidRPr="001238A0">
        <w:rPr>
          <w:rFonts w:ascii="Times New Roman" w:eastAsia="Calibri" w:hAnsi="Times New Roman" w:cs="Times New Roman"/>
          <w:sz w:val="24"/>
          <w:szCs w:val="24"/>
        </w:rPr>
        <w:t>Portal</w:t>
      </w:r>
      <w:proofErr w:type="spellEnd"/>
      <w:r w:rsidRPr="001238A0">
        <w:rPr>
          <w:rFonts w:ascii="Times New Roman" w:eastAsia="Calibri" w:hAnsi="Times New Roman" w:cs="Times New Roman"/>
          <w:sz w:val="24"/>
          <w:szCs w:val="24"/>
        </w:rPr>
        <w:t xml:space="preserve"> - https://ec.europa.eu/info/fundingtenders/opportunities/portal/screen/home;</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По отношение на темите в Подпрограма „Кръгова икономика и качество на живот“, по конкретно оползотворяване на ресурси от отпадъци, се насърчават проектни решения, които са иновативни и осигуряват висококачествени рециклирани материали. Подкрепят  се проекти в посока разделно събиране и рециклиране на електрическо и електронно оборудване, батерии и акумулатори, биоотпадъци, текстил, селективно отделяне и рециклиране на строителни работи или сгради, възстановяване на суровини от критично значение и др. Стимулира се внедряване на бизнес и потребителски модели или решения </w:t>
      </w:r>
      <w:r w:rsidRPr="001238A0">
        <w:rPr>
          <w:rFonts w:ascii="Times New Roman" w:eastAsia="Calibri" w:hAnsi="Times New Roman" w:cs="Times New Roman"/>
          <w:sz w:val="24"/>
          <w:szCs w:val="24"/>
        </w:rPr>
        <w:lastRenderedPageBreak/>
        <w:t>в подкрепа на вериги за създаване на стойност, създаване на решения за околната среда – с цел повторно използване, увеличаване на дълготрайността, поправката, повторната употреба, надграждане, рециклиране и използване на рециклирани материали в нови продукти, също така внедряване на решения „продукти като услуга“ и др.</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Във връзка с всяка покана се публикуват специално разработени наръчници за кандидатстване, които напътстват кандидатите в процеса на подготовка и подаване на проектните им предложения. На сайта на програмата са качени ръководства за кандидатстване по покана LIFE 2020  преведени на български. На този етап това са последните актуални указания, качени от програмата. При изготвяне на предложението кандидатите могат също така да се консултират със съответните звена за контакт по програма LIFE на национално и на регионално ниво. Кандидатите за финансиране по програмата следва да представят проектните си предложения чрез “</w:t>
      </w:r>
      <w:proofErr w:type="spellStart"/>
      <w:r w:rsidRPr="001238A0">
        <w:rPr>
          <w:rFonts w:ascii="Times New Roman" w:eastAsia="Calibri" w:hAnsi="Times New Roman" w:cs="Times New Roman"/>
          <w:sz w:val="24"/>
          <w:szCs w:val="24"/>
        </w:rPr>
        <w:t>eProposal</w:t>
      </w:r>
      <w:proofErr w:type="spellEnd"/>
      <w:r w:rsidRPr="001238A0">
        <w:rPr>
          <w:rFonts w:ascii="Times New Roman" w:eastAsia="Calibri" w:hAnsi="Times New Roman" w:cs="Times New Roman"/>
          <w:sz w:val="24"/>
          <w:szCs w:val="24"/>
        </w:rPr>
        <w:t xml:space="preserve">” уеб базиран инструмент, съдържащ всички необходими административни, технически и финансови форми, и разполага с функционални възможности за прикачване/изпращане на съответните документи.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Програмата прилага различни механизми за финансиране: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Безвъзмездно </w:t>
      </w:r>
      <w:proofErr w:type="spellStart"/>
      <w:r w:rsidRPr="001238A0">
        <w:rPr>
          <w:rFonts w:ascii="Times New Roman" w:eastAsia="Calibri" w:hAnsi="Times New Roman" w:cs="Times New Roman"/>
          <w:sz w:val="24"/>
          <w:szCs w:val="24"/>
        </w:rPr>
        <w:t>съ</w:t>
      </w:r>
      <w:proofErr w:type="spellEnd"/>
      <w:r w:rsidRPr="001238A0">
        <w:rPr>
          <w:rFonts w:ascii="Times New Roman" w:eastAsia="Calibri" w:hAnsi="Times New Roman" w:cs="Times New Roman"/>
          <w:sz w:val="24"/>
          <w:szCs w:val="24"/>
        </w:rPr>
        <w:t>-финансиране на проекти (</w:t>
      </w:r>
      <w:proofErr w:type="spellStart"/>
      <w:r w:rsidRPr="001238A0">
        <w:rPr>
          <w:rFonts w:ascii="Times New Roman" w:eastAsia="Calibri" w:hAnsi="Times New Roman" w:cs="Times New Roman"/>
          <w:sz w:val="24"/>
          <w:szCs w:val="24"/>
        </w:rPr>
        <w:t>action</w:t>
      </w:r>
      <w:proofErr w:type="spellEnd"/>
      <w:r w:rsidRPr="001238A0">
        <w:rPr>
          <w:rFonts w:ascii="Times New Roman" w:eastAsia="Calibri" w:hAnsi="Times New Roman" w:cs="Times New Roman"/>
          <w:sz w:val="24"/>
          <w:szCs w:val="24"/>
        </w:rPr>
        <w:t xml:space="preserve"> </w:t>
      </w:r>
      <w:proofErr w:type="spellStart"/>
      <w:r w:rsidRPr="001238A0">
        <w:rPr>
          <w:rFonts w:ascii="Times New Roman" w:eastAsia="Calibri" w:hAnsi="Times New Roman" w:cs="Times New Roman"/>
          <w:sz w:val="24"/>
          <w:szCs w:val="24"/>
        </w:rPr>
        <w:t>grants</w:t>
      </w:r>
      <w:proofErr w:type="spellEnd"/>
      <w:r w:rsidRPr="001238A0">
        <w:rPr>
          <w:rFonts w:ascii="Times New Roman" w:eastAsia="Calibri" w:hAnsi="Times New Roman" w:cs="Times New Roman"/>
          <w:sz w:val="24"/>
          <w:szCs w:val="24"/>
        </w:rPr>
        <w:t xml:space="preserve">) – предназначено за следните категории проекти: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Традиционни проекти – които включват „пилотни проекти“, „демонстрационни проекти“, „проекти с най-добра практика“, „проекти за информация, осведоменост и разпространяване“;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Интегрирани проекти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Проекти за техническа помощ</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Проекти за изграждане на капацитет</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Подготвителни проекти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Грантове за оперативни и административни разходи на НПО:</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Механизъм за финансиране на природен капитал (NCFF) – възмездно финансиране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Инструмент за частно финансиране на енергийна ефективност (PF4EE) – възмездно финансиране;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Ключов момент от политиката на финансиране на програмата е подсигуряването на </w:t>
      </w:r>
      <w:proofErr w:type="spellStart"/>
      <w:r w:rsidRPr="001238A0">
        <w:rPr>
          <w:rFonts w:ascii="Times New Roman" w:eastAsia="Calibri" w:hAnsi="Times New Roman" w:cs="Times New Roman"/>
          <w:sz w:val="24"/>
          <w:szCs w:val="24"/>
        </w:rPr>
        <w:t>съ</w:t>
      </w:r>
      <w:proofErr w:type="spellEnd"/>
      <w:r w:rsidRPr="001238A0">
        <w:rPr>
          <w:rFonts w:ascii="Times New Roman" w:eastAsia="Calibri" w:hAnsi="Times New Roman" w:cs="Times New Roman"/>
          <w:sz w:val="24"/>
          <w:szCs w:val="24"/>
        </w:rPr>
        <w:t xml:space="preserve">-финансиране. Процента на </w:t>
      </w:r>
      <w:proofErr w:type="spellStart"/>
      <w:r w:rsidRPr="001238A0">
        <w:rPr>
          <w:rFonts w:ascii="Times New Roman" w:eastAsia="Calibri" w:hAnsi="Times New Roman" w:cs="Times New Roman"/>
          <w:sz w:val="24"/>
          <w:szCs w:val="24"/>
        </w:rPr>
        <w:t>съ</w:t>
      </w:r>
      <w:proofErr w:type="spellEnd"/>
      <w:r w:rsidRPr="001238A0">
        <w:rPr>
          <w:rFonts w:ascii="Times New Roman" w:eastAsia="Calibri" w:hAnsi="Times New Roman" w:cs="Times New Roman"/>
          <w:sz w:val="24"/>
          <w:szCs w:val="24"/>
        </w:rPr>
        <w:t>-финансиране за различните програмни периоди и проекти е различен, като варира между 60 % и 55%.</w:t>
      </w:r>
    </w:p>
    <w:p w:rsidR="001238A0" w:rsidRPr="000C4D1C" w:rsidRDefault="001238A0" w:rsidP="000C4D1C">
      <w:pPr>
        <w:pStyle w:val="ListParagraph"/>
        <w:numPr>
          <w:ilvl w:val="2"/>
          <w:numId w:val="50"/>
        </w:numPr>
        <w:jc w:val="both"/>
        <w:rPr>
          <w:rFonts w:ascii="Times New Roman" w:hAnsi="Times New Roman"/>
          <w:sz w:val="24"/>
          <w:szCs w:val="24"/>
        </w:rPr>
      </w:pPr>
      <w:r w:rsidRPr="000C4D1C">
        <w:rPr>
          <w:rFonts w:ascii="Times New Roman" w:hAnsi="Times New Roman"/>
          <w:sz w:val="24"/>
          <w:szCs w:val="24"/>
        </w:rPr>
        <w:t>Норвежка програма за сътрудничество</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Финансовия механизъм на Европейското икономическо пространство (ЕИП) и Финансовия механизъм на Норвегия си поставят две основни цели - намаляване на икономическото и социалното неравенство в Европа и укрепване на двустранните </w:t>
      </w:r>
      <w:r w:rsidRPr="001238A0">
        <w:rPr>
          <w:rFonts w:ascii="Times New Roman" w:eastAsia="Calibri" w:hAnsi="Times New Roman" w:cs="Times New Roman"/>
          <w:sz w:val="24"/>
          <w:szCs w:val="24"/>
        </w:rPr>
        <w:lastRenderedPageBreak/>
        <w:t xml:space="preserve">отношения между Исландия, Лихтенщайн и Норвегия (държавите донори) и всяка от 15-те държави </w:t>
      </w:r>
      <w:proofErr w:type="spellStart"/>
      <w:r w:rsidRPr="001238A0">
        <w:rPr>
          <w:rFonts w:ascii="Times New Roman" w:eastAsia="Calibri" w:hAnsi="Times New Roman" w:cs="Times New Roman"/>
          <w:sz w:val="24"/>
          <w:szCs w:val="24"/>
        </w:rPr>
        <w:t>бенефициери</w:t>
      </w:r>
      <w:proofErr w:type="spellEnd"/>
      <w:r w:rsidRPr="001238A0">
        <w:rPr>
          <w:rFonts w:ascii="Times New Roman" w:eastAsia="Calibri" w:hAnsi="Times New Roman" w:cs="Times New Roman"/>
          <w:sz w:val="24"/>
          <w:szCs w:val="24"/>
        </w:rPr>
        <w:t>, посредством предоставянето на финансова помощ по приоритетни сектори. Също както и Структурните фондове на ЕС, този фонд предоставя подпомагане на държавите-членки, чийто брутен национален продукт на глава от населението е под 90% от средния за ЕС. Механизмът отразява приоритетите на ЕС за зелена, конкурентноспособна и приобщаваща Европа. Страната ни е сред първите от общо 15 държави, която подписва меморандумите за разбирателство. За осигуряване на устойчивост и гъвкавост при постигане на целите, инструментите на двустранните отношения включват:</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институционално сътрудничество на програмно ниво</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донорски партньорства по проекти;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гъвкави двустранни фондове за текущи въпроси от двустранен интерес.</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През периода 2014-2021 финансовият механизъм на ЕИП и Норвежкият финансов механизъм подкрепя проекти по пет приоритетни оси, по предварително гласуван и одобрен бюджет в размер на над 210 млн. евро.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Иновации, научни изследвания, образование и конкурентоспособност;</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Социална интеграция, младежка заетост и намаляване на бедността;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Околна среда, енергетика, изменение на климата и нисковъглеродна икономика;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Култура, гражданско общество, добро управление и основни права и свободи;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Правосъдие и вътрешни работи.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Държавата бенефициер отговаря за управлението и контрола на програмите. Системите за управление и контрол, създадени от държавата бенефициер за Норвежкия финансовия механизъм 2014–2021 г., осигуряват зачитане на принципите на отчетност, икономичност, ефикасност и ефективност.</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Националното координационно звено носи цялостната отговорност да се осигури програмите да допринасят за целите на Норвежкия финансовия механизъм 2014–2021 г., както и да се осигури изпълнението на Норвежкия финансовия механизъм 2014–2021 г. в държавата бенефициер да бъде в съответствие с член 1.3. То служи като звено за контакт, отговаря и се отчита за изпълнението на Меморандума за разбирателство. Националното координационно звено осигурява изпълнението на програмите в съответствие с правната рамка на Норвежкия финансовия механизъм 2014–2021 г. и наблюдава напредъка и качеството на тяхното изпълнение.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Последно обявената отворена покана по програма „Опазване на околната среда и климатични промени“ е по Открита покана № 3 Климат, резултат 4 : Повишена способност на местните общности да намаляват емисиите и да се адаптират към променящия се климат“ . Целта  на поканата е да се финансират проекти на общини за изпълнение на дейности по техните стратегически планове, както и дейности водещи до намаляване на  емисиите на парникови газове и  адаптация към очакваните </w:t>
      </w:r>
      <w:r w:rsidRPr="001238A0">
        <w:rPr>
          <w:rFonts w:ascii="Times New Roman" w:eastAsia="Calibri" w:hAnsi="Times New Roman" w:cs="Times New Roman"/>
          <w:sz w:val="24"/>
          <w:szCs w:val="24"/>
        </w:rPr>
        <w:lastRenderedPageBreak/>
        <w:t xml:space="preserve">неблагоприятни последици от изменението на климата. Цели се също така да се  улесни планирането и изпълнението на нови стратегически стъпки за въвеждане на добрите практики  за предотвратяване или свеждане до минимум на щетите, които те могат да причинят. Крайният срок за подаване на проектни предложения е бил до 16/11/2021.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Допустими кандидати и общи параметри на поканата: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 xml:space="preserve">Допустими кандидати са общини на територията на Република България, като могат да кандидатстват самостоятелно или в партньорство. Една община може да бъде бенефициент само по 1 проект и/или партньор в не повече от 2 проекта в тази покана. Идеята е да се насърчат пилотни и иновативни проекти, които се изпълняват в консорциум от няколко общини – 1 община бенефициент с няколко общини партньори, като идеята е резултатите да се трансферират в повече от една община. </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Основен принцип на програмата, е че се поощряват проекти с партньори от страните донори. Параметрите на финансиране по поканата са от 200 хил. евро до 500 хил. евро. Проектните дейности са с продължителност от 12 до 24 месеца, като крайната дата за приключване е април 2024 г. Безвъзмездната финансова помощ за бюджетни организации може да бъде до 100 % от общите допустими разходи. Плащанията най-общо се извършват на три транша: авансово, междинно и финално, на базата на одобрени междинни и финални отчети за извършени проектни дейности.</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Детайлна информация за насоки за кандидатстване, апликационна форма и документи за кандидатстване се намират в сайта на ИСУН 2020. Те са достъпни при активна покана.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Как може да  се кандидатства?</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Кандидатстването по Норвежкия финансов механизъм се извършва през електронен портал, който се открива за всяка една отделна процедура. МСП могат да следят за налични възможности за финансиране на интернет страницата на Норвежкия финансов механизъм. Приоритет имат проекти, които включват сътрудничество с норвежки партньор (МСП, научна/образователна институция или друго юридическо лице);</w:t>
      </w:r>
    </w:p>
    <w:p w:rsidR="001238A0" w:rsidRP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w:t>
      </w:r>
      <w:r w:rsidRPr="001238A0">
        <w:rPr>
          <w:rFonts w:ascii="Times New Roman" w:eastAsia="Calibri" w:hAnsi="Times New Roman" w:cs="Times New Roman"/>
          <w:sz w:val="24"/>
          <w:szCs w:val="24"/>
        </w:rPr>
        <w:tab/>
        <w:t xml:space="preserve"> по отделните програми и процедури има специфични изисквания за допустимост на кандидатите, дейностите и разходите, критериите за оценяване и т.н.</w:t>
      </w:r>
    </w:p>
    <w:p w:rsidR="001238A0" w:rsidRDefault="001238A0" w:rsidP="001238A0">
      <w:pPr>
        <w:spacing w:line="276" w:lineRule="auto"/>
        <w:jc w:val="both"/>
        <w:rPr>
          <w:rFonts w:ascii="Times New Roman" w:eastAsia="Calibri" w:hAnsi="Times New Roman" w:cs="Times New Roman"/>
          <w:sz w:val="24"/>
          <w:szCs w:val="24"/>
        </w:rPr>
      </w:pPr>
      <w:r w:rsidRPr="001238A0">
        <w:rPr>
          <w:rFonts w:ascii="Times New Roman" w:eastAsia="Calibri" w:hAnsi="Times New Roman" w:cs="Times New Roman"/>
          <w:sz w:val="24"/>
          <w:szCs w:val="24"/>
        </w:rPr>
        <w:t>Към момента са в етап на финализиране преговорите за новия програмен период и се очаква поетапно обявяване на поканите. Целите на Европейския зелен пакт са от стратегическо значение, както за ЕС, така и за Норвегия и се очаква засилен фокус към приноса в тази област в следващия програмен период.</w:t>
      </w:r>
    </w:p>
    <w:p w:rsidR="00FB3C09" w:rsidRPr="00CE43D2" w:rsidRDefault="00FB3C09" w:rsidP="001238A0">
      <w:pPr>
        <w:spacing w:line="276" w:lineRule="auto"/>
        <w:jc w:val="both"/>
        <w:rPr>
          <w:rFonts w:ascii="Times New Roman" w:eastAsia="Calibri" w:hAnsi="Times New Roman" w:cs="Times New Roman"/>
          <w:sz w:val="24"/>
          <w:szCs w:val="24"/>
          <w:highlight w:val="yellow"/>
        </w:rPr>
      </w:pPr>
      <w:r w:rsidRPr="00CE43D2">
        <w:rPr>
          <w:rFonts w:ascii="Times New Roman" w:eastAsia="Calibri" w:hAnsi="Times New Roman" w:cs="Times New Roman"/>
          <w:sz w:val="24"/>
          <w:szCs w:val="24"/>
          <w:highlight w:val="yellow"/>
        </w:rPr>
        <w:t>План за възстановяване и устойчивост</w:t>
      </w:r>
    </w:p>
    <w:p w:rsidR="00FB3C09" w:rsidRPr="00CE43D2" w:rsidRDefault="00FB3C09" w:rsidP="00FB3C09">
      <w:pPr>
        <w:spacing w:line="276" w:lineRule="auto"/>
        <w:jc w:val="both"/>
        <w:rPr>
          <w:rFonts w:ascii="Times New Roman" w:eastAsia="Calibri" w:hAnsi="Times New Roman" w:cs="Times New Roman"/>
          <w:sz w:val="24"/>
          <w:szCs w:val="24"/>
          <w:highlight w:val="yellow"/>
        </w:rPr>
      </w:pPr>
      <w:r w:rsidRPr="00CE43D2">
        <w:rPr>
          <w:rFonts w:ascii="Times New Roman" w:eastAsia="Calibri" w:hAnsi="Times New Roman" w:cs="Times New Roman"/>
          <w:sz w:val="24"/>
          <w:szCs w:val="24"/>
          <w:highlight w:val="yellow"/>
        </w:rPr>
        <w:t xml:space="preserve">Фонд 2 „Зелен преход и кръгова икономика“ е структуриран в две направления. </w:t>
      </w:r>
    </w:p>
    <w:p w:rsidR="00FB3C09" w:rsidRPr="00CE43D2" w:rsidRDefault="00FB3C09" w:rsidP="00FB3C09">
      <w:pPr>
        <w:spacing w:line="276" w:lineRule="auto"/>
        <w:jc w:val="both"/>
        <w:rPr>
          <w:rFonts w:ascii="Times New Roman" w:eastAsia="Calibri" w:hAnsi="Times New Roman" w:cs="Times New Roman"/>
          <w:sz w:val="24"/>
          <w:szCs w:val="24"/>
          <w:highlight w:val="yellow"/>
        </w:rPr>
      </w:pPr>
      <w:r w:rsidRPr="00CE43D2">
        <w:rPr>
          <w:rFonts w:ascii="Times New Roman" w:eastAsia="Calibri" w:hAnsi="Times New Roman" w:cs="Times New Roman"/>
          <w:sz w:val="24"/>
          <w:szCs w:val="24"/>
          <w:highlight w:val="yellow"/>
        </w:rPr>
        <w:t xml:space="preserve">Първото цели подкрепа на прехода към климатична неутралност чрез подобряване на енергийната ефективност и независимост на ниво предприятие. За тази цел е предвидена </w:t>
      </w:r>
      <w:proofErr w:type="spellStart"/>
      <w:r w:rsidRPr="00CE43D2">
        <w:rPr>
          <w:rFonts w:ascii="Times New Roman" w:eastAsia="Calibri" w:hAnsi="Times New Roman" w:cs="Times New Roman"/>
          <w:sz w:val="24"/>
          <w:szCs w:val="24"/>
          <w:highlight w:val="yellow"/>
        </w:rPr>
        <w:t>грантова</w:t>
      </w:r>
      <w:proofErr w:type="spellEnd"/>
      <w:r w:rsidRPr="00CE43D2">
        <w:rPr>
          <w:rFonts w:ascii="Times New Roman" w:eastAsia="Calibri" w:hAnsi="Times New Roman" w:cs="Times New Roman"/>
          <w:sz w:val="24"/>
          <w:szCs w:val="24"/>
          <w:highlight w:val="yellow"/>
        </w:rPr>
        <w:t xml:space="preserve"> схема в подкрепа на МСП в размер на 200 млн. лв. (включително малки </w:t>
      </w:r>
      <w:r w:rsidRPr="00CE43D2">
        <w:rPr>
          <w:rFonts w:ascii="Times New Roman" w:eastAsia="Calibri" w:hAnsi="Times New Roman" w:cs="Times New Roman"/>
          <w:sz w:val="24"/>
          <w:szCs w:val="24"/>
          <w:highlight w:val="yellow"/>
        </w:rPr>
        <w:lastRenderedPageBreak/>
        <w:t>дружества със средна пазарна капитализация и дружества със средна пазарна капитализация) за изграждане на нови ВЕИ за собствено потребление в комбинация с локални съоръжения за съхранение на енергия, както и допълнителен гаранционен финансов инструмент за енергийна ефективност и възобновяема енергия.</w:t>
      </w:r>
    </w:p>
    <w:p w:rsidR="00FB3C09" w:rsidRDefault="00FB3C09" w:rsidP="00FB3C09">
      <w:pPr>
        <w:spacing w:line="276" w:lineRule="auto"/>
        <w:jc w:val="both"/>
        <w:rPr>
          <w:rFonts w:ascii="Times New Roman" w:eastAsia="Calibri" w:hAnsi="Times New Roman" w:cs="Times New Roman"/>
          <w:sz w:val="24"/>
          <w:szCs w:val="24"/>
        </w:rPr>
      </w:pPr>
      <w:r w:rsidRPr="00CE43D2">
        <w:rPr>
          <w:rFonts w:ascii="Times New Roman" w:eastAsia="Calibri" w:hAnsi="Times New Roman" w:cs="Times New Roman"/>
          <w:sz w:val="24"/>
          <w:szCs w:val="24"/>
          <w:highlight w:val="yellow"/>
        </w:rPr>
        <w:t xml:space="preserve"> Второто направление в рамките на фонда се фокусира върху достъпа до финансови ресурси за МСП и големи предприятия в подкрепа на прехода към кръгова икономика чрез въвеждане на кръгови модели на производство и потребление, стандартизиране в областта на околната среда и насърчаване на технологии, свързани с рециклиране и повторна употреба на отпадъци, ремонт и използване на продукти на биологична основа. Подкрепата е под формата на грантове в размер на 180 млн. лв.</w:t>
      </w:r>
    </w:p>
    <w:p w:rsidR="00EF592D" w:rsidRPr="007A0407" w:rsidRDefault="00EF592D" w:rsidP="00EF592D">
      <w:pPr>
        <w:autoSpaceDE w:val="0"/>
        <w:autoSpaceDN w:val="0"/>
        <w:adjustRightInd w:val="0"/>
        <w:spacing w:after="120" w:line="276" w:lineRule="auto"/>
        <w:rPr>
          <w:rFonts w:ascii="Times New Roman" w:eastAsia="Calibri" w:hAnsi="Times New Roman" w:cs="Times New Roman"/>
          <w:b/>
          <w:sz w:val="24"/>
          <w:szCs w:val="24"/>
        </w:rPr>
      </w:pPr>
    </w:p>
    <w:p w:rsidR="007A0407" w:rsidRPr="007A0407" w:rsidRDefault="007A0407" w:rsidP="007A0407">
      <w:pPr>
        <w:autoSpaceDE w:val="0"/>
        <w:autoSpaceDN w:val="0"/>
        <w:adjustRightInd w:val="0"/>
        <w:spacing w:after="120" w:line="276" w:lineRule="auto"/>
        <w:rPr>
          <w:rFonts w:ascii="Times New Roman" w:eastAsia="Calibri" w:hAnsi="Times New Roman" w:cs="Times New Roman"/>
          <w:b/>
          <w:sz w:val="24"/>
          <w:szCs w:val="24"/>
        </w:rPr>
      </w:pPr>
      <w:r w:rsidRPr="007A0407">
        <w:rPr>
          <w:rFonts w:ascii="Times New Roman" w:eastAsia="Calibri" w:hAnsi="Times New Roman" w:cs="Times New Roman"/>
          <w:b/>
          <w:sz w:val="24"/>
          <w:szCs w:val="24"/>
        </w:rPr>
        <w:t>СПИСЪК НА ИЗПОЛЗВАНИТЕ РЕСУРСНИ МАТЕРИАЛИ</w:t>
      </w:r>
    </w:p>
    <w:p w:rsidR="007A0407" w:rsidRPr="003476DF"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План за действие относно кръговата икономика</w:t>
      </w:r>
      <w:r w:rsidRPr="003476DF">
        <w:rPr>
          <w:rFonts w:ascii="Times New Roman" w:eastAsia="Calibri" w:hAnsi="Times New Roman" w:cs="Times New Roman"/>
          <w:color w:val="000000"/>
          <w:sz w:val="24"/>
          <w:szCs w:val="24"/>
          <w:lang w:val="en-GB"/>
        </w:rPr>
        <w:t xml:space="preserve"> - </w:t>
      </w:r>
      <w:hyperlink r:id="rId7" w:history="1">
        <w:r w:rsidRPr="003476DF">
          <w:rPr>
            <w:rFonts w:ascii="Times New Roman" w:eastAsia="Calibri" w:hAnsi="Times New Roman" w:cs="Times New Roman"/>
            <w:color w:val="0000FF"/>
            <w:sz w:val="24"/>
            <w:szCs w:val="24"/>
            <w:u w:val="single"/>
            <w:lang w:val="en-GB"/>
          </w:rPr>
          <w:t>https://ec.europa.eu/commission/presscorner/detail/bg/fs_20_437</w:t>
        </w:r>
      </w:hyperlink>
    </w:p>
    <w:p w:rsidR="007A0407" w:rsidRPr="003476DF" w:rsidRDefault="007A0407" w:rsidP="004D3405">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Закон за управление на отпадъците (</w:t>
      </w:r>
      <w:r w:rsidRPr="003476DF">
        <w:rPr>
          <w:rFonts w:ascii="Times New Roman" w:eastAsia="Calibri" w:hAnsi="Times New Roman" w:cs="Times New Roman"/>
          <w:i/>
          <w:color w:val="000000"/>
          <w:sz w:val="24"/>
          <w:szCs w:val="24"/>
        </w:rPr>
        <w:t>ДВ, бр. 53 от 13.07.2012 г., посл. изм. ДВ, бр. 19 от 05.03.2021 г.</w:t>
      </w:r>
      <w:r w:rsidRPr="003476DF">
        <w:rPr>
          <w:rFonts w:ascii="Times New Roman" w:eastAsia="Calibri" w:hAnsi="Times New Roman" w:cs="Times New Roman"/>
          <w:color w:val="000000"/>
          <w:sz w:val="24"/>
          <w:szCs w:val="24"/>
        </w:rPr>
        <w:t>)</w:t>
      </w:r>
    </w:p>
    <w:p w:rsidR="009E3971" w:rsidRPr="003476DF" w:rsidRDefault="009E3971" w:rsidP="009E3971">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Кръговата икономика: какво представлява тя и защо е важна </w:t>
      </w:r>
      <w:hyperlink r:id="rId8" w:history="1">
        <w:r w:rsidRPr="003476DF">
          <w:rPr>
            <w:rStyle w:val="Hyperlink"/>
            <w:rFonts w:ascii="Times New Roman" w:eastAsia="Calibri" w:hAnsi="Times New Roman" w:cs="Times New Roman"/>
            <w:sz w:val="24"/>
            <w:szCs w:val="24"/>
          </w:rPr>
          <w:t>https://www.europarl.europa.eu/news/bg/headlines/economy/20151201STO05603/krghovata-ikonomika-kakvo-predstavliava-tia-i-zashcho-e-vazhna</w:t>
        </w:r>
      </w:hyperlink>
    </w:p>
    <w:p w:rsidR="003476DF" w:rsidRPr="003476DF" w:rsidRDefault="00FE78F7" w:rsidP="003476DF">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Кръговата икономика като отговор на климатичните промени и техните последствия - </w:t>
      </w:r>
      <w:hyperlink r:id="rId9" w:history="1">
        <w:r w:rsidRPr="003476DF">
          <w:rPr>
            <w:rStyle w:val="Hyperlink"/>
            <w:rFonts w:ascii="Times New Roman" w:eastAsia="Calibri" w:hAnsi="Times New Roman" w:cs="Times New Roman"/>
            <w:sz w:val="24"/>
            <w:szCs w:val="24"/>
          </w:rPr>
          <w:t>https://www.climateka.bg/krugova-ikonomika-klimatichni-promeni/</w:t>
        </w:r>
      </w:hyperlink>
    </w:p>
    <w:p w:rsidR="00FE78F7" w:rsidRDefault="003476DF" w:rsidP="003476DF">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3476DF">
        <w:rPr>
          <w:rFonts w:ascii="Times New Roman" w:eastAsia="Calibri" w:hAnsi="Times New Roman" w:cs="Times New Roman"/>
          <w:color w:val="000000"/>
          <w:sz w:val="24"/>
          <w:szCs w:val="24"/>
        </w:rPr>
        <w:t xml:space="preserve">Ефективното използване на ресурсите и кръговата икономика - </w:t>
      </w:r>
      <w:hyperlink r:id="rId10" w:history="1">
        <w:r w:rsidR="00D728B0" w:rsidRPr="00EC4F12">
          <w:rPr>
            <w:rStyle w:val="Hyperlink"/>
            <w:rFonts w:ascii="Times New Roman" w:eastAsia="Calibri" w:hAnsi="Times New Roman" w:cs="Times New Roman"/>
            <w:sz w:val="24"/>
            <w:szCs w:val="24"/>
          </w:rPr>
          <w:t>https://www.europarl.europa.eu/factsheets/bg/sheet/76/resource-efficiency-and-the-circular-economy</w:t>
        </w:r>
      </w:hyperlink>
    </w:p>
    <w:p w:rsidR="00D728B0" w:rsidRPr="000809B4" w:rsidRDefault="00D728B0" w:rsidP="00D728B0">
      <w:pPr>
        <w:numPr>
          <w:ilvl w:val="0"/>
          <w:numId w:val="9"/>
        </w:numPr>
        <w:tabs>
          <w:tab w:val="left" w:pos="0"/>
        </w:tabs>
        <w:spacing w:after="0" w:line="276" w:lineRule="auto"/>
        <w:contextualSpacing/>
        <w:jc w:val="both"/>
        <w:rPr>
          <w:rStyle w:val="Hyperlink"/>
          <w:rFonts w:ascii="Times New Roman" w:eastAsia="Calibri" w:hAnsi="Times New Roman" w:cs="Times New Roman"/>
          <w:color w:val="000000"/>
          <w:sz w:val="24"/>
          <w:szCs w:val="24"/>
          <w:u w:val="none"/>
        </w:rPr>
      </w:pPr>
      <w:r>
        <w:rPr>
          <w:rFonts w:ascii="Times New Roman" w:eastAsia="Calibri" w:hAnsi="Times New Roman" w:cs="Times New Roman"/>
          <w:color w:val="000000"/>
          <w:sz w:val="24"/>
          <w:szCs w:val="24"/>
        </w:rPr>
        <w:t xml:space="preserve">Споразумение за партньорство 2021- 2027 </w:t>
      </w:r>
      <w:hyperlink r:id="rId11" w:history="1">
        <w:r w:rsidRPr="00EC4F12">
          <w:rPr>
            <w:rStyle w:val="Hyperlink"/>
            <w:rFonts w:ascii="Times New Roman" w:eastAsia="Calibri" w:hAnsi="Times New Roman" w:cs="Times New Roman"/>
            <w:sz w:val="24"/>
            <w:szCs w:val="24"/>
          </w:rPr>
          <w:t>https://www.eufunds.bg/sites/default/files/uploads/eip/docs/2022-04/%D0%A1%D0%BF%D0%BE%D1%80%D0%B0%D0%B7%D1%83%D0%BC%D0%B5%D0%BD%D0%B8%D0%B5%20%D0%B7%D0%B0%20%D0%BF%D0%B0%D1%80%D1%82%D0%BD%D1%8C%D0%BE%D1%80%D1%81%D1%82%D0%B2%D0%BE%202021-2027%20%D0%B3.%20%D0%BC%D0%B0%D1%80%D1%82%202022%20.pdf</w:t>
        </w:r>
      </w:hyperlink>
    </w:p>
    <w:p w:rsidR="00D728B0" w:rsidRDefault="000809B4" w:rsidP="00B72832">
      <w:pPr>
        <w:numPr>
          <w:ilvl w:val="0"/>
          <w:numId w:val="9"/>
        </w:numPr>
        <w:tabs>
          <w:tab w:val="left" w:pos="0"/>
        </w:tabs>
        <w:spacing w:after="0" w:line="276" w:lineRule="auto"/>
        <w:contextualSpacing/>
        <w:jc w:val="both"/>
        <w:rPr>
          <w:rStyle w:val="Hyperlink"/>
          <w:rFonts w:ascii="Times New Roman" w:eastAsia="Calibri" w:hAnsi="Times New Roman" w:cs="Times New Roman"/>
          <w:color w:val="auto"/>
          <w:sz w:val="24"/>
          <w:szCs w:val="24"/>
          <w:u w:val="none"/>
        </w:rPr>
      </w:pPr>
      <w:r w:rsidRPr="000809B4">
        <w:rPr>
          <w:rStyle w:val="Hyperlink"/>
          <w:rFonts w:ascii="Times New Roman" w:eastAsia="Calibri" w:hAnsi="Times New Roman" w:cs="Times New Roman"/>
          <w:color w:val="auto"/>
          <w:sz w:val="24"/>
          <w:szCs w:val="24"/>
          <w:u w:val="none"/>
        </w:rPr>
        <w:t>Доклад на изпълнението на политиките за околна среда 2022 – Европейската комисия</w:t>
      </w:r>
    </w:p>
    <w:p w:rsidR="0057590B" w:rsidRDefault="000C15F3" w:rsidP="0057590B">
      <w:pPr>
        <w:numPr>
          <w:ilvl w:val="0"/>
          <w:numId w:val="9"/>
        </w:numPr>
        <w:tabs>
          <w:tab w:val="left" w:pos="0"/>
        </w:tabs>
        <w:spacing w:after="0" w:line="276" w:lineRule="auto"/>
        <w:contextualSpacing/>
        <w:jc w:val="both"/>
        <w:rPr>
          <w:rFonts w:ascii="Times New Roman" w:eastAsia="Calibri" w:hAnsi="Times New Roman" w:cs="Times New Roman"/>
          <w:sz w:val="24"/>
          <w:szCs w:val="24"/>
        </w:rPr>
      </w:pPr>
      <w:hyperlink r:id="rId12" w:history="1">
        <w:r w:rsidR="0057590B" w:rsidRPr="00950868">
          <w:rPr>
            <w:rStyle w:val="Hyperlink"/>
            <w:rFonts w:ascii="Times New Roman" w:eastAsia="Calibri" w:hAnsi="Times New Roman" w:cs="Times New Roman"/>
            <w:sz w:val="24"/>
            <w:szCs w:val="24"/>
          </w:rPr>
          <w:t>https://eur-lex.europa.eu/legal-content/BG/TXT/PDF/?uri=CELEX:52018DC0029&amp;from=DA</w:t>
        </w:r>
      </w:hyperlink>
    </w:p>
    <w:p w:rsidR="0057590B" w:rsidRDefault="00E64602" w:rsidP="00E64602">
      <w:pPr>
        <w:numPr>
          <w:ilvl w:val="0"/>
          <w:numId w:val="9"/>
        </w:numPr>
        <w:tabs>
          <w:tab w:val="left" w:pos="0"/>
        </w:tab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Кръговата икономика: как ЕС иска да направи продуктите по-устойчиви </w:t>
      </w:r>
      <w:hyperlink r:id="rId13" w:history="1">
        <w:r w:rsidRPr="00950868">
          <w:rPr>
            <w:rStyle w:val="Hyperlink"/>
            <w:rFonts w:ascii="Times New Roman" w:eastAsia="Calibri" w:hAnsi="Times New Roman" w:cs="Times New Roman"/>
            <w:sz w:val="24"/>
            <w:szCs w:val="24"/>
          </w:rPr>
          <w:t>https://www.europarl.europa.eu/news/bg/headlines/society/20210128STO96607/krghova-ikonomika-kak-es-iska-da-napravi-produktite-po-ustoychivi</w:t>
        </w:r>
      </w:hyperlink>
    </w:p>
    <w:p w:rsidR="00E64602" w:rsidRPr="00B72832" w:rsidRDefault="00E64602" w:rsidP="00E64602">
      <w:pPr>
        <w:numPr>
          <w:ilvl w:val="0"/>
          <w:numId w:val="9"/>
        </w:numPr>
        <w:tabs>
          <w:tab w:val="left" w:pos="0"/>
        </w:tabs>
        <w:spacing w:after="0" w:line="276" w:lineRule="auto"/>
        <w:contextualSpacing/>
        <w:jc w:val="both"/>
        <w:rPr>
          <w:rFonts w:ascii="Times New Roman" w:eastAsia="Calibri" w:hAnsi="Times New Roman" w:cs="Times New Roman"/>
          <w:sz w:val="24"/>
          <w:szCs w:val="24"/>
        </w:rPr>
      </w:pPr>
    </w:p>
    <w:p w:rsidR="00D728B0" w:rsidRPr="00B72832" w:rsidRDefault="00D728B0" w:rsidP="00B72832">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t xml:space="preserve">Национален план за управление на отпадъците (НПУО) 2021 – 2028 г. - </w:t>
      </w:r>
      <w:hyperlink r:id="rId14" w:history="1">
        <w:r w:rsidRPr="00EC4F12">
          <w:rPr>
            <w:rStyle w:val="Hyperlink"/>
            <w:rFonts w:ascii="Times New Roman" w:eastAsia="Calibri" w:hAnsi="Times New Roman" w:cs="Times New Roman"/>
            <w:sz w:val="24"/>
            <w:szCs w:val="24"/>
          </w:rPr>
          <w:t>https://www.moew.government.bg/static/media/ups/tiny/%D0%A3%D0%9E%D0%9E%D0%9F/%D0%9D%D0%9F%D0%A3%D0%9E-2021-2028/NPUO_2021-2028.pdf</w:t>
        </w:r>
      </w:hyperlink>
    </w:p>
    <w:p w:rsidR="00D728B0" w:rsidRPr="00B72832" w:rsidRDefault="00D728B0" w:rsidP="00D728B0">
      <w:pPr>
        <w:numPr>
          <w:ilvl w:val="0"/>
          <w:numId w:val="9"/>
        </w:numPr>
        <w:tabs>
          <w:tab w:val="left" w:pos="0"/>
        </w:tabs>
        <w:spacing w:after="0" w:line="276" w:lineRule="auto"/>
        <w:contextualSpacing/>
        <w:jc w:val="both"/>
        <w:rPr>
          <w:rFonts w:ascii="Times New Roman" w:eastAsia="Calibri" w:hAnsi="Times New Roman" w:cs="Times New Roman"/>
          <w:color w:val="000000"/>
          <w:sz w:val="24"/>
          <w:szCs w:val="24"/>
        </w:rPr>
      </w:pPr>
      <w:r w:rsidRPr="00D728B0">
        <w:rPr>
          <w:rFonts w:ascii="Times New Roman" w:eastAsia="Calibri" w:hAnsi="Times New Roman" w:cs="Times New Roman"/>
          <w:color w:val="000000"/>
          <w:sz w:val="24"/>
          <w:szCs w:val="24"/>
        </w:rPr>
        <w:lastRenderedPageBreak/>
        <w:t xml:space="preserve">Методически указания за разработване на общински/регионални програми за управление на отпадъците, МОСВ, 08.2021 г. - </w:t>
      </w:r>
      <w:hyperlink r:id="rId15" w:history="1">
        <w:r w:rsidRPr="00EC4F12">
          <w:rPr>
            <w:rStyle w:val="Hyperlink"/>
            <w:rFonts w:ascii="Times New Roman" w:eastAsia="Calibri" w:hAnsi="Times New Roman" w:cs="Times New Roman"/>
            <w:sz w:val="24"/>
            <w:szCs w:val="24"/>
          </w:rPr>
          <w:t>https://www.moew.government.bg/static/media/ups/tiny/%D0%A3%D0%9E%D0%9E%D0%9F/Ukazaniq_programi_upravlenie_otpadaci.pdf</w:t>
        </w:r>
      </w:hyperlink>
    </w:p>
    <w:p w:rsidR="00D728B0" w:rsidRPr="007E454F" w:rsidRDefault="00D728B0" w:rsidP="008D63AB">
      <w:pPr>
        <w:numPr>
          <w:ilvl w:val="0"/>
          <w:numId w:val="9"/>
        </w:numPr>
        <w:tabs>
          <w:tab w:val="left" w:pos="0"/>
        </w:tabs>
        <w:spacing w:after="0" w:line="240" w:lineRule="auto"/>
        <w:contextualSpacing/>
        <w:jc w:val="both"/>
        <w:rPr>
          <w:rStyle w:val="Hyperlink"/>
          <w:rFonts w:ascii="Times New Roman" w:eastAsia="Calibri" w:hAnsi="Times New Roman" w:cs="Times New Roman"/>
          <w:color w:val="000000"/>
          <w:sz w:val="24"/>
          <w:szCs w:val="24"/>
          <w:u w:val="none"/>
        </w:rPr>
      </w:pPr>
      <w:r w:rsidRPr="00D728B0">
        <w:rPr>
          <w:rFonts w:ascii="Times New Roman" w:eastAsia="Calibri" w:hAnsi="Times New Roman" w:cs="Times New Roman"/>
          <w:color w:val="000000"/>
          <w:sz w:val="24"/>
          <w:szCs w:val="24"/>
        </w:rPr>
        <w:t xml:space="preserve">Стратегия и план за действие за преход към Кръгова икономика на Република България за периода 2021 – 2027 г. </w:t>
      </w:r>
      <w:hyperlink r:id="rId16" w:history="1">
        <w:r w:rsidRPr="00EC4F12">
          <w:rPr>
            <w:rStyle w:val="Hyperlink"/>
            <w:rFonts w:ascii="Times New Roman" w:eastAsia="Calibri" w:hAnsi="Times New Roman" w:cs="Times New Roman"/>
            <w:sz w:val="24"/>
            <w:szCs w:val="24"/>
          </w:rPr>
          <w:t>https://www.moew.government.bg/bg/strategiya-i-plan-za-dejstvie-za-prehod-kum-krugova-ikonomika-na-republika-bulgariya-za-perioda-2021-2027-g-10910/</w:t>
        </w:r>
      </w:hyperlink>
    </w:p>
    <w:p w:rsidR="00570432" w:rsidRPr="00B72832" w:rsidRDefault="000C15F3" w:rsidP="008D63AB">
      <w:pPr>
        <w:pStyle w:val="ListParagraph"/>
        <w:widowControl w:val="0"/>
        <w:numPr>
          <w:ilvl w:val="0"/>
          <w:numId w:val="9"/>
        </w:numPr>
        <w:tabs>
          <w:tab w:val="left" w:pos="0"/>
        </w:tabs>
        <w:autoSpaceDE w:val="0"/>
        <w:autoSpaceDN w:val="0"/>
        <w:adjustRightInd w:val="0"/>
        <w:spacing w:after="0" w:line="240" w:lineRule="auto"/>
        <w:jc w:val="both"/>
        <w:rPr>
          <w:rStyle w:val="Hyperlink"/>
          <w:rFonts w:ascii="Times New Roman" w:hAnsi="Times New Roman"/>
          <w:color w:val="000000"/>
          <w:sz w:val="24"/>
          <w:szCs w:val="24"/>
          <w:u w:val="none"/>
          <w:lang w:eastAsia="bg-BG"/>
        </w:rPr>
      </w:pPr>
      <w:hyperlink r:id="rId17">
        <w:r w:rsidR="00392868" w:rsidRPr="003476DF">
          <w:rPr>
            <w:rStyle w:val="Hyperlink"/>
            <w:rFonts w:ascii="Times New Roman" w:hAnsi="Times New Roman"/>
            <w:sz w:val="24"/>
            <w:szCs w:val="24"/>
          </w:rPr>
          <w:t>http://ec.europa.eu/environment/gpp/index_en.htm</w:t>
        </w:r>
      </w:hyperlink>
    </w:p>
    <w:p w:rsidR="00B72832" w:rsidRDefault="000C15F3" w:rsidP="008D63AB">
      <w:pPr>
        <w:pStyle w:val="NormalWeb"/>
        <w:numPr>
          <w:ilvl w:val="0"/>
          <w:numId w:val="9"/>
        </w:numPr>
        <w:shd w:val="clear" w:color="auto" w:fill="FFFFFF"/>
        <w:spacing w:before="240" w:after="0" w:afterAutospacing="0"/>
        <w:textAlignment w:val="center"/>
        <w:rPr>
          <w:color w:val="505154"/>
        </w:rPr>
      </w:pPr>
      <w:hyperlink r:id="rId18" w:history="1">
        <w:r w:rsidR="00B72832" w:rsidRPr="00302885">
          <w:rPr>
            <w:rStyle w:val="Hyperlink"/>
          </w:rPr>
          <w:t>https://ec.europa.eu/commission/presscorner/detail/BG/ip_21_5649</w:t>
        </w:r>
      </w:hyperlink>
    </w:p>
    <w:p w:rsidR="00223889" w:rsidRDefault="00223889" w:rsidP="008D63AB">
      <w:pPr>
        <w:pStyle w:val="NormalWeb"/>
        <w:numPr>
          <w:ilvl w:val="0"/>
          <w:numId w:val="9"/>
        </w:numPr>
        <w:shd w:val="clear" w:color="auto" w:fill="FFFFFF"/>
        <w:spacing w:before="240" w:after="0" w:afterAutospacing="0"/>
        <w:textAlignment w:val="center"/>
        <w:rPr>
          <w:color w:val="505154"/>
        </w:rPr>
      </w:pPr>
      <w:r w:rsidRPr="005522E8">
        <w:t xml:space="preserve">Столична община </w:t>
      </w:r>
      <w:r>
        <w:rPr>
          <w:color w:val="505154"/>
        </w:rPr>
        <w:t xml:space="preserve">- </w:t>
      </w:r>
      <w:hyperlink r:id="rId19" w:history="1">
        <w:r w:rsidRPr="00BC6245">
          <w:rPr>
            <w:rStyle w:val="Hyperlink"/>
          </w:rPr>
          <w:t>https://www.sofia.bg/news/-/asset_publisher/1ZlMReQfODHE/content/id/17712955</w:t>
        </w:r>
      </w:hyperlink>
    </w:p>
    <w:p w:rsidR="00223889" w:rsidRDefault="00223889" w:rsidP="008D63AB">
      <w:pPr>
        <w:pStyle w:val="NormalWeb"/>
        <w:numPr>
          <w:ilvl w:val="0"/>
          <w:numId w:val="9"/>
        </w:numPr>
        <w:shd w:val="clear" w:color="auto" w:fill="FFFFFF"/>
        <w:spacing w:before="240" w:after="0" w:afterAutospacing="0"/>
        <w:textAlignment w:val="center"/>
        <w:rPr>
          <w:color w:val="505154"/>
        </w:rPr>
      </w:pPr>
      <w:r w:rsidRPr="005522E8">
        <w:t xml:space="preserve">Община Етрополе </w:t>
      </w:r>
      <w:r>
        <w:rPr>
          <w:color w:val="505154"/>
        </w:rPr>
        <w:t xml:space="preserve">- </w:t>
      </w:r>
      <w:hyperlink r:id="rId20" w:history="1">
        <w:r w:rsidRPr="00BC6245">
          <w:rPr>
            <w:rStyle w:val="Hyperlink"/>
          </w:rPr>
          <w:t>http://etropole.bg/news/view/id/2451</w:t>
        </w:r>
      </w:hyperlink>
    </w:p>
    <w:p w:rsidR="00223889" w:rsidRPr="004D2F92" w:rsidRDefault="00223889" w:rsidP="008D63AB">
      <w:pPr>
        <w:pStyle w:val="NormalWeb"/>
        <w:numPr>
          <w:ilvl w:val="0"/>
          <w:numId w:val="9"/>
        </w:numPr>
        <w:shd w:val="clear" w:color="auto" w:fill="FFFFFF"/>
        <w:spacing w:before="240" w:after="0" w:afterAutospacing="0"/>
        <w:textAlignment w:val="center"/>
        <w:rPr>
          <w:rStyle w:val="Hyperlink"/>
          <w:color w:val="505154"/>
          <w:u w:val="none"/>
        </w:rPr>
      </w:pPr>
      <w:r w:rsidRPr="005522E8">
        <w:t xml:space="preserve">Община Поморие </w:t>
      </w:r>
      <w:r>
        <w:rPr>
          <w:color w:val="505154"/>
        </w:rPr>
        <w:t xml:space="preserve">- </w:t>
      </w:r>
      <w:hyperlink r:id="rId21" w:history="1">
        <w:r w:rsidRPr="00BC6245">
          <w:rPr>
            <w:rStyle w:val="Hyperlink"/>
          </w:rPr>
          <w:t>https://www.eufunds.bg/bg/node/11102</w:t>
        </w:r>
      </w:hyperlink>
    </w:p>
    <w:p w:rsidR="004D2F92" w:rsidRPr="00CE43D2" w:rsidRDefault="004D2F92" w:rsidP="004D2F92">
      <w:pPr>
        <w:pStyle w:val="NormalWeb"/>
        <w:numPr>
          <w:ilvl w:val="0"/>
          <w:numId w:val="9"/>
        </w:numPr>
        <w:shd w:val="clear" w:color="auto" w:fill="FFFFFF"/>
        <w:spacing w:before="240" w:after="0" w:afterAutospacing="0"/>
        <w:textAlignment w:val="center"/>
      </w:pPr>
      <w:r w:rsidRPr="00CE43D2">
        <w:t xml:space="preserve">Международен онлайн семинар на тема „Кръгова икономика“, организиран от EIT </w:t>
      </w:r>
      <w:proofErr w:type="spellStart"/>
      <w:r w:rsidRPr="00CE43D2">
        <w:t>Climate</w:t>
      </w:r>
      <w:proofErr w:type="spellEnd"/>
      <w:r w:rsidRPr="00CE43D2">
        <w:t>-KIC и Изпълнителната агенция за малки и средни предприятия на Европейската комисияhttps://nrmbg.com/blog/nai-interesnoto-ot-mezhdunarodniya-online-seminar-na-tema-krygova-ikonomika-organiziran-ot-eit-climate-kic-i-izpylnitelnata-agentsia-za-malki-i-sredni-predpriyatiya-na-evropeiskata-komisiya</w:t>
      </w:r>
    </w:p>
    <w:p w:rsidR="004D2F92" w:rsidRPr="00CE43D2" w:rsidRDefault="00D93C8A" w:rsidP="00CE43D2">
      <w:pPr>
        <w:pStyle w:val="NormalWeb"/>
        <w:numPr>
          <w:ilvl w:val="0"/>
          <w:numId w:val="9"/>
        </w:numPr>
        <w:shd w:val="clear" w:color="auto" w:fill="FFFFFF"/>
        <w:spacing w:before="240" w:after="0"/>
        <w:textAlignment w:val="center"/>
      </w:pPr>
      <w:r w:rsidRPr="00CE43D2">
        <w:t>Устойчивост</w:t>
      </w:r>
      <w:r w:rsidR="00CE43D2" w:rsidRPr="00CE43D2">
        <w:t xml:space="preserve">, </w:t>
      </w:r>
      <w:r w:rsidRPr="00CE43D2">
        <w:t xml:space="preserve">Документ за теоретична подготовка - </w:t>
      </w:r>
      <w:hyperlink r:id="rId22" w:history="1">
        <w:r w:rsidRPr="00CE43D2">
          <w:rPr>
            <w:rStyle w:val="Hyperlink"/>
            <w:color w:val="auto"/>
          </w:rPr>
          <w:t>https://www.beuc.eu/sites/default/files/publications/consumerpro_sustainability_tbd_bg.pdf</w:t>
        </w:r>
      </w:hyperlink>
    </w:p>
    <w:p w:rsidR="00D93C8A" w:rsidRPr="00CE43D2" w:rsidRDefault="00D93C8A" w:rsidP="00CE43D2">
      <w:pPr>
        <w:pStyle w:val="NormalWeb"/>
        <w:shd w:val="clear" w:color="auto" w:fill="FFFFFF"/>
        <w:spacing w:before="240" w:after="0" w:afterAutospacing="0"/>
        <w:textAlignment w:val="center"/>
      </w:pPr>
    </w:p>
    <w:p w:rsidR="002F562D" w:rsidRDefault="002F562D" w:rsidP="008D63AB">
      <w:pPr>
        <w:pStyle w:val="NormalWeb"/>
        <w:shd w:val="clear" w:color="auto" w:fill="FFFFFF"/>
        <w:spacing w:before="240" w:after="0" w:afterAutospacing="0" w:line="360" w:lineRule="atLeast"/>
        <w:ind w:left="360"/>
        <w:textAlignment w:val="center"/>
        <w:rPr>
          <w:color w:val="505154"/>
        </w:rPr>
      </w:pPr>
    </w:p>
    <w:p w:rsidR="002F562D" w:rsidRPr="002F562D" w:rsidRDefault="002F562D" w:rsidP="008D63AB">
      <w:pPr>
        <w:pStyle w:val="NormalWeb"/>
        <w:shd w:val="clear" w:color="auto" w:fill="FFFFFF"/>
        <w:spacing w:before="240" w:after="0" w:afterAutospacing="0" w:line="360" w:lineRule="atLeast"/>
        <w:ind w:left="360"/>
        <w:textAlignment w:val="center"/>
        <w:rPr>
          <w:color w:val="505154"/>
        </w:rPr>
      </w:pPr>
    </w:p>
    <w:p w:rsidR="00570432" w:rsidRPr="00B72832" w:rsidRDefault="00570432" w:rsidP="00B72832">
      <w:pPr>
        <w:widowControl w:val="0"/>
        <w:tabs>
          <w:tab w:val="left" w:pos="0"/>
        </w:tabs>
        <w:autoSpaceDE w:val="0"/>
        <w:autoSpaceDN w:val="0"/>
        <w:adjustRightInd w:val="0"/>
        <w:spacing w:after="0"/>
        <w:jc w:val="both"/>
        <w:rPr>
          <w:rStyle w:val="Hyperlink"/>
          <w:rFonts w:ascii="Times New Roman" w:hAnsi="Times New Roman"/>
          <w:color w:val="000000"/>
          <w:sz w:val="24"/>
          <w:szCs w:val="24"/>
          <w:u w:val="none"/>
          <w:lang w:eastAsia="bg-BG"/>
        </w:rPr>
      </w:pPr>
    </w:p>
    <w:p w:rsidR="00392868" w:rsidRPr="003476DF" w:rsidRDefault="00392868" w:rsidP="00392868">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392868" w:rsidRPr="003476DF" w:rsidRDefault="00392868" w:rsidP="008A2D3F">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4D3405" w:rsidRPr="007A0407" w:rsidRDefault="004D3405" w:rsidP="008A2D3F">
      <w:pPr>
        <w:widowControl w:val="0"/>
        <w:tabs>
          <w:tab w:val="left" w:pos="0"/>
        </w:tabs>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eastAsia="bg-BG"/>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p w:rsidR="007A0407" w:rsidRPr="007A0407" w:rsidRDefault="007A0407" w:rsidP="007A0407">
      <w:pPr>
        <w:spacing w:after="0" w:line="276" w:lineRule="auto"/>
        <w:rPr>
          <w:rFonts w:ascii="Times New Roman" w:eastAsia="Calibri" w:hAnsi="Times New Roman" w:cs="Times New Roman"/>
          <w:bCs/>
          <w:sz w:val="24"/>
          <w:szCs w:val="24"/>
        </w:rPr>
      </w:pPr>
    </w:p>
    <w:sectPr w:rsidR="007A0407" w:rsidRPr="007A0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61E"/>
    <w:multiLevelType w:val="hybridMultilevel"/>
    <w:tmpl w:val="9A843F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7805CD"/>
    <w:multiLevelType w:val="multilevel"/>
    <w:tmpl w:val="7366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D34B8"/>
    <w:multiLevelType w:val="hybridMultilevel"/>
    <w:tmpl w:val="877665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A963BE"/>
    <w:multiLevelType w:val="hybridMultilevel"/>
    <w:tmpl w:val="589858A2"/>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4" w15:restartNumberingAfterBreak="0">
    <w:nsid w:val="09A643E7"/>
    <w:multiLevelType w:val="hybridMultilevel"/>
    <w:tmpl w:val="6288510A"/>
    <w:lvl w:ilvl="0" w:tplc="379A5A90">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C2635E8"/>
    <w:multiLevelType w:val="hybridMultilevel"/>
    <w:tmpl w:val="42C28DC0"/>
    <w:lvl w:ilvl="0" w:tplc="5B5C54D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32EBC"/>
    <w:multiLevelType w:val="hybridMultilevel"/>
    <w:tmpl w:val="4BE88308"/>
    <w:lvl w:ilvl="0" w:tplc="FFCCEDC6">
      <w:start w:val="2"/>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7" w15:restartNumberingAfterBreak="0">
    <w:nsid w:val="10CC1D6E"/>
    <w:multiLevelType w:val="hybridMultilevel"/>
    <w:tmpl w:val="B8E02306"/>
    <w:lvl w:ilvl="0" w:tplc="E7927CAC">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94A53"/>
    <w:multiLevelType w:val="hybridMultilevel"/>
    <w:tmpl w:val="2E92E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B61976"/>
    <w:multiLevelType w:val="hybridMultilevel"/>
    <w:tmpl w:val="CD2216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FAD6D9D"/>
    <w:multiLevelType w:val="multilevel"/>
    <w:tmpl w:val="CC347D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BA3E76"/>
    <w:multiLevelType w:val="hybridMultilevel"/>
    <w:tmpl w:val="F2BE0E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519658F"/>
    <w:multiLevelType w:val="hybridMultilevel"/>
    <w:tmpl w:val="CF48B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7E4B0F"/>
    <w:multiLevelType w:val="hybridMultilevel"/>
    <w:tmpl w:val="33A0E9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78720DA"/>
    <w:multiLevelType w:val="hybridMultilevel"/>
    <w:tmpl w:val="2EFAB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B2816"/>
    <w:multiLevelType w:val="hybridMultilevel"/>
    <w:tmpl w:val="09F2E354"/>
    <w:lvl w:ilvl="0" w:tplc="45BCA35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137CF"/>
    <w:multiLevelType w:val="hybridMultilevel"/>
    <w:tmpl w:val="7D905F9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004552A"/>
    <w:multiLevelType w:val="hybridMultilevel"/>
    <w:tmpl w:val="CDDAA4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07070EB"/>
    <w:multiLevelType w:val="hybridMultilevel"/>
    <w:tmpl w:val="3F528CAE"/>
    <w:lvl w:ilvl="0" w:tplc="338285C4">
      <w:start w:val="2"/>
      <w:numFmt w:val="bullet"/>
      <w:lvlText w:val="-"/>
      <w:lvlJc w:val="left"/>
      <w:pPr>
        <w:ind w:left="420" w:hanging="360"/>
      </w:pPr>
      <w:rPr>
        <w:rFonts w:ascii="Times New Roman" w:eastAsiaTheme="minorHAns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9" w15:restartNumberingAfterBreak="0">
    <w:nsid w:val="34316903"/>
    <w:multiLevelType w:val="hybridMultilevel"/>
    <w:tmpl w:val="5CF20E12"/>
    <w:lvl w:ilvl="0" w:tplc="ACD0276A">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15:restartNumberingAfterBreak="0">
    <w:nsid w:val="3FAC6A35"/>
    <w:multiLevelType w:val="hybridMultilevel"/>
    <w:tmpl w:val="A06021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31245A7"/>
    <w:multiLevelType w:val="hybridMultilevel"/>
    <w:tmpl w:val="665E8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83373"/>
    <w:multiLevelType w:val="multilevel"/>
    <w:tmpl w:val="1C62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8702A9"/>
    <w:multiLevelType w:val="multilevel"/>
    <w:tmpl w:val="92B492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5A502E4"/>
    <w:multiLevelType w:val="hybridMultilevel"/>
    <w:tmpl w:val="3EAE283A"/>
    <w:lvl w:ilvl="0" w:tplc="08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93C4663"/>
    <w:multiLevelType w:val="hybridMultilevel"/>
    <w:tmpl w:val="FC7A8D1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AE27BA1"/>
    <w:multiLevelType w:val="hybridMultilevel"/>
    <w:tmpl w:val="474C9D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BB10EB3"/>
    <w:multiLevelType w:val="hybridMultilevel"/>
    <w:tmpl w:val="99CE12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BE54483"/>
    <w:multiLevelType w:val="multilevel"/>
    <w:tmpl w:val="3122534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B36C39"/>
    <w:multiLevelType w:val="multilevel"/>
    <w:tmpl w:val="063E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C073421"/>
    <w:multiLevelType w:val="multilevel"/>
    <w:tmpl w:val="F878C14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377B5E"/>
    <w:multiLevelType w:val="hybridMultilevel"/>
    <w:tmpl w:val="0BAAEE2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4" w15:restartNumberingAfterBreak="0">
    <w:nsid w:val="5F8A6A6A"/>
    <w:multiLevelType w:val="hybridMultilevel"/>
    <w:tmpl w:val="76701C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0D21CAF"/>
    <w:multiLevelType w:val="multilevel"/>
    <w:tmpl w:val="9048A7A6"/>
    <w:lvl w:ilvl="0">
      <w:start w:val="1"/>
      <w:numFmt w:val="decimal"/>
      <w:lvlText w:val="%1."/>
      <w:lvlJc w:val="left"/>
      <w:pPr>
        <w:ind w:left="277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35C075D"/>
    <w:multiLevelType w:val="multilevel"/>
    <w:tmpl w:val="7B42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5F334F"/>
    <w:multiLevelType w:val="hybridMultilevel"/>
    <w:tmpl w:val="16925EF4"/>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8" w15:restartNumberingAfterBreak="0">
    <w:nsid w:val="65874153"/>
    <w:multiLevelType w:val="hybridMultilevel"/>
    <w:tmpl w:val="CF4AC1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5EB3496"/>
    <w:multiLevelType w:val="hybridMultilevel"/>
    <w:tmpl w:val="E1CCF4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668664A7"/>
    <w:multiLevelType w:val="hybridMultilevel"/>
    <w:tmpl w:val="35C8B2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74807A7"/>
    <w:multiLevelType w:val="hybridMultilevel"/>
    <w:tmpl w:val="B6B4C3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695D5050"/>
    <w:multiLevelType w:val="hybridMultilevel"/>
    <w:tmpl w:val="B8B0E3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6DCB540A"/>
    <w:multiLevelType w:val="multilevel"/>
    <w:tmpl w:val="86D408F4"/>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0D46AD"/>
    <w:multiLevelType w:val="hybridMultilevel"/>
    <w:tmpl w:val="5EE8646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15D3D36"/>
    <w:multiLevelType w:val="hybridMultilevel"/>
    <w:tmpl w:val="18B2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0E382D"/>
    <w:multiLevelType w:val="hybridMultilevel"/>
    <w:tmpl w:val="AAD2D730"/>
    <w:lvl w:ilvl="0" w:tplc="04020005">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7" w15:restartNumberingAfterBreak="0">
    <w:nsid w:val="780D4ED5"/>
    <w:multiLevelType w:val="hybridMultilevel"/>
    <w:tmpl w:val="158CE2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C9A6845"/>
    <w:multiLevelType w:val="multilevel"/>
    <w:tmpl w:val="BE8488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3F3724"/>
    <w:multiLevelType w:val="hybridMultilevel"/>
    <w:tmpl w:val="2DDC95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35"/>
  </w:num>
  <w:num w:numId="4">
    <w:abstractNumId w:val="19"/>
  </w:num>
  <w:num w:numId="5">
    <w:abstractNumId w:val="14"/>
  </w:num>
  <w:num w:numId="6">
    <w:abstractNumId w:val="8"/>
  </w:num>
  <w:num w:numId="7">
    <w:abstractNumId w:val="45"/>
  </w:num>
  <w:num w:numId="8">
    <w:abstractNumId w:val="22"/>
  </w:num>
  <w:num w:numId="9">
    <w:abstractNumId w:val="7"/>
  </w:num>
  <w:num w:numId="10">
    <w:abstractNumId w:val="26"/>
  </w:num>
  <w:num w:numId="11">
    <w:abstractNumId w:val="27"/>
  </w:num>
  <w:num w:numId="12">
    <w:abstractNumId w:val="37"/>
  </w:num>
  <w:num w:numId="13">
    <w:abstractNumId w:val="43"/>
  </w:num>
  <w:num w:numId="14">
    <w:abstractNumId w:val="33"/>
  </w:num>
  <w:num w:numId="15">
    <w:abstractNumId w:val="6"/>
  </w:num>
  <w:num w:numId="16">
    <w:abstractNumId w:val="15"/>
  </w:num>
  <w:num w:numId="17">
    <w:abstractNumId w:val="29"/>
  </w:num>
  <w:num w:numId="18">
    <w:abstractNumId w:val="49"/>
  </w:num>
  <w:num w:numId="19">
    <w:abstractNumId w:val="36"/>
  </w:num>
  <w:num w:numId="20">
    <w:abstractNumId w:val="41"/>
  </w:num>
  <w:num w:numId="21">
    <w:abstractNumId w:val="34"/>
  </w:num>
  <w:num w:numId="22">
    <w:abstractNumId w:val="21"/>
  </w:num>
  <w:num w:numId="23">
    <w:abstractNumId w:val="46"/>
  </w:num>
  <w:num w:numId="24">
    <w:abstractNumId w:val="40"/>
  </w:num>
  <w:num w:numId="25">
    <w:abstractNumId w:val="17"/>
  </w:num>
  <w:num w:numId="26">
    <w:abstractNumId w:val="47"/>
  </w:num>
  <w:num w:numId="27">
    <w:abstractNumId w:val="18"/>
  </w:num>
  <w:num w:numId="28">
    <w:abstractNumId w:val="28"/>
  </w:num>
  <w:num w:numId="29">
    <w:abstractNumId w:val="24"/>
  </w:num>
  <w:num w:numId="30">
    <w:abstractNumId w:val="23"/>
  </w:num>
  <w:num w:numId="31">
    <w:abstractNumId w:val="1"/>
  </w:num>
  <w:num w:numId="32">
    <w:abstractNumId w:val="38"/>
  </w:num>
  <w:num w:numId="33">
    <w:abstractNumId w:val="42"/>
  </w:num>
  <w:num w:numId="34">
    <w:abstractNumId w:val="39"/>
  </w:num>
  <w:num w:numId="35">
    <w:abstractNumId w:val="4"/>
  </w:num>
  <w:num w:numId="36">
    <w:abstractNumId w:val="2"/>
  </w:num>
  <w:num w:numId="37">
    <w:abstractNumId w:val="5"/>
  </w:num>
  <w:num w:numId="38">
    <w:abstractNumId w:val="32"/>
  </w:num>
  <w:num w:numId="39">
    <w:abstractNumId w:val="30"/>
  </w:num>
  <w:num w:numId="40">
    <w:abstractNumId w:val="3"/>
  </w:num>
  <w:num w:numId="41">
    <w:abstractNumId w:val="44"/>
  </w:num>
  <w:num w:numId="42">
    <w:abstractNumId w:val="16"/>
  </w:num>
  <w:num w:numId="43">
    <w:abstractNumId w:val="10"/>
  </w:num>
  <w:num w:numId="44">
    <w:abstractNumId w:val="9"/>
  </w:num>
  <w:num w:numId="45">
    <w:abstractNumId w:val="0"/>
  </w:num>
  <w:num w:numId="46">
    <w:abstractNumId w:val="11"/>
  </w:num>
  <w:num w:numId="47">
    <w:abstractNumId w:val="25"/>
  </w:num>
  <w:num w:numId="48">
    <w:abstractNumId w:val="13"/>
  </w:num>
  <w:num w:numId="49">
    <w:abstractNumId w:val="12"/>
  </w:num>
  <w:num w:numId="50">
    <w:abstractNumId w:val="4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07"/>
    <w:rsid w:val="00001AC7"/>
    <w:rsid w:val="000020B1"/>
    <w:rsid w:val="00004100"/>
    <w:rsid w:val="000068C0"/>
    <w:rsid w:val="00010B91"/>
    <w:rsid w:val="0001121D"/>
    <w:rsid w:val="00011B3C"/>
    <w:rsid w:val="000124A5"/>
    <w:rsid w:val="000127EB"/>
    <w:rsid w:val="00026C07"/>
    <w:rsid w:val="00031490"/>
    <w:rsid w:val="00040608"/>
    <w:rsid w:val="000416FF"/>
    <w:rsid w:val="00046A3D"/>
    <w:rsid w:val="00052C35"/>
    <w:rsid w:val="00055DF9"/>
    <w:rsid w:val="0005772D"/>
    <w:rsid w:val="000644A7"/>
    <w:rsid w:val="00067604"/>
    <w:rsid w:val="0007033F"/>
    <w:rsid w:val="00072B64"/>
    <w:rsid w:val="0007559F"/>
    <w:rsid w:val="000809B4"/>
    <w:rsid w:val="00082FC4"/>
    <w:rsid w:val="000863A4"/>
    <w:rsid w:val="00087D7E"/>
    <w:rsid w:val="000908E5"/>
    <w:rsid w:val="00092C6B"/>
    <w:rsid w:val="000A01C8"/>
    <w:rsid w:val="000A4BBF"/>
    <w:rsid w:val="000B041D"/>
    <w:rsid w:val="000C1E6F"/>
    <w:rsid w:val="000C499E"/>
    <w:rsid w:val="000C4D1C"/>
    <w:rsid w:val="000C5225"/>
    <w:rsid w:val="000C6B9F"/>
    <w:rsid w:val="000C6E3A"/>
    <w:rsid w:val="000C76FB"/>
    <w:rsid w:val="000D0DE2"/>
    <w:rsid w:val="000D17C7"/>
    <w:rsid w:val="000D36B0"/>
    <w:rsid w:val="000D55B8"/>
    <w:rsid w:val="000D56DB"/>
    <w:rsid w:val="000E2E55"/>
    <w:rsid w:val="000E4B59"/>
    <w:rsid w:val="000E5B0F"/>
    <w:rsid w:val="000F4311"/>
    <w:rsid w:val="000F4D34"/>
    <w:rsid w:val="001009C3"/>
    <w:rsid w:val="0011073B"/>
    <w:rsid w:val="00112B04"/>
    <w:rsid w:val="0011736F"/>
    <w:rsid w:val="00117780"/>
    <w:rsid w:val="00120283"/>
    <w:rsid w:val="001206FC"/>
    <w:rsid w:val="00120EA7"/>
    <w:rsid w:val="001238A0"/>
    <w:rsid w:val="001245CF"/>
    <w:rsid w:val="00127120"/>
    <w:rsid w:val="001372BE"/>
    <w:rsid w:val="0013767C"/>
    <w:rsid w:val="001505B1"/>
    <w:rsid w:val="00154A79"/>
    <w:rsid w:val="001572A7"/>
    <w:rsid w:val="00157BD7"/>
    <w:rsid w:val="00160D66"/>
    <w:rsid w:val="00161EEF"/>
    <w:rsid w:val="00162FAB"/>
    <w:rsid w:val="00165020"/>
    <w:rsid w:val="00165523"/>
    <w:rsid w:val="0017069D"/>
    <w:rsid w:val="00170E99"/>
    <w:rsid w:val="00173D68"/>
    <w:rsid w:val="00175BBC"/>
    <w:rsid w:val="00180768"/>
    <w:rsid w:val="00180EF3"/>
    <w:rsid w:val="0018161E"/>
    <w:rsid w:val="00183A36"/>
    <w:rsid w:val="001912B2"/>
    <w:rsid w:val="00192A7E"/>
    <w:rsid w:val="001A4E1C"/>
    <w:rsid w:val="001B51D8"/>
    <w:rsid w:val="001C281E"/>
    <w:rsid w:val="001D0135"/>
    <w:rsid w:val="001D17C0"/>
    <w:rsid w:val="001D22B4"/>
    <w:rsid w:val="001D42DE"/>
    <w:rsid w:val="001E1D62"/>
    <w:rsid w:val="0020064E"/>
    <w:rsid w:val="0020088D"/>
    <w:rsid w:val="00200E89"/>
    <w:rsid w:val="002026CD"/>
    <w:rsid w:val="0020735D"/>
    <w:rsid w:val="002073E5"/>
    <w:rsid w:val="00207BC4"/>
    <w:rsid w:val="00215872"/>
    <w:rsid w:val="002164A7"/>
    <w:rsid w:val="00216500"/>
    <w:rsid w:val="00221D90"/>
    <w:rsid w:val="00223889"/>
    <w:rsid w:val="0022677E"/>
    <w:rsid w:val="002274C3"/>
    <w:rsid w:val="002360CE"/>
    <w:rsid w:val="00236951"/>
    <w:rsid w:val="00237214"/>
    <w:rsid w:val="0024190B"/>
    <w:rsid w:val="002468B5"/>
    <w:rsid w:val="00247ED4"/>
    <w:rsid w:val="00253ED8"/>
    <w:rsid w:val="00256522"/>
    <w:rsid w:val="002602EC"/>
    <w:rsid w:val="00263F58"/>
    <w:rsid w:val="00265666"/>
    <w:rsid w:val="00265EC5"/>
    <w:rsid w:val="00267199"/>
    <w:rsid w:val="00273D20"/>
    <w:rsid w:val="00276FE9"/>
    <w:rsid w:val="00277E1C"/>
    <w:rsid w:val="0028252C"/>
    <w:rsid w:val="002840BA"/>
    <w:rsid w:val="00285137"/>
    <w:rsid w:val="00285E76"/>
    <w:rsid w:val="002866E8"/>
    <w:rsid w:val="002916AD"/>
    <w:rsid w:val="00291B1C"/>
    <w:rsid w:val="00291E36"/>
    <w:rsid w:val="002A1765"/>
    <w:rsid w:val="002A2244"/>
    <w:rsid w:val="002A6D9B"/>
    <w:rsid w:val="002B0FF7"/>
    <w:rsid w:val="002B7B11"/>
    <w:rsid w:val="002C12EF"/>
    <w:rsid w:val="002C180C"/>
    <w:rsid w:val="002C3ECF"/>
    <w:rsid w:val="002C5A30"/>
    <w:rsid w:val="002D3166"/>
    <w:rsid w:val="002D6F94"/>
    <w:rsid w:val="002E3E69"/>
    <w:rsid w:val="002E55F0"/>
    <w:rsid w:val="002F1513"/>
    <w:rsid w:val="002F1F64"/>
    <w:rsid w:val="002F1FFF"/>
    <w:rsid w:val="002F562D"/>
    <w:rsid w:val="00301DED"/>
    <w:rsid w:val="00302885"/>
    <w:rsid w:val="003051F2"/>
    <w:rsid w:val="00311763"/>
    <w:rsid w:val="00312629"/>
    <w:rsid w:val="00313F26"/>
    <w:rsid w:val="0031467A"/>
    <w:rsid w:val="00314E86"/>
    <w:rsid w:val="003171CA"/>
    <w:rsid w:val="003173FC"/>
    <w:rsid w:val="00322E88"/>
    <w:rsid w:val="00325423"/>
    <w:rsid w:val="00331B2B"/>
    <w:rsid w:val="00331F9A"/>
    <w:rsid w:val="00332E9D"/>
    <w:rsid w:val="003330B7"/>
    <w:rsid w:val="0033345F"/>
    <w:rsid w:val="00342BDF"/>
    <w:rsid w:val="00345C90"/>
    <w:rsid w:val="0034645B"/>
    <w:rsid w:val="00346E9E"/>
    <w:rsid w:val="003476DF"/>
    <w:rsid w:val="00356718"/>
    <w:rsid w:val="0035698C"/>
    <w:rsid w:val="003613B2"/>
    <w:rsid w:val="00363C74"/>
    <w:rsid w:val="003677A2"/>
    <w:rsid w:val="00371A8E"/>
    <w:rsid w:val="00371C84"/>
    <w:rsid w:val="00380E35"/>
    <w:rsid w:val="00381438"/>
    <w:rsid w:val="00381D07"/>
    <w:rsid w:val="003927A8"/>
    <w:rsid w:val="00392868"/>
    <w:rsid w:val="0039776B"/>
    <w:rsid w:val="003A056B"/>
    <w:rsid w:val="003A113A"/>
    <w:rsid w:val="003A350B"/>
    <w:rsid w:val="003A4984"/>
    <w:rsid w:val="003A4C96"/>
    <w:rsid w:val="003A6282"/>
    <w:rsid w:val="003A6867"/>
    <w:rsid w:val="003A71D3"/>
    <w:rsid w:val="003B14AE"/>
    <w:rsid w:val="003B161F"/>
    <w:rsid w:val="003D049F"/>
    <w:rsid w:val="003D1ACB"/>
    <w:rsid w:val="003D2E6D"/>
    <w:rsid w:val="003D3399"/>
    <w:rsid w:val="003D4DFA"/>
    <w:rsid w:val="003D4E9D"/>
    <w:rsid w:val="003E2C77"/>
    <w:rsid w:val="003E47AE"/>
    <w:rsid w:val="003E56A3"/>
    <w:rsid w:val="003F44BB"/>
    <w:rsid w:val="003F4B8A"/>
    <w:rsid w:val="003F5152"/>
    <w:rsid w:val="003F62DA"/>
    <w:rsid w:val="00404FE3"/>
    <w:rsid w:val="004056E6"/>
    <w:rsid w:val="00406107"/>
    <w:rsid w:val="00410BE9"/>
    <w:rsid w:val="00413077"/>
    <w:rsid w:val="00416D33"/>
    <w:rsid w:val="004304B8"/>
    <w:rsid w:val="00433CEE"/>
    <w:rsid w:val="00433CFD"/>
    <w:rsid w:val="00434F7C"/>
    <w:rsid w:val="004350C2"/>
    <w:rsid w:val="0043664F"/>
    <w:rsid w:val="00437060"/>
    <w:rsid w:val="00444CD4"/>
    <w:rsid w:val="00446870"/>
    <w:rsid w:val="0045365B"/>
    <w:rsid w:val="00460095"/>
    <w:rsid w:val="004626BC"/>
    <w:rsid w:val="004714CB"/>
    <w:rsid w:val="004742D8"/>
    <w:rsid w:val="00477850"/>
    <w:rsid w:val="00481719"/>
    <w:rsid w:val="004821A0"/>
    <w:rsid w:val="00483C61"/>
    <w:rsid w:val="004856FE"/>
    <w:rsid w:val="00485DC3"/>
    <w:rsid w:val="00487470"/>
    <w:rsid w:val="004907B7"/>
    <w:rsid w:val="004923E0"/>
    <w:rsid w:val="00494726"/>
    <w:rsid w:val="00496225"/>
    <w:rsid w:val="00497666"/>
    <w:rsid w:val="00497F8C"/>
    <w:rsid w:val="004B0D71"/>
    <w:rsid w:val="004B117D"/>
    <w:rsid w:val="004B32D9"/>
    <w:rsid w:val="004B34B3"/>
    <w:rsid w:val="004B6428"/>
    <w:rsid w:val="004C2431"/>
    <w:rsid w:val="004D1985"/>
    <w:rsid w:val="004D2F92"/>
    <w:rsid w:val="004D3405"/>
    <w:rsid w:val="004D34B3"/>
    <w:rsid w:val="004E0136"/>
    <w:rsid w:val="004E1E78"/>
    <w:rsid w:val="004F331A"/>
    <w:rsid w:val="004F4E34"/>
    <w:rsid w:val="004F5A31"/>
    <w:rsid w:val="004F7D36"/>
    <w:rsid w:val="00504C10"/>
    <w:rsid w:val="00505273"/>
    <w:rsid w:val="00514834"/>
    <w:rsid w:val="0051610F"/>
    <w:rsid w:val="00517798"/>
    <w:rsid w:val="005245C0"/>
    <w:rsid w:val="00526A61"/>
    <w:rsid w:val="00532672"/>
    <w:rsid w:val="00532E58"/>
    <w:rsid w:val="00535C30"/>
    <w:rsid w:val="005408E3"/>
    <w:rsid w:val="00540FF3"/>
    <w:rsid w:val="00542A96"/>
    <w:rsid w:val="00547A6A"/>
    <w:rsid w:val="005522E8"/>
    <w:rsid w:val="005536F7"/>
    <w:rsid w:val="00554BD2"/>
    <w:rsid w:val="00560392"/>
    <w:rsid w:val="005643A5"/>
    <w:rsid w:val="005644E3"/>
    <w:rsid w:val="00566B00"/>
    <w:rsid w:val="00570432"/>
    <w:rsid w:val="005718A2"/>
    <w:rsid w:val="0057590B"/>
    <w:rsid w:val="0058203D"/>
    <w:rsid w:val="00582248"/>
    <w:rsid w:val="00582E51"/>
    <w:rsid w:val="00583C58"/>
    <w:rsid w:val="005867C3"/>
    <w:rsid w:val="00586D85"/>
    <w:rsid w:val="00591070"/>
    <w:rsid w:val="00591A74"/>
    <w:rsid w:val="0059327A"/>
    <w:rsid w:val="005A290F"/>
    <w:rsid w:val="005A2F9B"/>
    <w:rsid w:val="005B05A2"/>
    <w:rsid w:val="005B1693"/>
    <w:rsid w:val="005B3874"/>
    <w:rsid w:val="005B4DE4"/>
    <w:rsid w:val="005C0494"/>
    <w:rsid w:val="005D6B68"/>
    <w:rsid w:val="005E3FAC"/>
    <w:rsid w:val="005E4E84"/>
    <w:rsid w:val="005F78FF"/>
    <w:rsid w:val="005F799D"/>
    <w:rsid w:val="0060294A"/>
    <w:rsid w:val="00614868"/>
    <w:rsid w:val="00615B08"/>
    <w:rsid w:val="00617254"/>
    <w:rsid w:val="00620F1C"/>
    <w:rsid w:val="00624C84"/>
    <w:rsid w:val="00626341"/>
    <w:rsid w:val="006349BD"/>
    <w:rsid w:val="006442A5"/>
    <w:rsid w:val="00647AF2"/>
    <w:rsid w:val="00650469"/>
    <w:rsid w:val="00663394"/>
    <w:rsid w:val="00664125"/>
    <w:rsid w:val="006749C8"/>
    <w:rsid w:val="00676114"/>
    <w:rsid w:val="006763AC"/>
    <w:rsid w:val="006807EB"/>
    <w:rsid w:val="00680956"/>
    <w:rsid w:val="006841D2"/>
    <w:rsid w:val="00684929"/>
    <w:rsid w:val="006927A8"/>
    <w:rsid w:val="006929D6"/>
    <w:rsid w:val="00693C23"/>
    <w:rsid w:val="006A10E4"/>
    <w:rsid w:val="006A616B"/>
    <w:rsid w:val="006A61A8"/>
    <w:rsid w:val="006B014F"/>
    <w:rsid w:val="006B102A"/>
    <w:rsid w:val="006C0AF8"/>
    <w:rsid w:val="006C241E"/>
    <w:rsid w:val="006C4D88"/>
    <w:rsid w:val="006C5A5B"/>
    <w:rsid w:val="006D2D58"/>
    <w:rsid w:val="006E3277"/>
    <w:rsid w:val="006E3B9A"/>
    <w:rsid w:val="006F45CD"/>
    <w:rsid w:val="0070225B"/>
    <w:rsid w:val="0070252E"/>
    <w:rsid w:val="00702C6A"/>
    <w:rsid w:val="00702EB7"/>
    <w:rsid w:val="00711D32"/>
    <w:rsid w:val="00713EE0"/>
    <w:rsid w:val="00714BD1"/>
    <w:rsid w:val="0072040F"/>
    <w:rsid w:val="00724245"/>
    <w:rsid w:val="007319F5"/>
    <w:rsid w:val="0073256F"/>
    <w:rsid w:val="007354BE"/>
    <w:rsid w:val="0073554E"/>
    <w:rsid w:val="007357CA"/>
    <w:rsid w:val="00735C83"/>
    <w:rsid w:val="00736B40"/>
    <w:rsid w:val="007409AF"/>
    <w:rsid w:val="0074190D"/>
    <w:rsid w:val="007477FA"/>
    <w:rsid w:val="00747C14"/>
    <w:rsid w:val="007519A5"/>
    <w:rsid w:val="007522B0"/>
    <w:rsid w:val="00754F19"/>
    <w:rsid w:val="00760412"/>
    <w:rsid w:val="007673C3"/>
    <w:rsid w:val="0077052D"/>
    <w:rsid w:val="007722E2"/>
    <w:rsid w:val="00776E4F"/>
    <w:rsid w:val="0077732A"/>
    <w:rsid w:val="007805DD"/>
    <w:rsid w:val="007844C0"/>
    <w:rsid w:val="00794D4A"/>
    <w:rsid w:val="007954C0"/>
    <w:rsid w:val="007A0407"/>
    <w:rsid w:val="007B0A9C"/>
    <w:rsid w:val="007B2795"/>
    <w:rsid w:val="007B27ED"/>
    <w:rsid w:val="007B69C7"/>
    <w:rsid w:val="007C036D"/>
    <w:rsid w:val="007D197D"/>
    <w:rsid w:val="007D5084"/>
    <w:rsid w:val="007E05BA"/>
    <w:rsid w:val="007E2520"/>
    <w:rsid w:val="007E454F"/>
    <w:rsid w:val="007E6FCE"/>
    <w:rsid w:val="007E7561"/>
    <w:rsid w:val="007F0F0C"/>
    <w:rsid w:val="007F41C7"/>
    <w:rsid w:val="007F5BD1"/>
    <w:rsid w:val="00800A37"/>
    <w:rsid w:val="00804E53"/>
    <w:rsid w:val="00805DA9"/>
    <w:rsid w:val="008069D3"/>
    <w:rsid w:val="00806AC4"/>
    <w:rsid w:val="008133C5"/>
    <w:rsid w:val="00816A7A"/>
    <w:rsid w:val="008178FB"/>
    <w:rsid w:val="00821DF1"/>
    <w:rsid w:val="00824665"/>
    <w:rsid w:val="0082487A"/>
    <w:rsid w:val="00826F2B"/>
    <w:rsid w:val="00842E20"/>
    <w:rsid w:val="00847C73"/>
    <w:rsid w:val="00852D27"/>
    <w:rsid w:val="0086092A"/>
    <w:rsid w:val="008701C7"/>
    <w:rsid w:val="00870859"/>
    <w:rsid w:val="008735AF"/>
    <w:rsid w:val="008913DF"/>
    <w:rsid w:val="00896BE0"/>
    <w:rsid w:val="008A2D3F"/>
    <w:rsid w:val="008B0196"/>
    <w:rsid w:val="008B060C"/>
    <w:rsid w:val="008D11C2"/>
    <w:rsid w:val="008D3F73"/>
    <w:rsid w:val="008D5428"/>
    <w:rsid w:val="008D63AB"/>
    <w:rsid w:val="008E12A9"/>
    <w:rsid w:val="008E3274"/>
    <w:rsid w:val="008E374B"/>
    <w:rsid w:val="008E4A46"/>
    <w:rsid w:val="008E6BED"/>
    <w:rsid w:val="008E7B03"/>
    <w:rsid w:val="008F0034"/>
    <w:rsid w:val="00902CEE"/>
    <w:rsid w:val="0090324A"/>
    <w:rsid w:val="00906340"/>
    <w:rsid w:val="009128E3"/>
    <w:rsid w:val="00927830"/>
    <w:rsid w:val="00935EAF"/>
    <w:rsid w:val="00936635"/>
    <w:rsid w:val="00940901"/>
    <w:rsid w:val="00940D47"/>
    <w:rsid w:val="009456DF"/>
    <w:rsid w:val="00945DBE"/>
    <w:rsid w:val="009462D3"/>
    <w:rsid w:val="00946A3B"/>
    <w:rsid w:val="00950538"/>
    <w:rsid w:val="00953DE4"/>
    <w:rsid w:val="0095586B"/>
    <w:rsid w:val="00956431"/>
    <w:rsid w:val="009662EA"/>
    <w:rsid w:val="00980FA7"/>
    <w:rsid w:val="0098166A"/>
    <w:rsid w:val="00984959"/>
    <w:rsid w:val="00984997"/>
    <w:rsid w:val="00993FBB"/>
    <w:rsid w:val="009961C8"/>
    <w:rsid w:val="009A2955"/>
    <w:rsid w:val="009B0073"/>
    <w:rsid w:val="009B3731"/>
    <w:rsid w:val="009B7144"/>
    <w:rsid w:val="009B71A4"/>
    <w:rsid w:val="009B732D"/>
    <w:rsid w:val="009C084E"/>
    <w:rsid w:val="009C36A7"/>
    <w:rsid w:val="009C5E45"/>
    <w:rsid w:val="009D06E3"/>
    <w:rsid w:val="009D6A4A"/>
    <w:rsid w:val="009D6B5D"/>
    <w:rsid w:val="009E0AE4"/>
    <w:rsid w:val="009E3971"/>
    <w:rsid w:val="009E62FF"/>
    <w:rsid w:val="009F02B9"/>
    <w:rsid w:val="009F3849"/>
    <w:rsid w:val="009F6B6D"/>
    <w:rsid w:val="009F7ABE"/>
    <w:rsid w:val="00A01F0E"/>
    <w:rsid w:val="00A01FCB"/>
    <w:rsid w:val="00A0250E"/>
    <w:rsid w:val="00A059B1"/>
    <w:rsid w:val="00A14A3B"/>
    <w:rsid w:val="00A16D0C"/>
    <w:rsid w:val="00A21B70"/>
    <w:rsid w:val="00A3579B"/>
    <w:rsid w:val="00A42189"/>
    <w:rsid w:val="00A42EF8"/>
    <w:rsid w:val="00A5036F"/>
    <w:rsid w:val="00A525F5"/>
    <w:rsid w:val="00A54770"/>
    <w:rsid w:val="00A55219"/>
    <w:rsid w:val="00A55434"/>
    <w:rsid w:val="00A55973"/>
    <w:rsid w:val="00A650A7"/>
    <w:rsid w:val="00A65749"/>
    <w:rsid w:val="00A660AF"/>
    <w:rsid w:val="00A66F48"/>
    <w:rsid w:val="00A76680"/>
    <w:rsid w:val="00A85DC4"/>
    <w:rsid w:val="00A864CE"/>
    <w:rsid w:val="00A872B9"/>
    <w:rsid w:val="00AA46D3"/>
    <w:rsid w:val="00AB3037"/>
    <w:rsid w:val="00AC0CAF"/>
    <w:rsid w:val="00AC2B34"/>
    <w:rsid w:val="00AD0FDE"/>
    <w:rsid w:val="00AD14C0"/>
    <w:rsid w:val="00AD31A3"/>
    <w:rsid w:val="00AD3E1E"/>
    <w:rsid w:val="00AD404D"/>
    <w:rsid w:val="00AD4437"/>
    <w:rsid w:val="00AD4C9D"/>
    <w:rsid w:val="00AD5007"/>
    <w:rsid w:val="00AD6F06"/>
    <w:rsid w:val="00AE14C6"/>
    <w:rsid w:val="00AE60A5"/>
    <w:rsid w:val="00AE67D7"/>
    <w:rsid w:val="00AE683C"/>
    <w:rsid w:val="00AF13D8"/>
    <w:rsid w:val="00B0280E"/>
    <w:rsid w:val="00B034C8"/>
    <w:rsid w:val="00B15CA4"/>
    <w:rsid w:val="00B16816"/>
    <w:rsid w:val="00B27D73"/>
    <w:rsid w:val="00B32660"/>
    <w:rsid w:val="00B33153"/>
    <w:rsid w:val="00B3568B"/>
    <w:rsid w:val="00B407E6"/>
    <w:rsid w:val="00B40CBE"/>
    <w:rsid w:val="00B41A89"/>
    <w:rsid w:val="00B42FEE"/>
    <w:rsid w:val="00B5369A"/>
    <w:rsid w:val="00B65ABA"/>
    <w:rsid w:val="00B65E22"/>
    <w:rsid w:val="00B72832"/>
    <w:rsid w:val="00B80387"/>
    <w:rsid w:val="00B83121"/>
    <w:rsid w:val="00B852C1"/>
    <w:rsid w:val="00B8611C"/>
    <w:rsid w:val="00B86E2E"/>
    <w:rsid w:val="00B871D8"/>
    <w:rsid w:val="00B87C08"/>
    <w:rsid w:val="00BA0210"/>
    <w:rsid w:val="00BA1CEF"/>
    <w:rsid w:val="00BA201B"/>
    <w:rsid w:val="00BA241B"/>
    <w:rsid w:val="00BA4A55"/>
    <w:rsid w:val="00BA7315"/>
    <w:rsid w:val="00BA7B37"/>
    <w:rsid w:val="00BB3B72"/>
    <w:rsid w:val="00BC70D4"/>
    <w:rsid w:val="00BD4EBE"/>
    <w:rsid w:val="00BE128E"/>
    <w:rsid w:val="00BE40E3"/>
    <w:rsid w:val="00BE65CB"/>
    <w:rsid w:val="00BF3E7E"/>
    <w:rsid w:val="00BF606C"/>
    <w:rsid w:val="00C04748"/>
    <w:rsid w:val="00C061DD"/>
    <w:rsid w:val="00C13D32"/>
    <w:rsid w:val="00C20E33"/>
    <w:rsid w:val="00C216D0"/>
    <w:rsid w:val="00C42626"/>
    <w:rsid w:val="00C42809"/>
    <w:rsid w:val="00C457C5"/>
    <w:rsid w:val="00C502A4"/>
    <w:rsid w:val="00C5071E"/>
    <w:rsid w:val="00C5479A"/>
    <w:rsid w:val="00C54AEE"/>
    <w:rsid w:val="00C57EB2"/>
    <w:rsid w:val="00C60757"/>
    <w:rsid w:val="00C60EE1"/>
    <w:rsid w:val="00C61EEE"/>
    <w:rsid w:val="00C630A6"/>
    <w:rsid w:val="00C64F58"/>
    <w:rsid w:val="00C7319A"/>
    <w:rsid w:val="00C82038"/>
    <w:rsid w:val="00C82D87"/>
    <w:rsid w:val="00C83987"/>
    <w:rsid w:val="00C872F1"/>
    <w:rsid w:val="00C932B4"/>
    <w:rsid w:val="00CA03D2"/>
    <w:rsid w:val="00CA0C76"/>
    <w:rsid w:val="00CA43AE"/>
    <w:rsid w:val="00CC1457"/>
    <w:rsid w:val="00CC45C8"/>
    <w:rsid w:val="00CC5D23"/>
    <w:rsid w:val="00CD0202"/>
    <w:rsid w:val="00CD2803"/>
    <w:rsid w:val="00CD4D43"/>
    <w:rsid w:val="00CE4377"/>
    <w:rsid w:val="00CE43D2"/>
    <w:rsid w:val="00CE4D15"/>
    <w:rsid w:val="00CF4531"/>
    <w:rsid w:val="00D02E26"/>
    <w:rsid w:val="00D0748A"/>
    <w:rsid w:val="00D14785"/>
    <w:rsid w:val="00D159F5"/>
    <w:rsid w:val="00D17AAF"/>
    <w:rsid w:val="00D24138"/>
    <w:rsid w:val="00D2482F"/>
    <w:rsid w:val="00D249DD"/>
    <w:rsid w:val="00D272C0"/>
    <w:rsid w:val="00D273B5"/>
    <w:rsid w:val="00D27FE1"/>
    <w:rsid w:val="00D424C8"/>
    <w:rsid w:val="00D44EDA"/>
    <w:rsid w:val="00D50029"/>
    <w:rsid w:val="00D5031A"/>
    <w:rsid w:val="00D50673"/>
    <w:rsid w:val="00D54F64"/>
    <w:rsid w:val="00D57E2C"/>
    <w:rsid w:val="00D674BC"/>
    <w:rsid w:val="00D728B0"/>
    <w:rsid w:val="00D7308E"/>
    <w:rsid w:val="00D76773"/>
    <w:rsid w:val="00D813E7"/>
    <w:rsid w:val="00D82FE3"/>
    <w:rsid w:val="00D85751"/>
    <w:rsid w:val="00D86CEB"/>
    <w:rsid w:val="00D87E8A"/>
    <w:rsid w:val="00D93C8A"/>
    <w:rsid w:val="00D94884"/>
    <w:rsid w:val="00D9647B"/>
    <w:rsid w:val="00DA1FB4"/>
    <w:rsid w:val="00DA381E"/>
    <w:rsid w:val="00DA4882"/>
    <w:rsid w:val="00DA49F4"/>
    <w:rsid w:val="00DA5084"/>
    <w:rsid w:val="00DB0135"/>
    <w:rsid w:val="00DB53AE"/>
    <w:rsid w:val="00DC7E5C"/>
    <w:rsid w:val="00DD0B3C"/>
    <w:rsid w:val="00DD1F3B"/>
    <w:rsid w:val="00DD25CE"/>
    <w:rsid w:val="00DE2734"/>
    <w:rsid w:val="00DE2D9F"/>
    <w:rsid w:val="00DE37D7"/>
    <w:rsid w:val="00DF023B"/>
    <w:rsid w:val="00DF3C6B"/>
    <w:rsid w:val="00E04EB5"/>
    <w:rsid w:val="00E108CC"/>
    <w:rsid w:val="00E117C7"/>
    <w:rsid w:val="00E13E26"/>
    <w:rsid w:val="00E1429B"/>
    <w:rsid w:val="00E25C36"/>
    <w:rsid w:val="00E27D66"/>
    <w:rsid w:val="00E305D3"/>
    <w:rsid w:val="00E307D9"/>
    <w:rsid w:val="00E31412"/>
    <w:rsid w:val="00E33C75"/>
    <w:rsid w:val="00E365DD"/>
    <w:rsid w:val="00E45DC1"/>
    <w:rsid w:val="00E5164C"/>
    <w:rsid w:val="00E5237D"/>
    <w:rsid w:val="00E53D54"/>
    <w:rsid w:val="00E54CFC"/>
    <w:rsid w:val="00E56FC9"/>
    <w:rsid w:val="00E60C8B"/>
    <w:rsid w:val="00E639CC"/>
    <w:rsid w:val="00E64602"/>
    <w:rsid w:val="00E663F4"/>
    <w:rsid w:val="00E6671C"/>
    <w:rsid w:val="00E73007"/>
    <w:rsid w:val="00E76C59"/>
    <w:rsid w:val="00E90596"/>
    <w:rsid w:val="00E925FE"/>
    <w:rsid w:val="00E96071"/>
    <w:rsid w:val="00EA4ED5"/>
    <w:rsid w:val="00EB063C"/>
    <w:rsid w:val="00EB06D2"/>
    <w:rsid w:val="00EC4800"/>
    <w:rsid w:val="00EC4EC5"/>
    <w:rsid w:val="00EC5AB6"/>
    <w:rsid w:val="00EC7F15"/>
    <w:rsid w:val="00ED0C9E"/>
    <w:rsid w:val="00EE0A7F"/>
    <w:rsid w:val="00EE1ED2"/>
    <w:rsid w:val="00EE79D1"/>
    <w:rsid w:val="00EE7D13"/>
    <w:rsid w:val="00EF2E0B"/>
    <w:rsid w:val="00EF592D"/>
    <w:rsid w:val="00EF5CD7"/>
    <w:rsid w:val="00F018A4"/>
    <w:rsid w:val="00F01A4D"/>
    <w:rsid w:val="00F0399E"/>
    <w:rsid w:val="00F04352"/>
    <w:rsid w:val="00F048A2"/>
    <w:rsid w:val="00F04C11"/>
    <w:rsid w:val="00F06B85"/>
    <w:rsid w:val="00F07FC9"/>
    <w:rsid w:val="00F128ED"/>
    <w:rsid w:val="00F1444F"/>
    <w:rsid w:val="00F1700C"/>
    <w:rsid w:val="00F2025C"/>
    <w:rsid w:val="00F20404"/>
    <w:rsid w:val="00F24D26"/>
    <w:rsid w:val="00F2747A"/>
    <w:rsid w:val="00F31FFD"/>
    <w:rsid w:val="00F33142"/>
    <w:rsid w:val="00F36349"/>
    <w:rsid w:val="00F4180E"/>
    <w:rsid w:val="00F4330F"/>
    <w:rsid w:val="00F51DB9"/>
    <w:rsid w:val="00F5218B"/>
    <w:rsid w:val="00F53F02"/>
    <w:rsid w:val="00F55B38"/>
    <w:rsid w:val="00F610A5"/>
    <w:rsid w:val="00F8485B"/>
    <w:rsid w:val="00F871F9"/>
    <w:rsid w:val="00F87F95"/>
    <w:rsid w:val="00F93C1D"/>
    <w:rsid w:val="00F93CE6"/>
    <w:rsid w:val="00F947AB"/>
    <w:rsid w:val="00F94927"/>
    <w:rsid w:val="00FA11E6"/>
    <w:rsid w:val="00FA47B3"/>
    <w:rsid w:val="00FA6FB0"/>
    <w:rsid w:val="00FB0D6B"/>
    <w:rsid w:val="00FB376F"/>
    <w:rsid w:val="00FB3C09"/>
    <w:rsid w:val="00FC4B89"/>
    <w:rsid w:val="00FC7061"/>
    <w:rsid w:val="00FD013B"/>
    <w:rsid w:val="00FE1933"/>
    <w:rsid w:val="00FE3447"/>
    <w:rsid w:val="00FE5718"/>
    <w:rsid w:val="00FE78F7"/>
    <w:rsid w:val="00FF37BB"/>
    <w:rsid w:val="00FF6D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8952"/>
  <w15:chartTrackingRefBased/>
  <w15:docId w15:val="{A9325FF9-03B7-4D1E-AE85-B61C2DD8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7A04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7A04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qFormat/>
    <w:rsid w:val="007A0407"/>
    <w:pPr>
      <w:keepLines w:val="0"/>
      <w:spacing w:before="120" w:line="240" w:lineRule="auto"/>
      <w:jc w:val="both"/>
      <w:outlineLvl w:val="2"/>
    </w:pPr>
    <w:rPr>
      <w:rFonts w:ascii="Arial" w:eastAsia="Calibri" w:hAnsi="Arial" w:cs="Arial"/>
      <w:b/>
      <w:bCs/>
      <w:color w:val="000000"/>
      <w:szCs w:val="24"/>
      <w:lang w:eastAsia="x-none"/>
      <w14:textFill>
        <w14:solidFill>
          <w14:srgbClr w14:val="000000">
            <w14:lumMod w14:val="50000"/>
          </w14:srgbClr>
        </w14:solidFill>
      </w14:textFill>
    </w:rPr>
  </w:style>
  <w:style w:type="paragraph" w:styleId="Heading5">
    <w:name w:val="heading 5"/>
    <w:basedOn w:val="Normal"/>
    <w:next w:val="Normal"/>
    <w:link w:val="Heading5Char"/>
    <w:uiPriority w:val="99"/>
    <w:qFormat/>
    <w:rsid w:val="007A0407"/>
    <w:pPr>
      <w:spacing w:before="240" w:after="60" w:line="276" w:lineRule="auto"/>
      <w:outlineLvl w:val="4"/>
    </w:pPr>
    <w:rPr>
      <w:rFonts w:ascii="Calibri" w:eastAsia="Times New Roman" w:hAnsi="Calibri" w:cs="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autoRedefine/>
    <w:uiPriority w:val="1"/>
    <w:qFormat/>
    <w:rsid w:val="007A0407"/>
    <w:pPr>
      <w:widowControl w:val="0"/>
      <w:pBdr>
        <w:top w:val="single" w:sz="4" w:space="1" w:color="auto"/>
        <w:left w:val="single" w:sz="4" w:space="4" w:color="auto"/>
        <w:bottom w:val="single" w:sz="4" w:space="1" w:color="auto"/>
        <w:right w:val="single" w:sz="4" w:space="4" w:color="auto"/>
      </w:pBdr>
      <w:shd w:val="clear" w:color="auto" w:fill="B7DFA8"/>
      <w:spacing w:after="0" w:line="240" w:lineRule="auto"/>
      <w:jc w:val="both"/>
      <w:outlineLvl w:val="0"/>
    </w:pPr>
    <w:rPr>
      <w:rFonts w:ascii="Times New Roman" w:hAnsi="Times New Roman"/>
      <w:b/>
      <w:sz w:val="24"/>
      <w:szCs w:val="24"/>
      <w:lang w:val="x-none" w:eastAsia="x-none"/>
    </w:rPr>
  </w:style>
  <w:style w:type="paragraph" w:customStyle="1" w:styleId="Heading21">
    <w:name w:val="Heading 21"/>
    <w:basedOn w:val="Normal"/>
    <w:next w:val="Normal"/>
    <w:link w:val="Heading2Char"/>
    <w:autoRedefine/>
    <w:qFormat/>
    <w:rsid w:val="007A0407"/>
    <w:pPr>
      <w:keepNext/>
      <w:spacing w:before="120" w:after="0" w:line="240" w:lineRule="auto"/>
      <w:jc w:val="both"/>
      <w:outlineLvl w:val="1"/>
    </w:pPr>
    <w:rPr>
      <w:rFonts w:ascii="Arial" w:hAnsi="Arial" w:cs="Arial"/>
      <w:b/>
      <w:bCs/>
      <w:color w:val="2A4F1C"/>
      <w:sz w:val="24"/>
      <w:szCs w:val="24"/>
      <w:lang w:eastAsia="x-none"/>
    </w:rPr>
  </w:style>
  <w:style w:type="character" w:customStyle="1" w:styleId="Heading3Char">
    <w:name w:val="Heading 3 Char"/>
    <w:basedOn w:val="DefaultParagraphFont"/>
    <w:link w:val="Heading3"/>
    <w:rsid w:val="007A0407"/>
    <w:rPr>
      <w:rFonts w:ascii="Arial" w:eastAsia="Calibri" w:hAnsi="Arial" w:cs="Arial"/>
      <w:b/>
      <w:bCs/>
      <w:color w:val="000000"/>
      <w:sz w:val="26"/>
      <w:szCs w:val="24"/>
      <w:lang w:eastAsia="x-none"/>
      <w14:textFill>
        <w14:solidFill>
          <w14:srgbClr w14:val="000000">
            <w14:lumMod w14:val="50000"/>
          </w14:srgbClr>
        </w14:solidFill>
      </w14:textFill>
    </w:rPr>
  </w:style>
  <w:style w:type="character" w:customStyle="1" w:styleId="Heading5Char">
    <w:name w:val="Heading 5 Char"/>
    <w:basedOn w:val="DefaultParagraphFont"/>
    <w:link w:val="Heading5"/>
    <w:uiPriority w:val="99"/>
    <w:rsid w:val="007A0407"/>
    <w:rPr>
      <w:rFonts w:ascii="Calibri" w:eastAsia="Times New Roman" w:hAnsi="Calibri" w:cs="Times New Roman"/>
      <w:b/>
      <w:bCs/>
      <w:i/>
      <w:iCs/>
      <w:sz w:val="26"/>
      <w:szCs w:val="26"/>
      <w:lang w:val="x-none"/>
    </w:rPr>
  </w:style>
  <w:style w:type="numbering" w:customStyle="1" w:styleId="NoList1">
    <w:name w:val="No List1"/>
    <w:next w:val="NoList"/>
    <w:uiPriority w:val="99"/>
    <w:semiHidden/>
    <w:unhideWhenUsed/>
    <w:rsid w:val="007A0407"/>
  </w:style>
  <w:style w:type="character" w:customStyle="1" w:styleId="Heading1Char">
    <w:name w:val="Heading 1 Char"/>
    <w:link w:val="Heading11"/>
    <w:uiPriority w:val="1"/>
    <w:rsid w:val="007A0407"/>
    <w:rPr>
      <w:rFonts w:ascii="Times New Roman" w:hAnsi="Times New Roman"/>
      <w:b/>
      <w:sz w:val="24"/>
      <w:szCs w:val="24"/>
      <w:shd w:val="clear" w:color="auto" w:fill="B7DFA8"/>
      <w:lang w:val="x-none" w:eastAsia="x-none"/>
    </w:rPr>
  </w:style>
  <w:style w:type="character" w:customStyle="1" w:styleId="Heading2Char">
    <w:name w:val="Heading 2 Char"/>
    <w:link w:val="Heading21"/>
    <w:rsid w:val="007A0407"/>
    <w:rPr>
      <w:rFonts w:ascii="Arial" w:hAnsi="Arial" w:cs="Arial"/>
      <w:b/>
      <w:bCs/>
      <w:color w:val="2A4F1C"/>
      <w:sz w:val="24"/>
      <w:szCs w:val="24"/>
      <w:lang w:val="bg-BG" w:eastAsia="x-none"/>
    </w:rPr>
  </w:style>
  <w:style w:type="paragraph" w:styleId="FootnoteText">
    <w:name w:val="footnote text"/>
    <w:basedOn w:val="Normal"/>
    <w:link w:val="FootnoteTextChar"/>
    <w:uiPriority w:val="99"/>
    <w:unhideWhenUsed/>
    <w:rsid w:val="007A0407"/>
    <w:pPr>
      <w:suppressAutoHyphens/>
      <w:spacing w:after="0" w:line="240" w:lineRule="auto"/>
    </w:pPr>
    <w:rPr>
      <w:rFonts w:ascii="Times CY" w:eastAsia="Times New Roman" w:hAnsi="Times CY" w:cs="Times New Roman"/>
      <w:sz w:val="20"/>
      <w:szCs w:val="20"/>
      <w:lang w:val="en-GB" w:eastAsia="ar-SA"/>
    </w:rPr>
  </w:style>
  <w:style w:type="character" w:customStyle="1" w:styleId="FootnoteTextChar">
    <w:name w:val="Footnote Text Char"/>
    <w:basedOn w:val="DefaultParagraphFont"/>
    <w:link w:val="FootnoteText"/>
    <w:uiPriority w:val="99"/>
    <w:rsid w:val="007A0407"/>
    <w:rPr>
      <w:rFonts w:ascii="Times CY" w:eastAsia="Times New Roman" w:hAnsi="Times CY" w:cs="Times New Roman"/>
      <w:sz w:val="20"/>
      <w:szCs w:val="20"/>
      <w:lang w:val="en-GB" w:eastAsia="ar-SA"/>
    </w:rPr>
  </w:style>
  <w:style w:type="character" w:styleId="FootnoteReference">
    <w:name w:val="footnote reference"/>
    <w:uiPriority w:val="99"/>
    <w:unhideWhenUsed/>
    <w:rsid w:val="007A0407"/>
    <w:rPr>
      <w:vertAlign w:val="superscript"/>
    </w:rPr>
  </w:style>
  <w:style w:type="character" w:customStyle="1" w:styleId="newstitleinside">
    <w:name w:val="newstitleinside"/>
    <w:basedOn w:val="DefaultParagraphFont"/>
    <w:rsid w:val="007A0407"/>
  </w:style>
  <w:style w:type="paragraph" w:styleId="BodyText">
    <w:name w:val="Body Text"/>
    <w:basedOn w:val="Normal"/>
    <w:link w:val="BodyTextChar"/>
    <w:autoRedefine/>
    <w:uiPriority w:val="1"/>
    <w:qFormat/>
    <w:rsid w:val="007A0407"/>
    <w:pPr>
      <w:pBdr>
        <w:top w:val="single" w:sz="4" w:space="1" w:color="auto"/>
        <w:left w:val="single" w:sz="4" w:space="4" w:color="auto"/>
        <w:bottom w:val="single" w:sz="4" w:space="6" w:color="auto"/>
        <w:right w:val="single" w:sz="4" w:space="4" w:color="auto"/>
      </w:pBdr>
      <w:shd w:val="clear" w:color="auto" w:fill="DBE5F1"/>
      <w:spacing w:after="0" w:line="276" w:lineRule="auto"/>
      <w:jc w:val="both"/>
    </w:pPr>
    <w:rPr>
      <w:rFonts w:ascii="Times New Roman" w:eastAsia="Times New Roman" w:hAnsi="Times New Roman" w:cs="Times New Roman"/>
      <w:b/>
      <w:spacing w:val="-4"/>
      <w:sz w:val="24"/>
      <w:szCs w:val="24"/>
      <w:lang w:eastAsia="x-none"/>
    </w:rPr>
  </w:style>
  <w:style w:type="character" w:customStyle="1" w:styleId="BodyTextChar">
    <w:name w:val="Body Text Char"/>
    <w:basedOn w:val="DefaultParagraphFont"/>
    <w:link w:val="BodyText"/>
    <w:uiPriority w:val="1"/>
    <w:rsid w:val="007A0407"/>
    <w:rPr>
      <w:rFonts w:ascii="Times New Roman" w:eastAsia="Times New Roman" w:hAnsi="Times New Roman" w:cs="Times New Roman"/>
      <w:b/>
      <w:spacing w:val="-4"/>
      <w:sz w:val="24"/>
      <w:szCs w:val="24"/>
      <w:shd w:val="clear" w:color="auto" w:fill="DBE5F1"/>
      <w:lang w:eastAsia="x-none"/>
    </w:rPr>
  </w:style>
  <w:style w:type="paragraph" w:customStyle="1" w:styleId="CarCharCharChar">
    <w:name w:val="Car Char Char Char"/>
    <w:basedOn w:val="Normal"/>
    <w:link w:val="CarCharCharCharChar"/>
    <w:rsid w:val="007A0407"/>
    <w:pPr>
      <w:spacing w:line="240" w:lineRule="exact"/>
    </w:pPr>
    <w:rPr>
      <w:rFonts w:ascii="Tahoma" w:eastAsia="Times New Roman" w:hAnsi="Tahoma" w:cs="Times New Roman"/>
      <w:sz w:val="20"/>
      <w:szCs w:val="20"/>
      <w:lang w:val="en-US" w:eastAsia="x-none"/>
    </w:rPr>
  </w:style>
  <w:style w:type="character" w:customStyle="1" w:styleId="CarCharCharCharChar">
    <w:name w:val="Car Char Char Char Char"/>
    <w:link w:val="CarCharCharChar"/>
    <w:rsid w:val="007A0407"/>
    <w:rPr>
      <w:rFonts w:ascii="Tahoma" w:eastAsia="Times New Roman" w:hAnsi="Tahoma" w:cs="Times New Roman"/>
      <w:sz w:val="20"/>
      <w:szCs w:val="20"/>
      <w:lang w:val="en-US" w:eastAsia="x-none"/>
    </w:rPr>
  </w:style>
  <w:style w:type="character" w:styleId="Hyperlink">
    <w:name w:val="Hyperlink"/>
    <w:uiPriority w:val="99"/>
    <w:unhideWhenUsed/>
    <w:rsid w:val="007A0407"/>
    <w:rPr>
      <w:color w:val="0000FF"/>
      <w:u w:val="single"/>
    </w:rPr>
  </w:style>
  <w:style w:type="paragraph" w:styleId="ListParagraph">
    <w:name w:val="List Paragraph"/>
    <w:aliases w:val="Lettre d'introduction,List Paragraph1,1st level - Bullet List Paragraph,Table of contents numbered,Bullet Points,Liste Paragraf,Llista Nivell1,Lista de nivel 1,Paragraphe de liste PBLH,En tête 1,List Paragraph in table,Akapit z listą"/>
    <w:basedOn w:val="Normal"/>
    <w:link w:val="ListParagraphChar"/>
    <w:uiPriority w:val="34"/>
    <w:qFormat/>
    <w:rsid w:val="007A0407"/>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7A0407"/>
    <w:pPr>
      <w:spacing w:after="100" w:afterAutospacing="1" w:line="240" w:lineRule="auto"/>
    </w:pPr>
    <w:rPr>
      <w:rFonts w:ascii="Times New Roman" w:eastAsia="Times New Roman" w:hAnsi="Times New Roman" w:cs="Times New Roman"/>
      <w:sz w:val="24"/>
      <w:szCs w:val="24"/>
      <w:lang w:eastAsia="bg-BG"/>
    </w:rPr>
  </w:style>
  <w:style w:type="character" w:customStyle="1" w:styleId="newsbodyinside">
    <w:name w:val="newsbodyinside"/>
    <w:basedOn w:val="DefaultParagraphFont"/>
    <w:rsid w:val="007A0407"/>
  </w:style>
  <w:style w:type="paragraph" w:styleId="Header">
    <w:name w:val="header"/>
    <w:basedOn w:val="Normal"/>
    <w:link w:val="Head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HeaderChar">
    <w:name w:val="Header Char"/>
    <w:basedOn w:val="DefaultParagraphFont"/>
    <w:link w:val="Header"/>
    <w:uiPriority w:val="99"/>
    <w:rsid w:val="007A0407"/>
    <w:rPr>
      <w:rFonts w:ascii="Calibri" w:eastAsia="Calibri" w:hAnsi="Calibri" w:cs="Times New Roman"/>
      <w:lang w:val="x-none"/>
    </w:rPr>
  </w:style>
  <w:style w:type="paragraph" w:styleId="Footer">
    <w:name w:val="footer"/>
    <w:basedOn w:val="Normal"/>
    <w:link w:val="FooterChar"/>
    <w:uiPriority w:val="99"/>
    <w:unhideWhenUsed/>
    <w:rsid w:val="007A0407"/>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7A0407"/>
    <w:rPr>
      <w:rFonts w:ascii="Calibri" w:eastAsia="Calibri" w:hAnsi="Calibri" w:cs="Times New Roman"/>
      <w:lang w:val="x-none"/>
    </w:rPr>
  </w:style>
  <w:style w:type="paragraph" w:customStyle="1" w:styleId="Bullet0">
    <w:name w:val="Bullet 0"/>
    <w:basedOn w:val="Normal"/>
    <w:rsid w:val="007A0407"/>
    <w:pPr>
      <w:numPr>
        <w:numId w:val="2"/>
      </w:numPr>
      <w:spacing w:before="120" w:after="120" w:line="240" w:lineRule="auto"/>
      <w:jc w:val="both"/>
    </w:pPr>
    <w:rPr>
      <w:rFonts w:ascii="Times New Roman" w:eastAsia="Times New Roman" w:hAnsi="Times New Roman" w:cs="Times New Roman"/>
      <w:sz w:val="24"/>
      <w:szCs w:val="24"/>
    </w:rPr>
  </w:style>
  <w:style w:type="character" w:styleId="PageNumber">
    <w:name w:val="page number"/>
    <w:basedOn w:val="DefaultParagraphFont"/>
    <w:rsid w:val="007A0407"/>
  </w:style>
  <w:style w:type="character" w:customStyle="1" w:styleId="samedocreference">
    <w:name w:val="samedocreference"/>
    <w:basedOn w:val="DefaultParagraphFont"/>
    <w:rsid w:val="007A0407"/>
  </w:style>
  <w:style w:type="character" w:customStyle="1" w:styleId="newdocreference">
    <w:name w:val="newdocreference"/>
    <w:basedOn w:val="DefaultParagraphFont"/>
    <w:rsid w:val="007A0407"/>
  </w:style>
  <w:style w:type="table" w:styleId="TableGrid">
    <w:name w:val="Table Grid"/>
    <w:basedOn w:val="TableNormal"/>
    <w:uiPriority w:val="59"/>
    <w:rsid w:val="007A04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40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3">
    <w:name w:val="Body Text 3"/>
    <w:basedOn w:val="Normal"/>
    <w:link w:val="BodyText3Char"/>
    <w:uiPriority w:val="99"/>
    <w:unhideWhenUsed/>
    <w:rsid w:val="007A040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rsid w:val="007A0407"/>
    <w:rPr>
      <w:rFonts w:ascii="Calibri" w:eastAsia="Calibri" w:hAnsi="Calibri" w:cs="Times New Roman"/>
      <w:sz w:val="16"/>
      <w:szCs w:val="16"/>
      <w:lang w:val="x-none"/>
    </w:rPr>
  </w:style>
  <w:style w:type="paragraph" w:styleId="BodyTextIndent">
    <w:name w:val="Body Text Indent"/>
    <w:basedOn w:val="Normal"/>
    <w:link w:val="BodyTextIndentChar"/>
    <w:uiPriority w:val="99"/>
    <w:semiHidden/>
    <w:unhideWhenUsed/>
    <w:rsid w:val="007A0407"/>
    <w:pPr>
      <w:spacing w:after="120" w:line="276" w:lineRule="auto"/>
      <w:ind w:left="283"/>
    </w:pPr>
    <w:rPr>
      <w:rFonts w:ascii="Calibri" w:eastAsia="Calibri" w:hAnsi="Calibri" w:cs="Times New Roman"/>
      <w:lang w:val="x-none"/>
    </w:rPr>
  </w:style>
  <w:style w:type="character" w:customStyle="1" w:styleId="BodyTextIndentChar">
    <w:name w:val="Body Text Indent Char"/>
    <w:basedOn w:val="DefaultParagraphFont"/>
    <w:link w:val="BodyTextIndent"/>
    <w:uiPriority w:val="99"/>
    <w:semiHidden/>
    <w:rsid w:val="007A0407"/>
    <w:rPr>
      <w:rFonts w:ascii="Calibri" w:eastAsia="Calibri" w:hAnsi="Calibri" w:cs="Times New Roman"/>
      <w:lang w:val="x-none"/>
    </w:rPr>
  </w:style>
  <w:style w:type="paragraph" w:customStyle="1" w:styleId="TOC11">
    <w:name w:val="TOC 11"/>
    <w:basedOn w:val="Normal"/>
    <w:next w:val="Normal"/>
    <w:autoRedefine/>
    <w:uiPriority w:val="39"/>
    <w:unhideWhenUsed/>
    <w:rsid w:val="007A0407"/>
    <w:pPr>
      <w:tabs>
        <w:tab w:val="right" w:leader="dot" w:pos="9062"/>
      </w:tabs>
      <w:spacing w:after="120" w:line="240" w:lineRule="atLeast"/>
    </w:pPr>
    <w:rPr>
      <w:rFonts w:ascii="Arial" w:eastAsia="Calibri" w:hAnsi="Arial" w:cs="Arial"/>
      <w:noProof/>
      <w:color w:val="2A4F1C"/>
      <w:sz w:val="24"/>
      <w:szCs w:val="24"/>
    </w:rPr>
  </w:style>
  <w:style w:type="paragraph" w:styleId="TOC2">
    <w:name w:val="toc 2"/>
    <w:basedOn w:val="Normal"/>
    <w:next w:val="Normal"/>
    <w:autoRedefine/>
    <w:uiPriority w:val="39"/>
    <w:unhideWhenUsed/>
    <w:rsid w:val="007A0407"/>
    <w:pPr>
      <w:tabs>
        <w:tab w:val="right" w:leader="dot" w:pos="9060"/>
      </w:tabs>
      <w:spacing w:after="120" w:line="240" w:lineRule="atLeast"/>
      <w:ind w:left="221"/>
      <w:jc w:val="both"/>
    </w:pPr>
    <w:rPr>
      <w:rFonts w:ascii="Arial" w:eastAsia="Calibri" w:hAnsi="Arial" w:cs="Times New Roman"/>
    </w:rPr>
  </w:style>
  <w:style w:type="paragraph" w:styleId="BalloonText">
    <w:name w:val="Balloon Text"/>
    <w:basedOn w:val="Normal"/>
    <w:link w:val="BalloonTextChar"/>
    <w:uiPriority w:val="99"/>
    <w:semiHidden/>
    <w:unhideWhenUsed/>
    <w:rsid w:val="007A040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A0407"/>
    <w:rPr>
      <w:rFonts w:ascii="Tahoma" w:eastAsia="Calibri" w:hAnsi="Tahoma" w:cs="Tahoma"/>
      <w:sz w:val="16"/>
      <w:szCs w:val="16"/>
    </w:rPr>
  </w:style>
  <w:style w:type="character" w:styleId="FollowedHyperlink">
    <w:name w:val="FollowedHyperlink"/>
    <w:uiPriority w:val="99"/>
    <w:semiHidden/>
    <w:unhideWhenUsed/>
    <w:rsid w:val="007A0407"/>
    <w:rPr>
      <w:color w:val="800080"/>
      <w:u w:val="single"/>
    </w:rPr>
  </w:style>
  <w:style w:type="character" w:customStyle="1" w:styleId="Heading1Char1">
    <w:name w:val="Heading 1 Char1"/>
    <w:basedOn w:val="DefaultParagraphFont"/>
    <w:link w:val="Heading1"/>
    <w:uiPriority w:val="9"/>
    <w:rsid w:val="007A04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qFormat/>
    <w:rsid w:val="007A0407"/>
    <w:pPr>
      <w:pBdr>
        <w:top w:val="single" w:sz="4" w:space="1" w:color="auto"/>
        <w:left w:val="single" w:sz="4" w:space="4" w:color="auto"/>
        <w:bottom w:val="single" w:sz="4" w:space="1" w:color="auto"/>
        <w:right w:val="single" w:sz="4" w:space="4" w:color="auto"/>
      </w:pBdr>
      <w:spacing w:before="480" w:line="276" w:lineRule="auto"/>
      <w:jc w:val="both"/>
      <w:outlineLvl w:val="9"/>
    </w:pPr>
    <w:rPr>
      <w:rFonts w:ascii="Cambria" w:eastAsia="MS Gothic" w:hAnsi="Cambria" w:cs="Times New Roman"/>
      <w:b/>
      <w:bCs/>
      <w:color w:val="365F91"/>
      <w:sz w:val="24"/>
      <w:szCs w:val="24"/>
      <w:lang w:val="en-US" w:eastAsia="ja-JP"/>
    </w:rPr>
  </w:style>
  <w:style w:type="paragraph" w:styleId="TOC3">
    <w:name w:val="toc 3"/>
    <w:basedOn w:val="Normal"/>
    <w:next w:val="Normal"/>
    <w:autoRedefine/>
    <w:uiPriority w:val="39"/>
    <w:unhideWhenUsed/>
    <w:rsid w:val="007A0407"/>
    <w:pPr>
      <w:spacing w:after="200" w:line="276" w:lineRule="auto"/>
      <w:ind w:left="440"/>
    </w:pPr>
    <w:rPr>
      <w:rFonts w:ascii="Calibri" w:eastAsia="Calibri" w:hAnsi="Calibri" w:cs="Times New Roman"/>
    </w:rPr>
  </w:style>
  <w:style w:type="paragraph" w:customStyle="1" w:styleId="Bullet2">
    <w:name w:val="Bullet2"/>
    <w:basedOn w:val="Normal"/>
    <w:rsid w:val="007A0407"/>
    <w:pPr>
      <w:numPr>
        <w:numId w:val="1"/>
      </w:numPr>
      <w:spacing w:after="0" w:line="240" w:lineRule="auto"/>
    </w:pPr>
    <w:rPr>
      <w:rFonts w:ascii="Calibri" w:eastAsia="Calibri" w:hAnsi="Calibri" w:cs="Times New Roman"/>
      <w:lang w:val="en-US" w:eastAsia="ar-SA"/>
    </w:rPr>
  </w:style>
  <w:style w:type="character" w:customStyle="1" w:styleId="alcapt2">
    <w:name w:val="al_capt2"/>
    <w:rsid w:val="007A0407"/>
    <w:rPr>
      <w:rFonts w:cs="Times New Roman"/>
      <w:i/>
      <w:iCs/>
    </w:rPr>
  </w:style>
  <w:style w:type="character" w:customStyle="1" w:styleId="ala88">
    <w:name w:val="al_a88"/>
    <w:rsid w:val="007A0407"/>
    <w:rPr>
      <w:rFonts w:cs="Times New Roman"/>
    </w:rPr>
  </w:style>
  <w:style w:type="character" w:customStyle="1" w:styleId="samedocreference1">
    <w:name w:val="samedocreference1"/>
    <w:rsid w:val="007A0407"/>
    <w:rPr>
      <w:i w:val="0"/>
      <w:iCs w:val="0"/>
      <w:color w:val="8B0000"/>
      <w:u w:val="single"/>
    </w:rPr>
  </w:style>
  <w:style w:type="character" w:styleId="Strong">
    <w:name w:val="Strong"/>
    <w:uiPriority w:val="22"/>
    <w:qFormat/>
    <w:rsid w:val="007A0407"/>
    <w:rPr>
      <w:b/>
      <w:bCs/>
    </w:rPr>
  </w:style>
  <w:style w:type="character" w:customStyle="1" w:styleId="2">
    <w:name w:val="Основен текст (2)_"/>
    <w:link w:val="21"/>
    <w:rsid w:val="007A0407"/>
    <w:rPr>
      <w:shd w:val="clear" w:color="auto" w:fill="FFFFFF"/>
    </w:rPr>
  </w:style>
  <w:style w:type="paragraph" w:customStyle="1" w:styleId="21">
    <w:name w:val="Основен текст (2)1"/>
    <w:basedOn w:val="Normal"/>
    <w:link w:val="2"/>
    <w:rsid w:val="007A0407"/>
    <w:pPr>
      <w:widowControl w:val="0"/>
      <w:shd w:val="clear" w:color="auto" w:fill="FFFFFF"/>
      <w:suppressAutoHyphens/>
      <w:spacing w:before="300" w:after="240" w:line="254" w:lineRule="exact"/>
      <w:jc w:val="both"/>
    </w:pPr>
  </w:style>
  <w:style w:type="character" w:customStyle="1" w:styleId="CommentTextChar">
    <w:name w:val="Comment Text Char"/>
    <w:basedOn w:val="DefaultParagraphFont"/>
    <w:link w:val="CommentText1"/>
    <w:uiPriority w:val="99"/>
    <w:semiHidden/>
    <w:rsid w:val="007A0407"/>
    <w:rPr>
      <w:rFonts w:ascii="Calibri" w:eastAsia="Calibri" w:hAnsi="Calibri" w:cs="Times New Roman"/>
    </w:rPr>
  </w:style>
  <w:style w:type="paragraph" w:customStyle="1" w:styleId="CommentText1">
    <w:name w:val="Comment Text1"/>
    <w:basedOn w:val="Normal"/>
    <w:next w:val="CommentText"/>
    <w:link w:val="CommentTextChar"/>
    <w:uiPriority w:val="99"/>
    <w:semiHidden/>
    <w:unhideWhenUsed/>
    <w:rsid w:val="007A0407"/>
    <w:pPr>
      <w:spacing w:line="240" w:lineRule="auto"/>
    </w:pPr>
    <w:rPr>
      <w:rFonts w:ascii="Calibri" w:eastAsia="Calibri" w:hAnsi="Calibri" w:cs="Times New Roman"/>
    </w:rPr>
  </w:style>
  <w:style w:type="character" w:customStyle="1" w:styleId="CommentSubjectChar">
    <w:name w:val="Comment Subject Char"/>
    <w:basedOn w:val="CommentTextChar"/>
    <w:link w:val="CommentSubject"/>
    <w:uiPriority w:val="99"/>
    <w:semiHidden/>
    <w:rsid w:val="007A0407"/>
    <w:rPr>
      <w:rFonts w:ascii="Calibri" w:eastAsia="Calibri" w:hAnsi="Calibri" w:cs="Times New Roman"/>
      <w:b/>
      <w:bCs/>
    </w:rPr>
  </w:style>
  <w:style w:type="paragraph" w:styleId="CommentText">
    <w:name w:val="annotation text"/>
    <w:basedOn w:val="Normal"/>
    <w:link w:val="CommentTextChar1"/>
    <w:uiPriority w:val="99"/>
    <w:semiHidden/>
    <w:unhideWhenUsed/>
    <w:rsid w:val="007A0407"/>
    <w:pPr>
      <w:spacing w:line="240" w:lineRule="auto"/>
    </w:pPr>
    <w:rPr>
      <w:sz w:val="20"/>
      <w:szCs w:val="20"/>
    </w:rPr>
  </w:style>
  <w:style w:type="character" w:customStyle="1" w:styleId="CommentTextChar1">
    <w:name w:val="Comment Text Char1"/>
    <w:basedOn w:val="DefaultParagraphFont"/>
    <w:link w:val="CommentText"/>
    <w:uiPriority w:val="99"/>
    <w:semiHidden/>
    <w:rsid w:val="007A0407"/>
    <w:rPr>
      <w:sz w:val="20"/>
      <w:szCs w:val="20"/>
    </w:rPr>
  </w:style>
  <w:style w:type="paragraph" w:styleId="CommentSubject">
    <w:name w:val="annotation subject"/>
    <w:basedOn w:val="CommentText"/>
    <w:next w:val="CommentText"/>
    <w:link w:val="CommentSubjectChar"/>
    <w:uiPriority w:val="99"/>
    <w:semiHidden/>
    <w:unhideWhenUsed/>
    <w:rsid w:val="007A0407"/>
    <w:rPr>
      <w:rFonts w:ascii="Calibri" w:eastAsia="Calibri" w:hAnsi="Calibri" w:cs="Times New Roman"/>
      <w:b/>
      <w:bCs/>
      <w:sz w:val="22"/>
      <w:szCs w:val="22"/>
    </w:rPr>
  </w:style>
  <w:style w:type="character" w:customStyle="1" w:styleId="CommentSubjectChar1">
    <w:name w:val="Comment Subject Char1"/>
    <w:basedOn w:val="CommentTextChar1"/>
    <w:uiPriority w:val="99"/>
    <w:semiHidden/>
    <w:rsid w:val="007A0407"/>
    <w:rPr>
      <w:b/>
      <w:bCs/>
      <w:sz w:val="20"/>
      <w:szCs w:val="20"/>
    </w:rPr>
  </w:style>
  <w:style w:type="character" w:customStyle="1" w:styleId="legaldocreference">
    <w:name w:val="legaldocreference"/>
    <w:basedOn w:val="DefaultParagraphFont"/>
    <w:rsid w:val="007A0407"/>
  </w:style>
  <w:style w:type="paragraph" w:customStyle="1" w:styleId="NoSpacing1">
    <w:name w:val="No Spacing1"/>
    <w:next w:val="NoSpacing"/>
    <w:uiPriority w:val="1"/>
    <w:qFormat/>
    <w:rsid w:val="007A0407"/>
    <w:pPr>
      <w:spacing w:after="0" w:line="240" w:lineRule="auto"/>
    </w:pPr>
  </w:style>
  <w:style w:type="paragraph" w:customStyle="1" w:styleId="Style">
    <w:name w:val="Style"/>
    <w:rsid w:val="007A0407"/>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Bodytext2">
    <w:name w:val="Body text (2)_"/>
    <w:link w:val="Bodytext20"/>
    <w:rsid w:val="007A0407"/>
    <w:rPr>
      <w:rFonts w:ascii="Times New Roman" w:eastAsia="Times New Roman" w:hAnsi="Times New Roman"/>
      <w:shd w:val="clear" w:color="auto" w:fill="FFFFFF"/>
    </w:rPr>
  </w:style>
  <w:style w:type="paragraph" w:customStyle="1" w:styleId="Bodytext20">
    <w:name w:val="Body text (2)"/>
    <w:basedOn w:val="Normal"/>
    <w:link w:val="Bodytext2"/>
    <w:rsid w:val="007A0407"/>
    <w:pPr>
      <w:widowControl w:val="0"/>
      <w:shd w:val="clear" w:color="auto" w:fill="FFFFFF"/>
      <w:spacing w:after="0" w:line="437" w:lineRule="exact"/>
      <w:ind w:hanging="380"/>
    </w:pPr>
    <w:rPr>
      <w:rFonts w:ascii="Times New Roman" w:eastAsia="Times New Roman" w:hAnsi="Times New Roman"/>
    </w:rPr>
  </w:style>
  <w:style w:type="paragraph" w:customStyle="1" w:styleId="Caption1">
    <w:name w:val="Caption1"/>
    <w:basedOn w:val="Normal"/>
    <w:next w:val="Normal"/>
    <w:uiPriority w:val="35"/>
    <w:unhideWhenUsed/>
    <w:qFormat/>
    <w:rsid w:val="007A0407"/>
    <w:pPr>
      <w:spacing w:after="200" w:line="240" w:lineRule="auto"/>
    </w:pPr>
    <w:rPr>
      <w:i/>
      <w:iCs/>
      <w:color w:val="455F51"/>
      <w:sz w:val="18"/>
      <w:szCs w:val="18"/>
    </w:rPr>
  </w:style>
  <w:style w:type="numbering" w:customStyle="1" w:styleId="NoList11">
    <w:name w:val="No List11"/>
    <w:next w:val="NoList"/>
    <w:uiPriority w:val="99"/>
    <w:semiHidden/>
    <w:unhideWhenUsed/>
    <w:rsid w:val="007A0407"/>
  </w:style>
  <w:style w:type="paragraph" w:styleId="Title">
    <w:name w:val="Title"/>
    <w:basedOn w:val="Normal"/>
    <w:link w:val="TitleChar"/>
    <w:uiPriority w:val="1"/>
    <w:qFormat/>
    <w:rsid w:val="007A0407"/>
    <w:pPr>
      <w:widowControl w:val="0"/>
      <w:autoSpaceDE w:val="0"/>
      <w:autoSpaceDN w:val="0"/>
      <w:spacing w:before="75" w:after="0" w:line="240" w:lineRule="auto"/>
      <w:ind w:left="159" w:right="158"/>
      <w:jc w:val="center"/>
    </w:pPr>
    <w:rPr>
      <w:rFonts w:ascii="Arial" w:eastAsia="Arial" w:hAnsi="Arial" w:cs="Arial"/>
      <w:b/>
      <w:bCs/>
      <w:sz w:val="28"/>
      <w:szCs w:val="28"/>
    </w:rPr>
  </w:style>
  <w:style w:type="character" w:customStyle="1" w:styleId="TitleChar">
    <w:name w:val="Title Char"/>
    <w:basedOn w:val="DefaultParagraphFont"/>
    <w:link w:val="Title"/>
    <w:uiPriority w:val="1"/>
    <w:rsid w:val="007A0407"/>
    <w:rPr>
      <w:rFonts w:ascii="Arial" w:eastAsia="Arial" w:hAnsi="Arial" w:cs="Arial"/>
      <w:b/>
      <w:bCs/>
      <w:sz w:val="28"/>
      <w:szCs w:val="28"/>
    </w:rPr>
  </w:style>
  <w:style w:type="character" w:styleId="Emphasis">
    <w:name w:val="Emphasis"/>
    <w:basedOn w:val="DefaultParagraphFont"/>
    <w:uiPriority w:val="20"/>
    <w:qFormat/>
    <w:rsid w:val="007A0407"/>
    <w:rPr>
      <w:i/>
      <w:iCs/>
    </w:rPr>
  </w:style>
  <w:style w:type="character" w:styleId="CommentReference">
    <w:name w:val="annotation reference"/>
    <w:basedOn w:val="DefaultParagraphFont"/>
    <w:uiPriority w:val="99"/>
    <w:semiHidden/>
    <w:unhideWhenUsed/>
    <w:rsid w:val="007A0407"/>
    <w:rPr>
      <w:sz w:val="16"/>
      <w:szCs w:val="16"/>
    </w:rPr>
  </w:style>
  <w:style w:type="paragraph" w:customStyle="1" w:styleId="m">
    <w:name w:val="m"/>
    <w:basedOn w:val="Normal"/>
    <w:rsid w:val="007A0407"/>
    <w:pPr>
      <w:spacing w:after="0" w:line="240" w:lineRule="auto"/>
      <w:ind w:firstLine="990"/>
      <w:jc w:val="both"/>
    </w:pPr>
    <w:rPr>
      <w:rFonts w:ascii="Times New Roman" w:eastAsia="Times New Roman" w:hAnsi="Times New Roman" w:cs="Times New Roman"/>
      <w:color w:val="000000"/>
      <w:sz w:val="24"/>
      <w:szCs w:val="24"/>
      <w:lang w:eastAsia="bg-BG"/>
    </w:rPr>
  </w:style>
  <w:style w:type="table" w:customStyle="1" w:styleId="TableGrid1">
    <w:name w:val="Table Grid1"/>
    <w:basedOn w:val="TableNormal"/>
    <w:next w:val="TableGrid"/>
    <w:uiPriority w:val="39"/>
    <w:rsid w:val="007A04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7A0407"/>
    <w:rPr>
      <w:i/>
      <w:iCs/>
      <w:color w:val="549E39"/>
    </w:rPr>
  </w:style>
  <w:style w:type="character" w:customStyle="1" w:styleId="ListParagraphChar">
    <w:name w:val="List Paragraph Char"/>
    <w:aliases w:val="Lettre d'introduction Char,List Paragraph1 Char,1st level - Bullet List Paragraph Char,Table of contents numbered Char,Bullet Points Char,Liste Paragraf Char,Llista Nivell1 Char,Lista de nivel 1 Char,Paragraphe de liste PBLH Char"/>
    <w:link w:val="ListParagraph"/>
    <w:uiPriority w:val="34"/>
    <w:rsid w:val="007A0407"/>
    <w:rPr>
      <w:rFonts w:ascii="Calibri" w:eastAsia="Calibri" w:hAnsi="Calibri" w:cs="Times New Roman"/>
    </w:rPr>
  </w:style>
  <w:style w:type="paragraph" w:customStyle="1" w:styleId="HTMLPreformatted1">
    <w:name w:val="HTML Preformatted1"/>
    <w:basedOn w:val="Normal"/>
    <w:next w:val="HTMLPreformatted"/>
    <w:link w:val="HTMLPreformattedChar"/>
    <w:uiPriority w:val="99"/>
    <w:unhideWhenUsed/>
    <w:rsid w:val="007A0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rPr>
  </w:style>
  <w:style w:type="character" w:customStyle="1" w:styleId="HTMLPreformattedChar">
    <w:name w:val="HTML Preformatted Char"/>
    <w:basedOn w:val="DefaultParagraphFont"/>
    <w:link w:val="HTMLPreformatted1"/>
    <w:uiPriority w:val="99"/>
    <w:rsid w:val="007A0407"/>
    <w:rPr>
      <w:rFonts w:ascii="Courier New" w:eastAsia="Calibri" w:hAnsi="Courier New" w:cs="Courier New"/>
    </w:rPr>
  </w:style>
  <w:style w:type="paragraph" w:customStyle="1" w:styleId="Title1">
    <w:name w:val="Title1"/>
    <w:basedOn w:val="Normal"/>
    <w:rsid w:val="007A040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2Char1">
    <w:name w:val="Heading 2 Char1"/>
    <w:basedOn w:val="DefaultParagraphFont"/>
    <w:link w:val="Heading2"/>
    <w:uiPriority w:val="9"/>
    <w:semiHidden/>
    <w:rsid w:val="007A040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A0407"/>
    <w:pPr>
      <w:spacing w:after="0" w:line="240" w:lineRule="auto"/>
    </w:pPr>
  </w:style>
  <w:style w:type="character" w:styleId="IntenseEmphasis">
    <w:name w:val="Intense Emphasis"/>
    <w:basedOn w:val="DefaultParagraphFont"/>
    <w:uiPriority w:val="21"/>
    <w:qFormat/>
    <w:rsid w:val="007A0407"/>
    <w:rPr>
      <w:i/>
      <w:iCs/>
      <w:color w:val="5B9BD5" w:themeColor="accent1"/>
    </w:rPr>
  </w:style>
  <w:style w:type="paragraph" w:styleId="HTMLPreformatted">
    <w:name w:val="HTML Preformatted"/>
    <w:basedOn w:val="Normal"/>
    <w:link w:val="HTMLPreformattedChar1"/>
    <w:uiPriority w:val="99"/>
    <w:semiHidden/>
    <w:unhideWhenUsed/>
    <w:rsid w:val="007A0407"/>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7A0407"/>
    <w:rPr>
      <w:rFonts w:ascii="Consolas" w:hAnsi="Consolas"/>
      <w:sz w:val="20"/>
      <w:szCs w:val="20"/>
    </w:rPr>
  </w:style>
  <w:style w:type="character" w:customStyle="1" w:styleId="epname">
    <w:name w:val="ep_name"/>
    <w:basedOn w:val="DefaultParagraphFont"/>
    <w:rsid w:val="00322E88"/>
  </w:style>
  <w:style w:type="paragraph" w:customStyle="1" w:styleId="ep-wysiwigparagraph">
    <w:name w:val="ep-wysiwig_paragraph"/>
    <w:basedOn w:val="Normal"/>
    <w:rsid w:val="005E4E84"/>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0973">
      <w:bodyDiv w:val="1"/>
      <w:marLeft w:val="0"/>
      <w:marRight w:val="0"/>
      <w:marTop w:val="0"/>
      <w:marBottom w:val="0"/>
      <w:divBdr>
        <w:top w:val="none" w:sz="0" w:space="0" w:color="auto"/>
        <w:left w:val="none" w:sz="0" w:space="0" w:color="auto"/>
        <w:bottom w:val="none" w:sz="0" w:space="0" w:color="auto"/>
        <w:right w:val="none" w:sz="0" w:space="0" w:color="auto"/>
      </w:divBdr>
    </w:div>
    <w:div w:id="37780808">
      <w:bodyDiv w:val="1"/>
      <w:marLeft w:val="0"/>
      <w:marRight w:val="0"/>
      <w:marTop w:val="0"/>
      <w:marBottom w:val="0"/>
      <w:divBdr>
        <w:top w:val="none" w:sz="0" w:space="0" w:color="auto"/>
        <w:left w:val="none" w:sz="0" w:space="0" w:color="auto"/>
        <w:bottom w:val="none" w:sz="0" w:space="0" w:color="auto"/>
        <w:right w:val="none" w:sz="0" w:space="0" w:color="auto"/>
      </w:divBdr>
    </w:div>
    <w:div w:id="64492557">
      <w:bodyDiv w:val="1"/>
      <w:marLeft w:val="0"/>
      <w:marRight w:val="0"/>
      <w:marTop w:val="0"/>
      <w:marBottom w:val="0"/>
      <w:divBdr>
        <w:top w:val="none" w:sz="0" w:space="0" w:color="auto"/>
        <w:left w:val="none" w:sz="0" w:space="0" w:color="auto"/>
        <w:bottom w:val="none" w:sz="0" w:space="0" w:color="auto"/>
        <w:right w:val="none" w:sz="0" w:space="0" w:color="auto"/>
      </w:divBdr>
    </w:div>
    <w:div w:id="72045507">
      <w:bodyDiv w:val="1"/>
      <w:marLeft w:val="0"/>
      <w:marRight w:val="0"/>
      <w:marTop w:val="0"/>
      <w:marBottom w:val="0"/>
      <w:divBdr>
        <w:top w:val="none" w:sz="0" w:space="0" w:color="auto"/>
        <w:left w:val="none" w:sz="0" w:space="0" w:color="auto"/>
        <w:bottom w:val="none" w:sz="0" w:space="0" w:color="auto"/>
        <w:right w:val="none" w:sz="0" w:space="0" w:color="auto"/>
      </w:divBdr>
    </w:div>
    <w:div w:id="112066773">
      <w:bodyDiv w:val="1"/>
      <w:marLeft w:val="0"/>
      <w:marRight w:val="0"/>
      <w:marTop w:val="0"/>
      <w:marBottom w:val="0"/>
      <w:divBdr>
        <w:top w:val="none" w:sz="0" w:space="0" w:color="auto"/>
        <w:left w:val="none" w:sz="0" w:space="0" w:color="auto"/>
        <w:bottom w:val="none" w:sz="0" w:space="0" w:color="auto"/>
        <w:right w:val="none" w:sz="0" w:space="0" w:color="auto"/>
      </w:divBdr>
      <w:divsChild>
        <w:div w:id="1775444214">
          <w:marLeft w:val="547"/>
          <w:marRight w:val="0"/>
          <w:marTop w:val="0"/>
          <w:marBottom w:val="0"/>
          <w:divBdr>
            <w:top w:val="none" w:sz="0" w:space="0" w:color="auto"/>
            <w:left w:val="none" w:sz="0" w:space="0" w:color="auto"/>
            <w:bottom w:val="none" w:sz="0" w:space="0" w:color="auto"/>
            <w:right w:val="none" w:sz="0" w:space="0" w:color="auto"/>
          </w:divBdr>
        </w:div>
      </w:divsChild>
    </w:div>
    <w:div w:id="206139283">
      <w:bodyDiv w:val="1"/>
      <w:marLeft w:val="0"/>
      <w:marRight w:val="0"/>
      <w:marTop w:val="0"/>
      <w:marBottom w:val="0"/>
      <w:divBdr>
        <w:top w:val="none" w:sz="0" w:space="0" w:color="auto"/>
        <w:left w:val="none" w:sz="0" w:space="0" w:color="auto"/>
        <w:bottom w:val="none" w:sz="0" w:space="0" w:color="auto"/>
        <w:right w:val="none" w:sz="0" w:space="0" w:color="auto"/>
      </w:divBdr>
    </w:div>
    <w:div w:id="291718858">
      <w:bodyDiv w:val="1"/>
      <w:marLeft w:val="0"/>
      <w:marRight w:val="0"/>
      <w:marTop w:val="0"/>
      <w:marBottom w:val="0"/>
      <w:divBdr>
        <w:top w:val="none" w:sz="0" w:space="0" w:color="auto"/>
        <w:left w:val="none" w:sz="0" w:space="0" w:color="auto"/>
        <w:bottom w:val="none" w:sz="0" w:space="0" w:color="auto"/>
        <w:right w:val="none" w:sz="0" w:space="0" w:color="auto"/>
      </w:divBdr>
    </w:div>
    <w:div w:id="472722610">
      <w:bodyDiv w:val="1"/>
      <w:marLeft w:val="0"/>
      <w:marRight w:val="0"/>
      <w:marTop w:val="0"/>
      <w:marBottom w:val="0"/>
      <w:divBdr>
        <w:top w:val="none" w:sz="0" w:space="0" w:color="auto"/>
        <w:left w:val="none" w:sz="0" w:space="0" w:color="auto"/>
        <w:bottom w:val="none" w:sz="0" w:space="0" w:color="auto"/>
        <w:right w:val="none" w:sz="0" w:space="0" w:color="auto"/>
      </w:divBdr>
    </w:div>
    <w:div w:id="475922632">
      <w:bodyDiv w:val="1"/>
      <w:marLeft w:val="0"/>
      <w:marRight w:val="0"/>
      <w:marTop w:val="0"/>
      <w:marBottom w:val="0"/>
      <w:divBdr>
        <w:top w:val="none" w:sz="0" w:space="0" w:color="auto"/>
        <w:left w:val="none" w:sz="0" w:space="0" w:color="auto"/>
        <w:bottom w:val="none" w:sz="0" w:space="0" w:color="auto"/>
        <w:right w:val="none" w:sz="0" w:space="0" w:color="auto"/>
      </w:divBdr>
    </w:div>
    <w:div w:id="562757773">
      <w:bodyDiv w:val="1"/>
      <w:marLeft w:val="0"/>
      <w:marRight w:val="0"/>
      <w:marTop w:val="0"/>
      <w:marBottom w:val="0"/>
      <w:divBdr>
        <w:top w:val="none" w:sz="0" w:space="0" w:color="auto"/>
        <w:left w:val="none" w:sz="0" w:space="0" w:color="auto"/>
        <w:bottom w:val="none" w:sz="0" w:space="0" w:color="auto"/>
        <w:right w:val="none" w:sz="0" w:space="0" w:color="auto"/>
      </w:divBdr>
    </w:div>
    <w:div w:id="586111884">
      <w:bodyDiv w:val="1"/>
      <w:marLeft w:val="0"/>
      <w:marRight w:val="0"/>
      <w:marTop w:val="0"/>
      <w:marBottom w:val="0"/>
      <w:divBdr>
        <w:top w:val="none" w:sz="0" w:space="0" w:color="auto"/>
        <w:left w:val="none" w:sz="0" w:space="0" w:color="auto"/>
        <w:bottom w:val="none" w:sz="0" w:space="0" w:color="auto"/>
        <w:right w:val="none" w:sz="0" w:space="0" w:color="auto"/>
      </w:divBdr>
    </w:div>
    <w:div w:id="591939132">
      <w:bodyDiv w:val="1"/>
      <w:marLeft w:val="0"/>
      <w:marRight w:val="0"/>
      <w:marTop w:val="0"/>
      <w:marBottom w:val="0"/>
      <w:divBdr>
        <w:top w:val="none" w:sz="0" w:space="0" w:color="auto"/>
        <w:left w:val="none" w:sz="0" w:space="0" w:color="auto"/>
        <w:bottom w:val="none" w:sz="0" w:space="0" w:color="auto"/>
        <w:right w:val="none" w:sz="0" w:space="0" w:color="auto"/>
      </w:divBdr>
    </w:div>
    <w:div w:id="612446111">
      <w:bodyDiv w:val="1"/>
      <w:marLeft w:val="0"/>
      <w:marRight w:val="0"/>
      <w:marTop w:val="0"/>
      <w:marBottom w:val="0"/>
      <w:divBdr>
        <w:top w:val="none" w:sz="0" w:space="0" w:color="auto"/>
        <w:left w:val="none" w:sz="0" w:space="0" w:color="auto"/>
        <w:bottom w:val="none" w:sz="0" w:space="0" w:color="auto"/>
        <w:right w:val="none" w:sz="0" w:space="0" w:color="auto"/>
      </w:divBdr>
    </w:div>
    <w:div w:id="811562121">
      <w:bodyDiv w:val="1"/>
      <w:marLeft w:val="0"/>
      <w:marRight w:val="0"/>
      <w:marTop w:val="0"/>
      <w:marBottom w:val="0"/>
      <w:divBdr>
        <w:top w:val="none" w:sz="0" w:space="0" w:color="auto"/>
        <w:left w:val="none" w:sz="0" w:space="0" w:color="auto"/>
        <w:bottom w:val="none" w:sz="0" w:space="0" w:color="auto"/>
        <w:right w:val="none" w:sz="0" w:space="0" w:color="auto"/>
      </w:divBdr>
    </w:div>
    <w:div w:id="929897569">
      <w:bodyDiv w:val="1"/>
      <w:marLeft w:val="0"/>
      <w:marRight w:val="0"/>
      <w:marTop w:val="0"/>
      <w:marBottom w:val="0"/>
      <w:divBdr>
        <w:top w:val="none" w:sz="0" w:space="0" w:color="auto"/>
        <w:left w:val="none" w:sz="0" w:space="0" w:color="auto"/>
        <w:bottom w:val="none" w:sz="0" w:space="0" w:color="auto"/>
        <w:right w:val="none" w:sz="0" w:space="0" w:color="auto"/>
      </w:divBdr>
    </w:div>
    <w:div w:id="988167352">
      <w:bodyDiv w:val="1"/>
      <w:marLeft w:val="0"/>
      <w:marRight w:val="0"/>
      <w:marTop w:val="0"/>
      <w:marBottom w:val="0"/>
      <w:divBdr>
        <w:top w:val="none" w:sz="0" w:space="0" w:color="auto"/>
        <w:left w:val="none" w:sz="0" w:space="0" w:color="auto"/>
        <w:bottom w:val="none" w:sz="0" w:space="0" w:color="auto"/>
        <w:right w:val="none" w:sz="0" w:space="0" w:color="auto"/>
      </w:divBdr>
    </w:div>
    <w:div w:id="999431140">
      <w:bodyDiv w:val="1"/>
      <w:marLeft w:val="0"/>
      <w:marRight w:val="0"/>
      <w:marTop w:val="0"/>
      <w:marBottom w:val="0"/>
      <w:divBdr>
        <w:top w:val="none" w:sz="0" w:space="0" w:color="auto"/>
        <w:left w:val="none" w:sz="0" w:space="0" w:color="auto"/>
        <w:bottom w:val="none" w:sz="0" w:space="0" w:color="auto"/>
        <w:right w:val="none" w:sz="0" w:space="0" w:color="auto"/>
      </w:divBdr>
    </w:div>
    <w:div w:id="1009984416">
      <w:bodyDiv w:val="1"/>
      <w:marLeft w:val="0"/>
      <w:marRight w:val="0"/>
      <w:marTop w:val="0"/>
      <w:marBottom w:val="0"/>
      <w:divBdr>
        <w:top w:val="none" w:sz="0" w:space="0" w:color="auto"/>
        <w:left w:val="none" w:sz="0" w:space="0" w:color="auto"/>
        <w:bottom w:val="none" w:sz="0" w:space="0" w:color="auto"/>
        <w:right w:val="none" w:sz="0" w:space="0" w:color="auto"/>
      </w:divBdr>
    </w:div>
    <w:div w:id="1053694997">
      <w:bodyDiv w:val="1"/>
      <w:marLeft w:val="0"/>
      <w:marRight w:val="0"/>
      <w:marTop w:val="0"/>
      <w:marBottom w:val="0"/>
      <w:divBdr>
        <w:top w:val="none" w:sz="0" w:space="0" w:color="auto"/>
        <w:left w:val="none" w:sz="0" w:space="0" w:color="auto"/>
        <w:bottom w:val="none" w:sz="0" w:space="0" w:color="auto"/>
        <w:right w:val="none" w:sz="0" w:space="0" w:color="auto"/>
      </w:divBdr>
      <w:divsChild>
        <w:div w:id="57871386">
          <w:marLeft w:val="547"/>
          <w:marRight w:val="0"/>
          <w:marTop w:val="0"/>
          <w:marBottom w:val="0"/>
          <w:divBdr>
            <w:top w:val="none" w:sz="0" w:space="0" w:color="auto"/>
            <w:left w:val="none" w:sz="0" w:space="0" w:color="auto"/>
            <w:bottom w:val="none" w:sz="0" w:space="0" w:color="auto"/>
            <w:right w:val="none" w:sz="0" w:space="0" w:color="auto"/>
          </w:divBdr>
        </w:div>
      </w:divsChild>
    </w:div>
    <w:div w:id="1106197488">
      <w:bodyDiv w:val="1"/>
      <w:marLeft w:val="0"/>
      <w:marRight w:val="0"/>
      <w:marTop w:val="0"/>
      <w:marBottom w:val="0"/>
      <w:divBdr>
        <w:top w:val="none" w:sz="0" w:space="0" w:color="auto"/>
        <w:left w:val="none" w:sz="0" w:space="0" w:color="auto"/>
        <w:bottom w:val="none" w:sz="0" w:space="0" w:color="auto"/>
        <w:right w:val="none" w:sz="0" w:space="0" w:color="auto"/>
      </w:divBdr>
    </w:div>
    <w:div w:id="1158031661">
      <w:bodyDiv w:val="1"/>
      <w:marLeft w:val="0"/>
      <w:marRight w:val="0"/>
      <w:marTop w:val="0"/>
      <w:marBottom w:val="0"/>
      <w:divBdr>
        <w:top w:val="none" w:sz="0" w:space="0" w:color="auto"/>
        <w:left w:val="none" w:sz="0" w:space="0" w:color="auto"/>
        <w:bottom w:val="none" w:sz="0" w:space="0" w:color="auto"/>
        <w:right w:val="none" w:sz="0" w:space="0" w:color="auto"/>
      </w:divBdr>
    </w:div>
    <w:div w:id="1197694288">
      <w:bodyDiv w:val="1"/>
      <w:marLeft w:val="0"/>
      <w:marRight w:val="0"/>
      <w:marTop w:val="0"/>
      <w:marBottom w:val="0"/>
      <w:divBdr>
        <w:top w:val="none" w:sz="0" w:space="0" w:color="auto"/>
        <w:left w:val="none" w:sz="0" w:space="0" w:color="auto"/>
        <w:bottom w:val="none" w:sz="0" w:space="0" w:color="auto"/>
        <w:right w:val="none" w:sz="0" w:space="0" w:color="auto"/>
      </w:divBdr>
    </w:div>
    <w:div w:id="1232278741">
      <w:bodyDiv w:val="1"/>
      <w:marLeft w:val="0"/>
      <w:marRight w:val="0"/>
      <w:marTop w:val="0"/>
      <w:marBottom w:val="0"/>
      <w:divBdr>
        <w:top w:val="none" w:sz="0" w:space="0" w:color="auto"/>
        <w:left w:val="none" w:sz="0" w:space="0" w:color="auto"/>
        <w:bottom w:val="none" w:sz="0" w:space="0" w:color="auto"/>
        <w:right w:val="none" w:sz="0" w:space="0" w:color="auto"/>
      </w:divBdr>
    </w:div>
    <w:div w:id="1284776345">
      <w:bodyDiv w:val="1"/>
      <w:marLeft w:val="0"/>
      <w:marRight w:val="0"/>
      <w:marTop w:val="0"/>
      <w:marBottom w:val="0"/>
      <w:divBdr>
        <w:top w:val="none" w:sz="0" w:space="0" w:color="auto"/>
        <w:left w:val="none" w:sz="0" w:space="0" w:color="auto"/>
        <w:bottom w:val="none" w:sz="0" w:space="0" w:color="auto"/>
        <w:right w:val="none" w:sz="0" w:space="0" w:color="auto"/>
      </w:divBdr>
    </w:div>
    <w:div w:id="1620837249">
      <w:bodyDiv w:val="1"/>
      <w:marLeft w:val="0"/>
      <w:marRight w:val="0"/>
      <w:marTop w:val="0"/>
      <w:marBottom w:val="0"/>
      <w:divBdr>
        <w:top w:val="none" w:sz="0" w:space="0" w:color="auto"/>
        <w:left w:val="none" w:sz="0" w:space="0" w:color="auto"/>
        <w:bottom w:val="none" w:sz="0" w:space="0" w:color="auto"/>
        <w:right w:val="none" w:sz="0" w:space="0" w:color="auto"/>
      </w:divBdr>
    </w:div>
    <w:div w:id="1757749715">
      <w:bodyDiv w:val="1"/>
      <w:marLeft w:val="0"/>
      <w:marRight w:val="0"/>
      <w:marTop w:val="0"/>
      <w:marBottom w:val="0"/>
      <w:divBdr>
        <w:top w:val="none" w:sz="0" w:space="0" w:color="auto"/>
        <w:left w:val="none" w:sz="0" w:space="0" w:color="auto"/>
        <w:bottom w:val="none" w:sz="0" w:space="0" w:color="auto"/>
        <w:right w:val="none" w:sz="0" w:space="0" w:color="auto"/>
      </w:divBdr>
    </w:div>
    <w:div w:id="1781559756">
      <w:bodyDiv w:val="1"/>
      <w:marLeft w:val="0"/>
      <w:marRight w:val="0"/>
      <w:marTop w:val="0"/>
      <w:marBottom w:val="0"/>
      <w:divBdr>
        <w:top w:val="none" w:sz="0" w:space="0" w:color="auto"/>
        <w:left w:val="none" w:sz="0" w:space="0" w:color="auto"/>
        <w:bottom w:val="none" w:sz="0" w:space="0" w:color="auto"/>
        <w:right w:val="none" w:sz="0" w:space="0" w:color="auto"/>
      </w:divBdr>
    </w:div>
    <w:div w:id="1800805264">
      <w:bodyDiv w:val="1"/>
      <w:marLeft w:val="0"/>
      <w:marRight w:val="0"/>
      <w:marTop w:val="0"/>
      <w:marBottom w:val="0"/>
      <w:divBdr>
        <w:top w:val="none" w:sz="0" w:space="0" w:color="auto"/>
        <w:left w:val="none" w:sz="0" w:space="0" w:color="auto"/>
        <w:bottom w:val="none" w:sz="0" w:space="0" w:color="auto"/>
        <w:right w:val="none" w:sz="0" w:space="0" w:color="auto"/>
      </w:divBdr>
    </w:div>
    <w:div w:id="1854608019">
      <w:bodyDiv w:val="1"/>
      <w:marLeft w:val="0"/>
      <w:marRight w:val="0"/>
      <w:marTop w:val="0"/>
      <w:marBottom w:val="0"/>
      <w:divBdr>
        <w:top w:val="none" w:sz="0" w:space="0" w:color="auto"/>
        <w:left w:val="none" w:sz="0" w:space="0" w:color="auto"/>
        <w:bottom w:val="none" w:sz="0" w:space="0" w:color="auto"/>
        <w:right w:val="none" w:sz="0" w:space="0" w:color="auto"/>
      </w:divBdr>
    </w:div>
    <w:div w:id="1873152479">
      <w:bodyDiv w:val="1"/>
      <w:marLeft w:val="0"/>
      <w:marRight w:val="0"/>
      <w:marTop w:val="0"/>
      <w:marBottom w:val="0"/>
      <w:divBdr>
        <w:top w:val="none" w:sz="0" w:space="0" w:color="auto"/>
        <w:left w:val="none" w:sz="0" w:space="0" w:color="auto"/>
        <w:bottom w:val="none" w:sz="0" w:space="0" w:color="auto"/>
        <w:right w:val="none" w:sz="0" w:space="0" w:color="auto"/>
      </w:divBdr>
    </w:div>
    <w:div w:id="1932543795">
      <w:bodyDiv w:val="1"/>
      <w:marLeft w:val="0"/>
      <w:marRight w:val="0"/>
      <w:marTop w:val="0"/>
      <w:marBottom w:val="0"/>
      <w:divBdr>
        <w:top w:val="none" w:sz="0" w:space="0" w:color="auto"/>
        <w:left w:val="none" w:sz="0" w:space="0" w:color="auto"/>
        <w:bottom w:val="none" w:sz="0" w:space="0" w:color="auto"/>
        <w:right w:val="none" w:sz="0" w:space="0" w:color="auto"/>
      </w:divBdr>
    </w:div>
    <w:div w:id="2006081954">
      <w:bodyDiv w:val="1"/>
      <w:marLeft w:val="0"/>
      <w:marRight w:val="0"/>
      <w:marTop w:val="0"/>
      <w:marBottom w:val="0"/>
      <w:divBdr>
        <w:top w:val="none" w:sz="0" w:space="0" w:color="auto"/>
        <w:left w:val="none" w:sz="0" w:space="0" w:color="auto"/>
        <w:bottom w:val="none" w:sz="0" w:space="0" w:color="auto"/>
        <w:right w:val="none" w:sz="0" w:space="0" w:color="auto"/>
      </w:divBdr>
    </w:div>
    <w:div w:id="20567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news/bg/headlines/economy/20151201STO05603/krghovata-ikonomika-kakvo-predstavliava-tia-i-zashcho-e-vazhna" TargetMode="External"/><Relationship Id="rId13" Type="http://schemas.openxmlformats.org/officeDocument/2006/relationships/hyperlink" Target="https://www.europarl.europa.eu/news/bg/headlines/society/20210128STO96607/krghova-ikonomika-kak-es-iska-da-napravi-produktite-po-ustoychivi" TargetMode="External"/><Relationship Id="rId18" Type="http://schemas.openxmlformats.org/officeDocument/2006/relationships/hyperlink" Target="https://ec.europa.eu/commission/presscorner/detail/BG/ip_21_5649" TargetMode="External"/><Relationship Id="rId3" Type="http://schemas.openxmlformats.org/officeDocument/2006/relationships/styles" Target="styles.xml"/><Relationship Id="rId21" Type="http://schemas.openxmlformats.org/officeDocument/2006/relationships/hyperlink" Target="https://www.eufunds.bg/bg/node/11102" TargetMode="External"/><Relationship Id="rId7" Type="http://schemas.openxmlformats.org/officeDocument/2006/relationships/hyperlink" Target="https://ec.europa.eu/commission/presscorner/detail/bg/fs_20_437" TargetMode="External"/><Relationship Id="rId12" Type="http://schemas.openxmlformats.org/officeDocument/2006/relationships/hyperlink" Target="https://eur-lex.europa.eu/legal-content/BG/TXT/PDF/?uri=CELEX:52018DC0029&amp;from=DA" TargetMode="External"/><Relationship Id="rId17" Type="http://schemas.openxmlformats.org/officeDocument/2006/relationships/hyperlink" Target="http://ec.europa.eu/environment/gpp/index_en.htm" TargetMode="External"/><Relationship Id="rId2" Type="http://schemas.openxmlformats.org/officeDocument/2006/relationships/numbering" Target="numbering.xml"/><Relationship Id="rId16" Type="http://schemas.openxmlformats.org/officeDocument/2006/relationships/hyperlink" Target="https://www.moew.government.bg/bg/strategiya-i-plan-za-dejstvie-za-prehod-kum-krugova-ikonomika-na-republika-bulgariya-za-perioda-2021-2027-g-10910/" TargetMode="External"/><Relationship Id="rId20" Type="http://schemas.openxmlformats.org/officeDocument/2006/relationships/hyperlink" Target="http://etropole.bg/news/view/id/2451" TargetMode="External"/><Relationship Id="rId1" Type="http://schemas.openxmlformats.org/officeDocument/2006/relationships/customXml" Target="../customXml/item1.xml"/><Relationship Id="rId6" Type="http://schemas.openxmlformats.org/officeDocument/2006/relationships/hyperlink" Target="https://www.vzbv.de/dokument/mobilbleiben-auch-ohne-auto" TargetMode="External"/><Relationship Id="rId11" Type="http://schemas.openxmlformats.org/officeDocument/2006/relationships/hyperlink" Target="https://www.eufunds.bg/sites/default/files/uploads/eip/docs/2022-04/%D0%A1%D0%BF%D0%BE%D1%80%D0%B0%D0%B7%D1%83%D0%BC%D0%B5%D0%BD%D0%B8%D0%B5%20%D0%B7%D0%B0%20%D0%BF%D0%B0%D1%80%D1%82%D0%BD%D1%8C%D0%BE%D1%80%D1%81%D1%82%D0%B2%D0%BE%202021-2027%20%D0%B3.%20%D0%BC%D0%B0%D1%80%D1%82%202022%2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ew.government.bg/static/media/ups/tiny/%D0%A3%D0%9E%D0%9E%D0%9F/Ukazaniq_programi_upravlenie_otpadaci.pdf" TargetMode="External"/><Relationship Id="rId23" Type="http://schemas.openxmlformats.org/officeDocument/2006/relationships/fontTable" Target="fontTable.xml"/><Relationship Id="rId10" Type="http://schemas.openxmlformats.org/officeDocument/2006/relationships/hyperlink" Target="https://www.europarl.europa.eu/factsheets/bg/sheet/76/resource-efficiency-and-the-circular-economy" TargetMode="External"/><Relationship Id="rId19" Type="http://schemas.openxmlformats.org/officeDocument/2006/relationships/hyperlink" Target="https://www.sofia.bg/news/-/asset_publisher/1ZlMReQfODHE/content/id/17712955" TargetMode="External"/><Relationship Id="rId4" Type="http://schemas.openxmlformats.org/officeDocument/2006/relationships/settings" Target="settings.xml"/><Relationship Id="rId9" Type="http://schemas.openxmlformats.org/officeDocument/2006/relationships/hyperlink" Target="https://www.climateka.bg/krugova-ikonomika-klimatichni-promeni/" TargetMode="External"/><Relationship Id="rId14" Type="http://schemas.openxmlformats.org/officeDocument/2006/relationships/hyperlink" Target="https://www.moew.government.bg/static/media/ups/tiny/%D0%A3%D0%9E%D0%9E%D0%9F/%D0%9D%D0%9F%D0%A3%D0%9E-2021-2028/NPUO_2021-2028.pdf" TargetMode="External"/><Relationship Id="rId22" Type="http://schemas.openxmlformats.org/officeDocument/2006/relationships/hyperlink" Target="https://www.beuc.eu/sites/default/files/publications/consumerpro_sustainability_tbd_b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МОС191</b:Tag>
    <b:SourceType>Report</b:SourceType>
    <b:Guid>{7FB0C13E-CC28-4EDA-A36B-F16E49579BE7}</b:Guid>
    <b:Author>
      <b:Author>
        <b:NameList>
          <b:Person>
            <b:Last>МОСВ</b:Last>
          </b:Person>
        </b:NameList>
      </b:Author>
    </b:Author>
    <b:Title>Ръководство за управление на Едрогабаритни отпадъци като част от потока битови отпадъци </b:Title>
    <b:Year>2019</b:Year>
    <b:City>София</b:City>
    <b:RefOrder>2</b:RefOrder>
  </b:Source>
</b:Sources>
</file>

<file path=customXml/itemProps1.xml><?xml version="1.0" encoding="utf-8"?>
<ds:datastoreItem xmlns:ds="http://schemas.openxmlformats.org/officeDocument/2006/customXml" ds:itemID="{E24906DE-66E7-4DEC-BFB9-BBCE8F1D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8309</Words>
  <Characters>47367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2</cp:revision>
  <dcterms:created xsi:type="dcterms:W3CDTF">2022-12-22T15:00:00Z</dcterms:created>
  <dcterms:modified xsi:type="dcterms:W3CDTF">2022-12-22T15:00:00Z</dcterms:modified>
</cp:coreProperties>
</file>