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31" w:rsidRPr="00A44331" w:rsidRDefault="00A44331" w:rsidP="00A44331">
      <w:pPr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4433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СПИСЪК НА ИЗПОЛЗВАНИТЕ РЕСУРСНИ МАТЕРИАЛИ</w:t>
      </w:r>
    </w:p>
    <w:p w:rsidR="00A44331" w:rsidRPr="00A44331" w:rsidRDefault="00A44331" w:rsidP="00A44331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443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План за действие относно кръговата икономика</w:t>
      </w:r>
      <w:r w:rsidRPr="00A4433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- </w: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fldChar w:fldCharType="begin"/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 xml:space="preserve"> 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HYPERLINK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 xml:space="preserve"> "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https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://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ec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.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europa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.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eu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commission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presscorner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detail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bg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fs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 xml:space="preserve">_20_437" </w:instrTex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fldChar w:fldCharType="separate"/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https</w: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://</w:t>
      </w:r>
      <w:proofErr w:type="spellStart"/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ec</w:t>
      </w:r>
      <w:proofErr w:type="spellEnd"/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.</w:t>
      </w:r>
      <w:proofErr w:type="spellStart"/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europa</w:t>
      </w:r>
      <w:proofErr w:type="spellEnd"/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.</w: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eu</w: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commission</w: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proofErr w:type="spellStart"/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presscorner</w:t>
      </w:r>
      <w:proofErr w:type="spellEnd"/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detail</w: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bg</w: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fs</w: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_20_437</w:t>
      </w:r>
      <w:r w:rsidRPr="00A4433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fldChar w:fldCharType="end"/>
      </w:r>
    </w:p>
    <w:p w:rsidR="00A44331" w:rsidRPr="00A44331" w:rsidRDefault="00A44331" w:rsidP="00A44331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443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Нов план за действие за кръгова икономика </w:t>
      </w:r>
      <w:hyperlink r:id="rId5" w:history="1">
        <w:r w:rsidRPr="00A443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https://www.europarl.europa.eu/doceo/document/TA-9-2021-0040_BG.html</w:t>
        </w:r>
      </w:hyperlink>
    </w:p>
    <w:p w:rsidR="00A44331" w:rsidRPr="00A44331" w:rsidRDefault="00A44331" w:rsidP="00A44331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443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Закон за управление на отпадъците (</w:t>
      </w:r>
      <w:r w:rsidRPr="00A44331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ДВ, бр. 53 от 13.07.2012 г., посл. изм. ДВ, бр. 19 от 05.03.2021 г.</w:t>
      </w:r>
      <w:r w:rsidRPr="00A443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</w:p>
    <w:p w:rsidR="00A44331" w:rsidRPr="00A44331" w:rsidRDefault="00A44331" w:rsidP="00A44331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443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Кръговата икономика: какво представлява тя и защо е важна </w:t>
      </w:r>
      <w:hyperlink r:id="rId6" w:history="1">
        <w:r w:rsidRPr="00A443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https://www.europarl.europa.eu/news/bg/headlines/economy/20151201STO05603/krghovata-ikonomika-kakvo-predstavliava-tia-i-zashcho-e-vazhna</w:t>
        </w:r>
      </w:hyperlink>
    </w:p>
    <w:p w:rsidR="00A44331" w:rsidRPr="00A44331" w:rsidRDefault="00A44331" w:rsidP="00A44331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443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Кръговата икономика като отговор на климатичните промени и техните последствия - </w:t>
      </w:r>
      <w:hyperlink r:id="rId7" w:history="1">
        <w:r w:rsidRPr="00A443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https://www.climateka.bg/krugova-ikonomika-klimatichni-promeni/</w:t>
        </w:r>
      </w:hyperlink>
    </w:p>
    <w:p w:rsidR="00A44331" w:rsidRPr="00A44331" w:rsidRDefault="00A44331" w:rsidP="00A44331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443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Ефективното използване на ресурсите и кръговата икономика - </w:t>
      </w:r>
      <w:hyperlink r:id="rId8" w:history="1">
        <w:r w:rsidRPr="00A443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https://www.europarl.europa.eu/factsheets/bg/sheet/76/resource-efficiency-and-the-circular-economy</w:t>
        </w:r>
      </w:hyperlink>
    </w:p>
    <w:p w:rsidR="00A44331" w:rsidRPr="00A44331" w:rsidRDefault="00A44331" w:rsidP="00A44331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443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Кръгова икономика: как ЕС иска да направи продуктите по-устойчиви </w:t>
      </w:r>
      <w:hyperlink r:id="rId9" w:history="1">
        <w:r w:rsidRPr="00A443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https://www.europarl.europa.eu/news/bg/headlines/society/20210128STO96607/krghova-ikonomika-kak-es-iska-da-napravi-produktite-po-ustoychivi</w:t>
        </w:r>
      </w:hyperlink>
    </w:p>
    <w:p w:rsidR="00A44331" w:rsidRPr="00A44331" w:rsidRDefault="00A44331" w:rsidP="00A44331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443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Споразумение за партньорство 2021- 2027 </w:t>
      </w:r>
      <w:hyperlink r:id="rId10" w:history="1">
        <w:r w:rsidRPr="00A443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funds.bg/sites/default/files/uploads/eip/docs/2022-04/%D0%A1%D0%BF%D0%BE%D1%80%D0%B0%D0%B7%D1%83%D0%BC%D0%B5%D0%BD%D0%B8%D0%B5%20%D0%B7%D0%B0%20%D0%BF%D0%B0%D1%80%D1%82%D0%BD%D1%8C%D0%BE%D1%80%D1%81%D1%82%D0%B2%D0%BE%202021-2027%20%D0%B3.%20%D0%BC%D0%B0%D1%80%D1%82%202022%20.pdf</w:t>
        </w:r>
      </w:hyperlink>
    </w:p>
    <w:p w:rsidR="00A44331" w:rsidRPr="00A44331" w:rsidRDefault="00A44331" w:rsidP="00A44331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44331">
        <w:rPr>
          <w:rFonts w:ascii="Times New Roman" w:eastAsia="Calibri" w:hAnsi="Times New Roman" w:cs="Times New Roman"/>
          <w:sz w:val="24"/>
          <w:szCs w:val="24"/>
          <w:lang w:eastAsia="en-US"/>
        </w:rPr>
        <w:t>Доклад на изпълнението на политиките за околна среда 2022 – Европейската комисия</w:t>
      </w:r>
    </w:p>
    <w:p w:rsidR="00A44331" w:rsidRPr="00A44331" w:rsidRDefault="00A44331" w:rsidP="00A44331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443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Национален план за управление на отпадъците (НПУО) 2021 – 2028 г. - </w:t>
      </w:r>
      <w:hyperlink r:id="rId11" w:history="1">
        <w:r w:rsidRPr="00A443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https://www.moew.government.bg/static/media/ups/tiny/%D0%A3%D0%9E%D0%9E%D0%9F/%D0%9D%D0%9F%D0%A3%D0%9E-2021-2028/NPUO_2021-2028.pdf</w:t>
        </w:r>
      </w:hyperlink>
    </w:p>
    <w:p w:rsidR="00A44331" w:rsidRPr="00A44331" w:rsidRDefault="00A44331" w:rsidP="00A44331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443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Методически указания за разработване на общински/регионални програми за управление на отпадъците, МОСВ, 08.2021 г. - </w:t>
      </w:r>
      <w:hyperlink r:id="rId12" w:history="1">
        <w:r w:rsidRPr="00A443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https://www.moew.government.bg/static/media/ups/tiny/%D0%A3%D0%9E%D0%9E%D0%9F/Ukazaniq_programi_upravlenie_otpadaci.pdf</w:t>
        </w:r>
      </w:hyperlink>
    </w:p>
    <w:p w:rsidR="00A44331" w:rsidRPr="00A44331" w:rsidRDefault="00A44331" w:rsidP="00A44331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443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Стратегия и план за действие за преход към Кръгова икономика на Република България за периода 2021 – 2027 г. </w:t>
      </w:r>
      <w:hyperlink r:id="rId13" w:history="1">
        <w:r w:rsidRPr="00A443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https://www.moew.government.bg/bg/strategiya-i-plan-za-dejstvie-za-prehod-kum-krugova-ikonomika-na-republika-bulgariya-za-perioda-2021-2027-g-10910/</w:t>
        </w:r>
      </w:hyperlink>
    </w:p>
    <w:p w:rsidR="00A44331" w:rsidRPr="00A44331" w:rsidRDefault="00A44331" w:rsidP="00A44331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hyperlink r:id="rId14">
        <w:r w:rsidRPr="00A443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http://ec.europa.eu/environment/gpp/index_en.htm</w:t>
        </w:r>
      </w:hyperlink>
    </w:p>
    <w:p w:rsidR="00A44331" w:rsidRPr="00A44331" w:rsidRDefault="00A44331" w:rsidP="00A44331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hyperlink r:id="rId15" w:history="1">
        <w:r w:rsidRPr="00A443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https://ec.europa.eu/commission/presscorner/detail/BG/ip_21_5649</w:t>
        </w:r>
      </w:hyperlink>
    </w:p>
    <w:p w:rsidR="00A44331" w:rsidRPr="00A44331" w:rsidRDefault="00A44331" w:rsidP="00A44331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r w:rsidRPr="00A443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Столична община </w:t>
      </w:r>
      <w:r w:rsidRPr="00A44331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- </w:t>
      </w:r>
      <w:hyperlink r:id="rId16" w:history="1">
        <w:r w:rsidRPr="00A443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https://www.sofia.bg/news/-/asset_publisher/1ZlMReQfODHE/content/id/17712955</w:t>
        </w:r>
      </w:hyperlink>
    </w:p>
    <w:p w:rsidR="00A44331" w:rsidRPr="00A44331" w:rsidRDefault="00A44331" w:rsidP="00A44331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r w:rsidRPr="00A443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Етрополе </w:t>
      </w:r>
      <w:r w:rsidRPr="00A44331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- </w:t>
      </w:r>
      <w:hyperlink r:id="rId17" w:history="1">
        <w:r w:rsidRPr="00A443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http://etropole.bg/news/view/id/2451</w:t>
        </w:r>
      </w:hyperlink>
    </w:p>
    <w:p w:rsidR="00A44331" w:rsidRPr="00A44331" w:rsidRDefault="00A44331" w:rsidP="00A44331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r w:rsidRPr="00A443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Община Поморие </w:t>
      </w:r>
      <w:r w:rsidRPr="00A44331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- </w:t>
      </w:r>
      <w:hyperlink r:id="rId18" w:history="1">
        <w:r w:rsidRPr="00A443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https://www.eufunds.bg/bg/node/11102</w:t>
        </w:r>
      </w:hyperlink>
    </w:p>
    <w:p w:rsidR="00A44331" w:rsidRPr="00A44331" w:rsidRDefault="00A44331" w:rsidP="00A44331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hyperlink r:id="rId19" w:history="1">
        <w:r w:rsidRPr="00A443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https://www.europarl.europa.eu/news/bg/headlines/priorities/namaliavane-na-otpadtsite/20220228STO24218/novi-pravila-na-es-za-ekologhosobrazni-baterii</w:t>
        </w:r>
      </w:hyperlink>
    </w:p>
    <w:p w:rsidR="00A44331" w:rsidRPr="00A44331" w:rsidRDefault="00A44331" w:rsidP="00A44331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hyperlink r:id="rId20" w:history="1">
        <w:r w:rsidRPr="00A443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https://www.europarl.europa.eu/news/bg/headlines/priorities/namaliavane-na-otpadtsite/20201208STO93325/elektricheski-i-elektronni-otpadtsi-v-es-fakti-i-danni-infoghrafika</w:t>
        </w:r>
      </w:hyperlink>
    </w:p>
    <w:p w:rsidR="00A44331" w:rsidRPr="00A44331" w:rsidRDefault="00A44331" w:rsidP="00A44331">
      <w:pPr>
        <w:numPr>
          <w:ilvl w:val="0"/>
          <w:numId w:val="1"/>
        </w:numPr>
        <w:shd w:val="clear" w:color="auto" w:fill="FFFFFF"/>
        <w:spacing w:before="240" w:after="0" w:afterAutospacing="1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r w:rsidRPr="00A44331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Действия на ЕС и предизвикателства, свързани с отпадъците от електрическо и електронно оборудване </w:t>
      </w:r>
      <w:hyperlink r:id="rId21" w:history="1">
        <w:r w:rsidRPr="00A443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https://www.eca.europa.eu/lists/ecadocuments/rw21_04/rw_electronic_waste_bg.pdf</w:t>
        </w:r>
      </w:hyperlink>
    </w:p>
    <w:p w:rsidR="00A44331" w:rsidRPr="00A44331" w:rsidRDefault="00A44331" w:rsidP="00A44331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r w:rsidRPr="00A44331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>Хранителни отпадъци: как да спрем пилеенето (</w:t>
      </w:r>
      <w:proofErr w:type="spellStart"/>
      <w:r w:rsidRPr="00A44331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>инфографика</w:t>
      </w:r>
      <w:proofErr w:type="spellEnd"/>
      <w:r w:rsidRPr="00A44331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) </w:t>
      </w:r>
      <w:hyperlink r:id="rId22" w:history="1">
        <w:r w:rsidRPr="00A443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https://www.europarl.europa.eu/news/bg/headlines/society/20170505STO73528/khranitelni-otpadtsi-kak-da-sprem-pileeneto-infoghrafika</w:t>
        </w:r>
      </w:hyperlink>
    </w:p>
    <w:p w:rsidR="00A44331" w:rsidRPr="00A44331" w:rsidRDefault="00A44331" w:rsidP="00A44331">
      <w:pPr>
        <w:numPr>
          <w:ilvl w:val="0"/>
          <w:numId w:val="1"/>
        </w:numPr>
        <w:shd w:val="clear" w:color="auto" w:fill="FFFFFF"/>
        <w:spacing w:before="240" w:after="0" w:afterAutospacing="1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r w:rsidRPr="00A44331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НАЦИОНАЛНА ПРОГРАМА ЗА ПРЕДОТВРАТЯВАНЕ И НАМАЛЯВАНЕ НА ЗАГУБАТА НА ХРАНИ (2021 – 2026 г.) - </w:t>
      </w:r>
      <w:hyperlink r:id="rId23" w:history="1">
        <w:r w:rsidRPr="00A443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https://www.mzh.government.bg/bg/politiki-i-programi/politiki-i-strategii/nacionalna-programa-za-predotvratyavane-i-namalyavane-na-zagubat/</w:t>
        </w:r>
      </w:hyperlink>
    </w:p>
    <w:p w:rsidR="00706066" w:rsidRDefault="00706066">
      <w:bookmarkStart w:id="0" w:name="_GoBack"/>
      <w:bookmarkEnd w:id="0"/>
    </w:p>
    <w:sectPr w:rsidR="00706066" w:rsidSect="00A44331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1D6E"/>
    <w:multiLevelType w:val="hybridMultilevel"/>
    <w:tmpl w:val="B8E02306"/>
    <w:lvl w:ilvl="0" w:tplc="E7927C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40"/>
    <w:rsid w:val="00267DBA"/>
    <w:rsid w:val="003D3D40"/>
    <w:rsid w:val="00706066"/>
    <w:rsid w:val="00A44331"/>
    <w:rsid w:val="00C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B0650-CB4F-4981-94E8-713D9771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rl.europa.eu/factsheets/bg/sheet/76/resource-efficiency-and-the-circular-economy" TargetMode="External"/><Relationship Id="rId13" Type="http://schemas.openxmlformats.org/officeDocument/2006/relationships/hyperlink" Target="https://www.moew.government.bg/bg/strategiya-i-plan-za-dejstvie-za-prehod-kum-krugova-ikonomika-na-republika-bulgariya-za-perioda-2021-2027-g-10910/" TargetMode="External"/><Relationship Id="rId18" Type="http://schemas.openxmlformats.org/officeDocument/2006/relationships/hyperlink" Target="https://www.eufunds.bg/bg/node/111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ca.europa.eu/lists/ecadocuments/rw21_04/rw_electronic_waste_bg.pdf" TargetMode="External"/><Relationship Id="rId7" Type="http://schemas.openxmlformats.org/officeDocument/2006/relationships/hyperlink" Target="https://www.climateka.bg/krugova-ikonomika-klimatichni-promeni/" TargetMode="External"/><Relationship Id="rId12" Type="http://schemas.openxmlformats.org/officeDocument/2006/relationships/hyperlink" Target="https://www.moew.government.bg/static/media/ups/tiny/%D0%A3%D0%9E%D0%9E%D0%9F/Ukazaniq_programi_upravlenie_otpadaci.pdf" TargetMode="External"/><Relationship Id="rId17" Type="http://schemas.openxmlformats.org/officeDocument/2006/relationships/hyperlink" Target="http://etropole.bg/news/view/id/245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ofia.bg/news/-/asset_publisher/1ZlMReQfODHE/content/id/17712955" TargetMode="External"/><Relationship Id="rId20" Type="http://schemas.openxmlformats.org/officeDocument/2006/relationships/hyperlink" Target="https://www.europarl.europa.eu/news/bg/headlines/priorities/namaliavane-na-otpadtsite/20201208STO93325/elektricheski-i-elektronni-otpadtsi-v-es-fakti-i-danni-infoghrafi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uroparl.europa.eu/news/bg/headlines/economy/20151201STO05603/krghovata-ikonomika-kakvo-predstavliava-tia-i-zashcho-e-vazhna" TargetMode="External"/><Relationship Id="rId11" Type="http://schemas.openxmlformats.org/officeDocument/2006/relationships/hyperlink" Target="https://www.moew.government.bg/static/media/ups/tiny/%D0%A3%D0%9E%D0%9E%D0%9F/%D0%9D%D0%9F%D0%A3%D0%9E-2021-2028/NPUO_2021-2028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europarl.europa.eu/doceo/document/TA-9-2021-0040_BG.html" TargetMode="External"/><Relationship Id="rId15" Type="http://schemas.openxmlformats.org/officeDocument/2006/relationships/hyperlink" Target="https://ec.europa.eu/commission/presscorner/detail/BG/ip_21_5649" TargetMode="External"/><Relationship Id="rId23" Type="http://schemas.openxmlformats.org/officeDocument/2006/relationships/hyperlink" Target="https://www.mzh.government.bg/bg/politiki-i-programi/politiki-i-strategii/nacionalna-programa-za-predotvratyavane-i-namalyavane-na-zagubat/" TargetMode="External"/><Relationship Id="rId10" Type="http://schemas.openxmlformats.org/officeDocument/2006/relationships/hyperlink" Target="https://www.eufunds.bg/sites/default/files/uploads/eip/docs/2022-04/%D0%A1%D0%BF%D0%BE%D1%80%D0%B0%D0%B7%D1%83%D0%BC%D0%B5%D0%BD%D0%B8%D0%B5%20%D0%B7%D0%B0%20%D0%BF%D0%B0%D1%80%D1%82%D0%BD%D1%8C%D0%BE%D1%80%D1%81%D1%82%D0%B2%D0%BE%202021-2027%20%D0%B3.%20%D0%BC%D0%B0%D1%80%D1%82%202022%20.pdf" TargetMode="External"/><Relationship Id="rId19" Type="http://schemas.openxmlformats.org/officeDocument/2006/relationships/hyperlink" Target="https://www.europarl.europa.eu/news/bg/headlines/priorities/namaliavane-na-otpadtsite/20220228STO24218/novi-pravila-na-es-za-ekologhosobrazni-bater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roparl.europa.eu/news/bg/headlines/society/20210128STO96607/krghova-ikonomika-kak-es-iska-da-napravi-produktite-po-ustoychivi" TargetMode="External"/><Relationship Id="rId14" Type="http://schemas.openxmlformats.org/officeDocument/2006/relationships/hyperlink" Target="http://ec.europa.eu/environment/gpp/index_en.htm" TargetMode="External"/><Relationship Id="rId22" Type="http://schemas.openxmlformats.org/officeDocument/2006/relationships/hyperlink" Target="https://www.europarl.europa.eu/news/bg/headlines/society/20170505STO73528/khranitelni-otpadtsi-kak-da-sprem-pileeneto-infoghraf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EcoLogistikA</dc:creator>
  <cp:keywords/>
  <dc:description/>
  <cp:lastModifiedBy>EcoLogistikA</cp:lastModifiedBy>
  <cp:revision>2</cp:revision>
  <dcterms:created xsi:type="dcterms:W3CDTF">2022-12-22T14:57:00Z</dcterms:created>
  <dcterms:modified xsi:type="dcterms:W3CDTF">2022-12-22T14:58:00Z</dcterms:modified>
</cp:coreProperties>
</file>