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104" w:rsidRPr="00317104" w:rsidRDefault="00317104" w:rsidP="00317104">
      <w:pPr>
        <w:autoSpaceDE w:val="0"/>
        <w:autoSpaceDN w:val="0"/>
        <w:adjustRightInd w:val="0"/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1710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СПИСЪК НА ИЗПОЛЗВАНИТЕ РЕСУРСНИ МАТЕРИАЛИ</w:t>
      </w:r>
    </w:p>
    <w:p w:rsidR="00317104" w:rsidRPr="00317104" w:rsidRDefault="00317104" w:rsidP="00317104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1710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Европейски зелен пакт – </w:t>
      </w:r>
      <w:hyperlink r:id="rId5" w:history="1">
        <w:r w:rsidRPr="00317104">
          <w:rPr>
            <w:rFonts w:ascii="Times New Roman" w:eastAsia="Calibri" w:hAnsi="Times New Roman" w:cs="Times New Roman"/>
            <w:color w:val="000000"/>
            <w:sz w:val="24"/>
            <w:szCs w:val="24"/>
            <w:lang w:eastAsia="en-US"/>
          </w:rPr>
          <w:t>https://eur-lex.europa.eu/legal-content/BG/TXT/HTML/?uri=CELEX:52019DC0640&amp;from=EN</w:t>
        </w:r>
      </w:hyperlink>
      <w:r w:rsidRPr="0031710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https://ec.europa.eu/commission/presscorner/detail/bg/ip_19_6691</w:t>
      </w:r>
    </w:p>
    <w:p w:rsidR="00317104" w:rsidRPr="00317104" w:rsidRDefault="00317104" w:rsidP="00317104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1710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Планът за инвестиции и Механизмът за справедлив преход на Европейския зелен пакт - https://ec.europa.eu/commission/presscorner/detail/bg/ip_20_17</w:t>
      </w:r>
    </w:p>
    <w:p w:rsidR="00317104" w:rsidRPr="00317104" w:rsidRDefault="00317104" w:rsidP="00317104">
      <w:pPr>
        <w:numPr>
          <w:ilvl w:val="0"/>
          <w:numId w:val="1"/>
        </w:numPr>
        <w:tabs>
          <w:tab w:val="left" w:pos="0"/>
        </w:tabs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1710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Европейска промишлена стратегия - план за подготвена за бъдещето икономика - https://ec.europa.eu/commission/presscorner/detail/bg/ip_20_416</w:t>
      </w:r>
    </w:p>
    <w:p w:rsidR="00317104" w:rsidRPr="00317104" w:rsidRDefault="00317104" w:rsidP="00317104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1710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План за действие относно кръговата икономика</w:t>
      </w:r>
      <w:r w:rsidRPr="0031710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- </w:t>
      </w:r>
      <w:r w:rsidRPr="00317104">
        <w:rPr>
          <w:rFonts w:ascii="Calibri" w:eastAsia="Calibri" w:hAnsi="Calibri" w:cs="Times New Roman"/>
          <w:lang w:eastAsia="en-US"/>
        </w:rPr>
        <w:fldChar w:fldCharType="begin"/>
      </w:r>
      <w:r w:rsidRPr="00317104">
        <w:rPr>
          <w:rFonts w:ascii="Calibri" w:eastAsia="Calibri" w:hAnsi="Calibri" w:cs="Times New Roman"/>
          <w:lang w:eastAsia="en-US"/>
        </w:rPr>
        <w:instrText xml:space="preserve"> HYPERLINK "https://ec.europa.eu/commission/presscorner/detail/bg/fs_20_437" </w:instrText>
      </w:r>
      <w:r w:rsidRPr="00317104">
        <w:rPr>
          <w:rFonts w:ascii="Calibri" w:eastAsia="Calibri" w:hAnsi="Calibri" w:cs="Times New Roman"/>
          <w:lang w:eastAsia="en-US"/>
        </w:rPr>
        <w:fldChar w:fldCharType="separate"/>
      </w:r>
      <w:r w:rsidRPr="00317104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https</w:t>
      </w:r>
      <w:r w:rsidRPr="00317104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://</w:t>
      </w:r>
      <w:proofErr w:type="spellStart"/>
      <w:r w:rsidRPr="00317104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ec</w:t>
      </w:r>
      <w:proofErr w:type="spellEnd"/>
      <w:r w:rsidRPr="00317104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.</w:t>
      </w:r>
      <w:proofErr w:type="spellStart"/>
      <w:r w:rsidRPr="00317104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europa</w:t>
      </w:r>
      <w:proofErr w:type="spellEnd"/>
      <w:r w:rsidRPr="00317104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.</w:t>
      </w:r>
      <w:r w:rsidRPr="00317104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eu</w:t>
      </w:r>
      <w:r w:rsidRPr="00317104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/</w:t>
      </w:r>
      <w:r w:rsidRPr="00317104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commission</w:t>
      </w:r>
      <w:r w:rsidRPr="00317104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/</w:t>
      </w:r>
      <w:proofErr w:type="spellStart"/>
      <w:r w:rsidRPr="00317104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presscorner</w:t>
      </w:r>
      <w:proofErr w:type="spellEnd"/>
      <w:r w:rsidRPr="00317104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/</w:t>
      </w:r>
      <w:r w:rsidRPr="00317104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detail</w:t>
      </w:r>
      <w:r w:rsidRPr="00317104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/</w:t>
      </w:r>
      <w:r w:rsidRPr="00317104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bg</w:t>
      </w:r>
      <w:r w:rsidRPr="00317104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/</w:t>
      </w:r>
      <w:r w:rsidRPr="00317104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fs</w:t>
      </w:r>
      <w:r w:rsidRPr="00317104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_20_437</w:t>
      </w:r>
      <w:r w:rsidRPr="00317104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fldChar w:fldCharType="end"/>
      </w:r>
    </w:p>
    <w:p w:rsidR="00317104" w:rsidRPr="00317104" w:rsidRDefault="00317104" w:rsidP="00317104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1710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Закон за управление на отпадъците (</w:t>
      </w:r>
      <w:r w:rsidRPr="00317104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ДВ, бр. 53 от 13.07.2012 г., посл. изм. ДВ, бр. 19 от 05.03.2021 г.</w:t>
      </w:r>
      <w:r w:rsidRPr="0031710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</w:t>
      </w:r>
    </w:p>
    <w:p w:rsidR="00317104" w:rsidRPr="00317104" w:rsidRDefault="00317104" w:rsidP="00317104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1710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Кръговата икономика: какво представлява тя и защо е важна </w:t>
      </w:r>
      <w:hyperlink r:id="rId6" w:history="1">
        <w:r w:rsidRPr="003171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https://www.europarl.europa.eu/news/bg/headlines/economy/20151201STO05603/krghovata-ikonomika-kakvo-predstavliava-tia-i-zashcho-e-vazhna</w:t>
        </w:r>
      </w:hyperlink>
    </w:p>
    <w:p w:rsidR="00317104" w:rsidRPr="00317104" w:rsidRDefault="00317104" w:rsidP="00317104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1710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Кръговата икономика като отговор на климатичните промени и техните последствия - </w:t>
      </w:r>
      <w:hyperlink r:id="rId7" w:history="1">
        <w:r w:rsidRPr="003171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https://www.climateka.bg/krugova-ikonomika-klimatichni-promeni/</w:t>
        </w:r>
      </w:hyperlink>
    </w:p>
    <w:p w:rsidR="00317104" w:rsidRPr="00317104" w:rsidRDefault="00317104" w:rsidP="00317104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1710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Ефективното използване на ресурсите и кръговата икономика - </w:t>
      </w:r>
      <w:hyperlink r:id="rId8" w:history="1">
        <w:r w:rsidRPr="003171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https://www.europarl.europa.eu/factsheets/bg/sheet/76/resource-efficiency-and-the-circular-economy</w:t>
        </w:r>
      </w:hyperlink>
    </w:p>
    <w:p w:rsidR="00317104" w:rsidRPr="00317104" w:rsidRDefault="00317104" w:rsidP="00317104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1710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Споразумение за партньорство 2021- 2027 </w:t>
      </w:r>
      <w:hyperlink r:id="rId9" w:history="1">
        <w:r w:rsidRPr="003171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eufunds.bg/sites/default/files/uploads/eip/docs/2022-04/%D0%A1%D0%BF%D0%BE%D1%80%D0%B0%D0%B7%D1%83%D0%BC%D0%B5%D0%BD%D0%B8%D0%B5%20%D0%B7%D0%B0%20%D0%BF%D0%B0%D1%80%D1%82%D0%BD%D1%8C%D0%BE%D1%80%D1%81%D1%82%D0%B2%D0%BE%202021-2027%20%D0%B3.%20%D0%BC%D0%B0%D1%80%D1%82%202022%20.pdf</w:t>
        </w:r>
      </w:hyperlink>
    </w:p>
    <w:p w:rsidR="00317104" w:rsidRPr="00317104" w:rsidRDefault="00317104" w:rsidP="00317104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1710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Практическо помагало за възлагане на „зелени“ обществени поръчки </w:t>
      </w:r>
      <w:hyperlink r:id="rId10" w:history="1">
        <w:r w:rsidRPr="003171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https://www2.aop.bg/wp-content/uploads/2019/04/PwC_Handbook_A5_Print_Single-page_new.pdf</w:t>
        </w:r>
      </w:hyperlink>
    </w:p>
    <w:p w:rsidR="00317104" w:rsidRPr="00317104" w:rsidRDefault="00317104" w:rsidP="00317104">
      <w:pPr>
        <w:tabs>
          <w:tab w:val="left" w:pos="0"/>
        </w:tabs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317104" w:rsidRPr="00317104" w:rsidRDefault="00317104" w:rsidP="00317104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1710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Национален план за управление на отпадъците (НПУО) 2021 – 2028 г. - </w:t>
      </w:r>
      <w:hyperlink r:id="rId11" w:history="1">
        <w:r w:rsidRPr="003171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https://www.moew.government.bg/static/media/ups/tiny/%D0%A3%D0%9E%D0%9E%D0%9F/%D0%9D%D0%9F%D0%A3%D0%9E-2021-2028/NPUO_2021-2028.pdf</w:t>
        </w:r>
      </w:hyperlink>
    </w:p>
    <w:p w:rsidR="00317104" w:rsidRPr="00317104" w:rsidRDefault="00317104" w:rsidP="00317104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317104" w:rsidRPr="00317104" w:rsidRDefault="00317104" w:rsidP="00317104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1710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Методически указания за разработване на общински/регионални програми за управление на отпадъците, МОСВ, 08.2021 г. - </w:t>
      </w:r>
      <w:hyperlink r:id="rId12" w:history="1">
        <w:r w:rsidRPr="003171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https://www.moew.government.bg/static/media/ups/tiny/%D0%A3%D0%9E%D0%9E%D0%9F/Ukazaniq_programi_upravlenie_otpadaci.pdf</w:t>
        </w:r>
      </w:hyperlink>
    </w:p>
    <w:p w:rsidR="00317104" w:rsidRPr="00317104" w:rsidRDefault="00317104" w:rsidP="00317104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317104" w:rsidRPr="00317104" w:rsidRDefault="00317104" w:rsidP="00317104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1710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Методически указания за разработване на общински/регионални програми за управление на отпадъците, МОСВ, 08.2021 г. - </w:t>
      </w:r>
      <w:hyperlink r:id="rId13" w:history="1">
        <w:r w:rsidRPr="003171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https://www.moew.government.bg/static/media/ups/tiny/%D0%A3%D0%9E%D0%9E%D0%9F/Ukazaniq_programi_upravlenie_otpadaci.pdf</w:t>
        </w:r>
      </w:hyperlink>
    </w:p>
    <w:p w:rsidR="00317104" w:rsidRPr="00317104" w:rsidRDefault="00317104" w:rsidP="00317104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317104" w:rsidRPr="00317104" w:rsidRDefault="00317104" w:rsidP="00317104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317104" w:rsidRPr="00317104" w:rsidRDefault="00317104" w:rsidP="00317104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1710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Стратегия и план за действие за преход към Кръгова икономика на Република България за периода 2021 – 2027 г. </w:t>
      </w:r>
      <w:hyperlink r:id="rId14" w:history="1">
        <w:r w:rsidRPr="003171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https://www.moew.government.bg/bg/strategiya-i-plan-za-dejstvie-za-prehod-kum-krugova-ikonomika-na-republika-bulgariya-za-perioda-2021-2027-g-10910/</w:t>
        </w:r>
      </w:hyperlink>
    </w:p>
    <w:p w:rsidR="00317104" w:rsidRPr="00317104" w:rsidRDefault="00317104" w:rsidP="00317104">
      <w:pPr>
        <w:tabs>
          <w:tab w:val="left" w:pos="0"/>
        </w:tabs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317104" w:rsidRPr="00317104" w:rsidRDefault="00317104" w:rsidP="00317104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1710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Ръководство за управление на едрогабаритни отпадъци - </w:t>
      </w:r>
      <w:hyperlink r:id="rId15" w:history="1">
        <w:r w:rsidRPr="003171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moew.government.bg/static/media/ups/tiny/%D0%A3%D0%9E%D0%9E%D0%9F/%D0%A0%D0%AA%D0%9A%D0%9E%D0%92%D0%9E%D0%94%D0%A1%D0%A2%D0%92%D0%9E%20%D0%97%D0%90%20%D0%A3%D0%9F%D0%A0%D0%90%D0%92%D0%9B%D0%95%D0%9D%D0%98%D0%95%20%D0%9D%D0%90%20%D0%95%D0%94%D0%A0%D0%9E%D0%93%D0%90%D0%91%D0%90%D0%A0%D0%98%D0%A2%D0%9D%D0%98%20%D0%9E%D0%A2%D0%9F%D0%90%D0%94%D0%AA%D0%A6%D0%98.pdf</w:t>
        </w:r>
      </w:hyperlink>
    </w:p>
    <w:p w:rsidR="00317104" w:rsidRPr="00317104" w:rsidRDefault="00317104" w:rsidP="00317104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317104" w:rsidRPr="00317104" w:rsidRDefault="00317104" w:rsidP="00317104">
      <w:pPr>
        <w:tabs>
          <w:tab w:val="left" w:pos="0"/>
        </w:tabs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317104" w:rsidRPr="00317104" w:rsidRDefault="00317104" w:rsidP="00317104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1710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Община Смядово - </w:t>
      </w:r>
      <w:hyperlink r:id="rId16" w:history="1">
        <w:r w:rsidRPr="003171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https://smyadovo.egov.bgbg/content/proekt-no-bg16m1op002-2009-0064-c01-efektivno-upravlenie-na-otpaducite-v-obshtina-smyadovo</w:t>
        </w:r>
      </w:hyperlink>
    </w:p>
    <w:p w:rsidR="00317104" w:rsidRPr="00317104" w:rsidRDefault="00317104" w:rsidP="00317104">
      <w:pPr>
        <w:tabs>
          <w:tab w:val="left" w:pos="0"/>
        </w:tabs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317104" w:rsidRPr="00317104" w:rsidRDefault="00317104" w:rsidP="00317104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1710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Проект „ Прилагане на модел за управление на ЕГО от бита на територията на община Бургас </w:t>
      </w:r>
      <w:hyperlink r:id="rId17" w:history="1">
        <w:r w:rsidRPr="003171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https://www.greencity.bg/uploads/broshura_A5.pdf</w:t>
        </w:r>
      </w:hyperlink>
      <w:r w:rsidRPr="0031710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317104" w:rsidRPr="00317104" w:rsidRDefault="00317104" w:rsidP="00317104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317104" w:rsidRPr="00317104" w:rsidRDefault="00317104" w:rsidP="00317104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1710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Община Габрово - </w:t>
      </w:r>
      <w:hyperlink r:id="rId18" w:history="1">
        <w:r w:rsidRPr="003171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https://gabrovo.bg/bg/news-article/10109</w:t>
        </w:r>
      </w:hyperlink>
    </w:p>
    <w:p w:rsidR="00317104" w:rsidRPr="00317104" w:rsidRDefault="00317104" w:rsidP="00317104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317104" w:rsidRPr="00317104" w:rsidRDefault="00317104" w:rsidP="00317104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hyperlink r:id="rId19">
        <w:r w:rsidRPr="003171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http://ec.europa.eu/environment/gpp/index_en.htm</w:t>
        </w:r>
      </w:hyperlink>
    </w:p>
    <w:p w:rsidR="00317104" w:rsidRPr="00317104" w:rsidRDefault="00317104" w:rsidP="00317104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</w:p>
    <w:p w:rsidR="00706066" w:rsidRDefault="00706066">
      <w:bookmarkStart w:id="0" w:name="_GoBack"/>
      <w:bookmarkEnd w:id="0"/>
    </w:p>
    <w:sectPr w:rsidR="00706066" w:rsidSect="00317104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C1D6E"/>
    <w:multiLevelType w:val="hybridMultilevel"/>
    <w:tmpl w:val="D310AC9C"/>
    <w:lvl w:ilvl="0" w:tplc="58AAF8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4F"/>
    <w:rsid w:val="00267DBA"/>
    <w:rsid w:val="00317104"/>
    <w:rsid w:val="003C3B4F"/>
    <w:rsid w:val="00706066"/>
    <w:rsid w:val="00CE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19027-6333-422B-82C5-366F9C42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arl.europa.eu/factsheets/bg/sheet/76/resource-efficiency-and-the-circular-economy" TargetMode="External"/><Relationship Id="rId13" Type="http://schemas.openxmlformats.org/officeDocument/2006/relationships/hyperlink" Target="https://www.moew.government.bg/static/media/ups/tiny/%D0%A3%D0%9E%D0%9E%D0%9F/Ukazaniq_programi_upravlenie_otpadaci.pdf" TargetMode="External"/><Relationship Id="rId18" Type="http://schemas.openxmlformats.org/officeDocument/2006/relationships/hyperlink" Target="https://gabrovo.bg/bg/news-article/1010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limateka.bg/krugova-ikonomika-klimatichni-promeni/" TargetMode="External"/><Relationship Id="rId12" Type="http://schemas.openxmlformats.org/officeDocument/2006/relationships/hyperlink" Target="https://www.moew.government.bg/static/media/ups/tiny/%D0%A3%D0%9E%D0%9E%D0%9F/Ukazaniq_programi_upravlenie_otpadaci.pdf" TargetMode="External"/><Relationship Id="rId17" Type="http://schemas.openxmlformats.org/officeDocument/2006/relationships/hyperlink" Target="https://www.greencity.bg/uploads/broshura_A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myadovo.egov.bgbg/content/proekt-no-bg16m1op002-2009-0064-c01-efektivno-upravlenie-na-otpaducite-v-obshtina-smyadov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europarl.europa.eu/news/bg/headlines/economy/20151201STO05603/krghovata-ikonomika-kakvo-predstavliava-tia-i-zashcho-e-vazhna" TargetMode="External"/><Relationship Id="rId11" Type="http://schemas.openxmlformats.org/officeDocument/2006/relationships/hyperlink" Target="https://www.moew.government.bg/static/media/ups/tiny/%D0%A3%D0%9E%D0%9E%D0%9F/%D0%9D%D0%9F%D0%A3%D0%9E-2021-2028/NPUO_2021-2028.pdf" TargetMode="External"/><Relationship Id="rId5" Type="http://schemas.openxmlformats.org/officeDocument/2006/relationships/hyperlink" Target="https://eur-lex.europa.eu/legal-content/BG/TXT/HTML/?uri=CELEX:52019DC0640&amp;from=EN" TargetMode="External"/><Relationship Id="rId15" Type="http://schemas.openxmlformats.org/officeDocument/2006/relationships/hyperlink" Target="https://www.moew.government.bg/static/media/ups/tiny/%D0%A3%D0%9E%D0%9E%D0%9F/%D0%A0%D0%AA%D0%9A%D0%9E%D0%92%D0%9E%D0%94%D0%A1%D0%A2%D0%92%D0%9E%20%D0%97%D0%90%20%D0%A3%D0%9F%D0%A0%D0%90%D0%92%D0%9B%D0%95%D0%9D%D0%98%D0%95%20%D0%9D%D0%90%20%D0%95%D0%94%D0%A0%D0%9E%D0%93%D0%90%D0%91%D0%90%D0%A0%D0%98%D0%A2%D0%9D%D0%98%20%D0%9E%D0%A2%D0%9F%D0%90%D0%94%D0%AA%D0%A6%D0%98.pdf" TargetMode="External"/><Relationship Id="rId10" Type="http://schemas.openxmlformats.org/officeDocument/2006/relationships/hyperlink" Target="https://www2.aop.bg/wp-content/uploads/2019/04/PwC_Handbook_A5_Print_Single-page_new.pdf" TargetMode="External"/><Relationship Id="rId19" Type="http://schemas.openxmlformats.org/officeDocument/2006/relationships/hyperlink" Target="http://ec.europa.eu/environment/gpp/index_en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ufunds.bg/sites/default/files/uploads/eip/docs/2022-04/%D0%A1%D0%BF%D0%BE%D1%80%D0%B0%D0%B7%D1%83%D0%BC%D0%B5%D0%BD%D0%B8%D0%B5%20%D0%B7%D0%B0%20%D0%BF%D0%B0%D1%80%D1%82%D0%BD%D1%8C%D0%BE%D1%80%D1%81%D1%82%D0%B2%D0%BE%202021-2027%20%D0%B3.%20%D0%BC%D0%B0%D1%80%D1%82%202022%20.pdf" TargetMode="External"/><Relationship Id="rId14" Type="http://schemas.openxmlformats.org/officeDocument/2006/relationships/hyperlink" Target="https://www.moew.government.bg/bg/strategiya-i-plan-za-dejstvie-za-prehod-kum-krugova-ikonomika-na-republika-bulgariya-za-perioda-2021-2027-g-1091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EcoLogistikA</dc:creator>
  <cp:keywords/>
  <dc:description/>
  <cp:lastModifiedBy>EcoLogistikA</cp:lastModifiedBy>
  <cp:revision>2</cp:revision>
  <dcterms:created xsi:type="dcterms:W3CDTF">2022-12-22T14:47:00Z</dcterms:created>
  <dcterms:modified xsi:type="dcterms:W3CDTF">2022-12-22T14:47:00Z</dcterms:modified>
</cp:coreProperties>
</file>