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8C17" w14:textId="0AB1983A" w:rsidR="006E7ABB" w:rsidRPr="00396E4C" w:rsidRDefault="006E7ABB"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b/>
          <w:bCs/>
          <w:sz w:val="24"/>
          <w:szCs w:val="24"/>
        </w:rPr>
      </w:pPr>
      <w:r w:rsidRPr="00396E4C">
        <w:rPr>
          <w:rFonts w:ascii="Times New Roman" w:hAnsi="Times New Roman"/>
          <w:b/>
          <w:bCs/>
          <w:sz w:val="24"/>
          <w:szCs w:val="24"/>
        </w:rPr>
        <w:t xml:space="preserve">ТЕМА </w:t>
      </w:r>
      <w:r w:rsidR="00711ED3" w:rsidRPr="00396E4C">
        <w:rPr>
          <w:rFonts w:ascii="Times New Roman" w:hAnsi="Times New Roman"/>
          <w:b/>
          <w:bCs/>
          <w:sz w:val="24"/>
          <w:szCs w:val="24"/>
        </w:rPr>
        <w:t>2</w:t>
      </w:r>
      <w:r w:rsidRPr="00396E4C">
        <w:rPr>
          <w:rFonts w:ascii="Times New Roman" w:hAnsi="Times New Roman"/>
          <w:b/>
          <w:bCs/>
          <w:sz w:val="24"/>
          <w:szCs w:val="24"/>
        </w:rPr>
        <w:t>:</w:t>
      </w:r>
    </w:p>
    <w:p w14:paraId="414B23D9" w14:textId="36FDDC95" w:rsidR="006E7ABB" w:rsidRPr="00396E4C" w:rsidRDefault="00711ED3"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b/>
          <w:bCs/>
          <w:sz w:val="24"/>
          <w:szCs w:val="24"/>
        </w:rPr>
      </w:pPr>
      <w:r w:rsidRPr="00396E4C">
        <w:rPr>
          <w:rFonts w:ascii="Times New Roman" w:hAnsi="Times New Roman"/>
          <w:b/>
          <w:bCs/>
          <w:sz w:val="24"/>
          <w:szCs w:val="24"/>
        </w:rPr>
        <w:t>„ВЪЗМОЖНОСТИ ЗА УПРАВЛЕНИЕ НА МИНЕРАЛНИТЕ ВОДИ ОТ ОБЩИНИТЕ. РАЗРЕШИТЕЛЕН И КОНЦЕСИОНЕН РЕЖИМ. ИЗИСКВАНИЯ КЪМ СЪДЪРЖАНИЕТО НА ДОКУМЕНТИТЕ. ЛИЦА, ПРАВОСПОСОБНИ ДА ГИ ИЗГОТВЯТ. ИЗЧИСЛЕНИЯ НА КОЛИЧЕСТВАТА ПО ДОКУМЕНТАЦИЯТА, КАК СЕ ОПРЕДЕЛЯТ ОСНОВНИТЕ ПАРАМЕТРИ НА РАЗРЕШИТЕЛНОТО ЗА ВОДОВЗЕМАНЕ”</w:t>
      </w:r>
    </w:p>
    <w:p w14:paraId="674D1CFC" w14:textId="4A3D9EA8" w:rsidR="00A201EC" w:rsidRPr="00396E4C" w:rsidRDefault="00A201EC" w:rsidP="006E7ABB">
      <w:pPr>
        <w:spacing w:before="120" w:after="120" w:line="276" w:lineRule="auto"/>
        <w:rPr>
          <w:rFonts w:ascii="Times New Roman" w:hAnsi="Times New Roman" w:cs="Times New Roman"/>
          <w:sz w:val="48"/>
          <w:szCs w:val="48"/>
        </w:rPr>
      </w:pPr>
    </w:p>
    <w:sdt>
      <w:sdtPr>
        <w:rPr>
          <w:rFonts w:asciiTheme="minorHAnsi" w:eastAsiaTheme="minorHAnsi" w:hAnsiTheme="minorHAnsi" w:cstheme="minorBidi"/>
          <w:b/>
          <w:bCs/>
          <w:color w:val="auto"/>
          <w:sz w:val="22"/>
          <w:szCs w:val="22"/>
          <w:lang w:val="bg-BG"/>
        </w:rPr>
        <w:id w:val="-714354823"/>
        <w:docPartObj>
          <w:docPartGallery w:val="Table of Contents"/>
          <w:docPartUnique/>
        </w:docPartObj>
      </w:sdtPr>
      <w:sdtEndPr>
        <w:rPr>
          <w:noProof/>
        </w:rPr>
      </w:sdtEndPr>
      <w:sdtContent>
        <w:p w14:paraId="2ECF26FF" w14:textId="17DDADBE" w:rsidR="009E345A" w:rsidRPr="00396E4C" w:rsidRDefault="00C01D7E" w:rsidP="003846CC">
          <w:pPr>
            <w:pStyle w:val="TOCHeading"/>
            <w:jc w:val="center"/>
            <w:rPr>
              <w:rFonts w:ascii="Times New Roman" w:hAnsi="Times New Roman" w:cs="Times New Roman"/>
              <w:b/>
              <w:bCs/>
              <w:color w:val="auto"/>
              <w:lang w:val="bg-BG"/>
            </w:rPr>
          </w:pPr>
          <w:r w:rsidRPr="00396E4C">
            <w:rPr>
              <w:rFonts w:ascii="Times New Roman" w:hAnsi="Times New Roman" w:cs="Times New Roman"/>
              <w:b/>
              <w:bCs/>
              <w:color w:val="auto"/>
              <w:lang w:val="bg-BG"/>
            </w:rPr>
            <w:t>СЪДЪРЖАНИЕ</w:t>
          </w:r>
        </w:p>
        <w:p w14:paraId="05786345" w14:textId="6B43AFFC" w:rsidR="003643FF" w:rsidRPr="003643FF" w:rsidRDefault="009E345A"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r w:rsidRPr="00396E4C">
            <w:rPr>
              <w:rFonts w:ascii="Times New Roman" w:hAnsi="Times New Roman" w:cs="Times New Roman"/>
            </w:rPr>
            <w:fldChar w:fldCharType="begin"/>
          </w:r>
          <w:r w:rsidRPr="00396E4C">
            <w:rPr>
              <w:rFonts w:ascii="Times New Roman" w:hAnsi="Times New Roman" w:cs="Times New Roman"/>
            </w:rPr>
            <w:instrText xml:space="preserve"> TOC \o "1-3" \h \z \u </w:instrText>
          </w:r>
          <w:r w:rsidRPr="00396E4C">
            <w:rPr>
              <w:rFonts w:ascii="Times New Roman" w:hAnsi="Times New Roman" w:cs="Times New Roman"/>
            </w:rPr>
            <w:fldChar w:fldCharType="separate"/>
          </w:r>
          <w:hyperlink w:anchor="_Toc123831933" w:history="1">
            <w:r w:rsidR="003643FF" w:rsidRPr="003643FF">
              <w:rPr>
                <w:rStyle w:val="Hyperlink"/>
                <w:rFonts w:ascii="Times New Roman" w:hAnsi="Times New Roman" w:cs="Times New Roman"/>
                <w:noProof/>
              </w:rPr>
              <w:t>1.1. Разрешителен режим</w:t>
            </w:r>
            <w:r w:rsidR="003643FF" w:rsidRPr="003643FF">
              <w:rPr>
                <w:rFonts w:ascii="Times New Roman" w:hAnsi="Times New Roman" w:cs="Times New Roman"/>
                <w:noProof/>
                <w:webHidden/>
              </w:rPr>
              <w:tab/>
            </w:r>
            <w:r w:rsidR="003643FF" w:rsidRPr="003643FF">
              <w:rPr>
                <w:rFonts w:ascii="Times New Roman" w:hAnsi="Times New Roman" w:cs="Times New Roman"/>
                <w:noProof/>
                <w:webHidden/>
              </w:rPr>
              <w:fldChar w:fldCharType="begin"/>
            </w:r>
            <w:r w:rsidR="003643FF" w:rsidRPr="003643FF">
              <w:rPr>
                <w:rFonts w:ascii="Times New Roman" w:hAnsi="Times New Roman" w:cs="Times New Roman"/>
                <w:noProof/>
                <w:webHidden/>
              </w:rPr>
              <w:instrText xml:space="preserve"> PAGEREF _Toc123831933 \h </w:instrText>
            </w:r>
            <w:r w:rsidR="003643FF" w:rsidRPr="003643FF">
              <w:rPr>
                <w:rFonts w:ascii="Times New Roman" w:hAnsi="Times New Roman" w:cs="Times New Roman"/>
                <w:noProof/>
                <w:webHidden/>
              </w:rPr>
            </w:r>
            <w:r w:rsidR="003643FF" w:rsidRPr="003643FF">
              <w:rPr>
                <w:rFonts w:ascii="Times New Roman" w:hAnsi="Times New Roman" w:cs="Times New Roman"/>
                <w:noProof/>
                <w:webHidden/>
              </w:rPr>
              <w:fldChar w:fldCharType="separate"/>
            </w:r>
            <w:r w:rsidR="003643FF" w:rsidRPr="003643FF">
              <w:rPr>
                <w:rFonts w:ascii="Times New Roman" w:hAnsi="Times New Roman" w:cs="Times New Roman"/>
                <w:noProof/>
                <w:webHidden/>
              </w:rPr>
              <w:t>2</w:t>
            </w:r>
            <w:r w:rsidR="003643FF" w:rsidRPr="003643FF">
              <w:rPr>
                <w:rFonts w:ascii="Times New Roman" w:hAnsi="Times New Roman" w:cs="Times New Roman"/>
                <w:noProof/>
                <w:webHidden/>
              </w:rPr>
              <w:fldChar w:fldCharType="end"/>
            </w:r>
          </w:hyperlink>
        </w:p>
        <w:p w14:paraId="7684F9F9" w14:textId="634A9D5B"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34" w:history="1">
            <w:r w:rsidRPr="003643FF">
              <w:rPr>
                <w:rStyle w:val="Hyperlink"/>
                <w:rFonts w:ascii="Times New Roman" w:hAnsi="Times New Roman" w:cs="Times New Roman"/>
                <w:noProof/>
              </w:rPr>
              <w:t>1.2. Ред за издаване на разрешително от кмета на общината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_Toc123831934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7</w:t>
            </w:r>
            <w:r w:rsidRPr="003643FF">
              <w:rPr>
                <w:rFonts w:ascii="Times New Roman" w:hAnsi="Times New Roman" w:cs="Times New Roman"/>
                <w:noProof/>
                <w:webHidden/>
              </w:rPr>
              <w:fldChar w:fldCharType="end"/>
            </w:r>
          </w:hyperlink>
        </w:p>
        <w:p w14:paraId="6676B03A" w14:textId="460362D0"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35" w:history="1">
            <w:r w:rsidRPr="003643FF">
              <w:rPr>
                <w:rStyle w:val="Hyperlink"/>
                <w:rFonts w:ascii="Times New Roman" w:hAnsi="Times New Roman" w:cs="Times New Roman"/>
                <w:noProof/>
              </w:rPr>
              <w:t>1.3. Съдържание на Разрешителното за водовземане</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_Toc123831935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7</w:t>
            </w:r>
            <w:r w:rsidRPr="003643FF">
              <w:rPr>
                <w:rFonts w:ascii="Times New Roman" w:hAnsi="Times New Roman" w:cs="Times New Roman"/>
                <w:noProof/>
                <w:webHidden/>
              </w:rPr>
              <w:fldChar w:fldCharType="end"/>
            </w:r>
          </w:hyperlink>
        </w:p>
        <w:p w14:paraId="72539B20" w14:textId="14DF926A"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36" w:history="1">
            <w:r w:rsidRPr="003643FF">
              <w:rPr>
                <w:rStyle w:val="Hyperlink"/>
                <w:rFonts w:ascii="Times New Roman" w:hAnsi="Times New Roman" w:cs="Times New Roman"/>
                <w:noProof/>
              </w:rPr>
              <w:t>1.4. Срок на разрешителното за водовземане</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_Toc123831936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8</w:t>
            </w:r>
            <w:r w:rsidRPr="003643FF">
              <w:rPr>
                <w:rFonts w:ascii="Times New Roman" w:hAnsi="Times New Roman" w:cs="Times New Roman"/>
                <w:noProof/>
                <w:webHidden/>
              </w:rPr>
              <w:fldChar w:fldCharType="end"/>
            </w:r>
          </w:hyperlink>
        </w:p>
        <w:p w14:paraId="0C7316B6" w14:textId="388BC60B"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37" w:history="1">
            <w:r w:rsidRPr="003643FF">
              <w:rPr>
                <w:rStyle w:val="Hyperlink"/>
                <w:rFonts w:ascii="Times New Roman" w:hAnsi="Times New Roman" w:cs="Times New Roman"/>
                <w:noProof/>
              </w:rPr>
              <w:t>1.5. Условия и ред за издаване на разрешителното. Изисквания към съдържанието на документите. Основни елементи на разрешителното за водовземане. Изчисляване на количествата по документацията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_Toc123831937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9</w:t>
            </w:r>
            <w:r w:rsidRPr="003643FF">
              <w:rPr>
                <w:rFonts w:ascii="Times New Roman" w:hAnsi="Times New Roman" w:cs="Times New Roman"/>
                <w:noProof/>
                <w:webHidden/>
              </w:rPr>
              <w:fldChar w:fldCharType="end"/>
            </w:r>
          </w:hyperlink>
        </w:p>
        <w:p w14:paraId="363AEFCD" w14:textId="6E594469"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38" w:history="1">
            <w:r w:rsidRPr="003643FF">
              <w:rPr>
                <w:rStyle w:val="Hyperlink"/>
                <w:rFonts w:ascii="Times New Roman" w:hAnsi="Times New Roman" w:cs="Times New Roman"/>
                <w:noProof/>
              </w:rPr>
              <w:t>1.6. Кои лица са правоспособни да ги изготвят?</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_Toc123831938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10</w:t>
            </w:r>
            <w:r w:rsidRPr="003643FF">
              <w:rPr>
                <w:rFonts w:ascii="Times New Roman" w:hAnsi="Times New Roman" w:cs="Times New Roman"/>
                <w:noProof/>
                <w:webHidden/>
              </w:rPr>
              <w:fldChar w:fldCharType="end"/>
            </w:r>
          </w:hyperlink>
        </w:p>
        <w:p w14:paraId="0E0E6158" w14:textId="3C76A938"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39" w:history="1">
            <w:r w:rsidRPr="003643FF">
              <w:rPr>
                <w:rStyle w:val="Hyperlink"/>
                <w:rFonts w:ascii="Times New Roman" w:hAnsi="Times New Roman" w:cs="Times New Roman"/>
                <w:noProof/>
              </w:rPr>
              <w:t>1.7. Изисквания към документите</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_Toc123831939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11</w:t>
            </w:r>
            <w:r w:rsidRPr="003643FF">
              <w:rPr>
                <w:rFonts w:ascii="Times New Roman" w:hAnsi="Times New Roman" w:cs="Times New Roman"/>
                <w:noProof/>
                <w:webHidden/>
              </w:rPr>
              <w:fldChar w:fldCharType="end"/>
            </w:r>
          </w:hyperlink>
        </w:p>
        <w:p w14:paraId="58B92696" w14:textId="6D16541F"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0" w:history="1">
            <w:r w:rsidRPr="003643FF">
              <w:rPr>
                <w:rStyle w:val="Hyperlink"/>
                <w:rFonts w:ascii="Times New Roman" w:hAnsi="Times New Roman" w:cs="Times New Roman"/>
                <w:noProof/>
              </w:rPr>
              <w:t>1.8. Издаване на разрешителното за водовземане. Изменение и продължаване на разрешителното</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_Toc123831940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12</w:t>
            </w:r>
            <w:r w:rsidRPr="003643FF">
              <w:rPr>
                <w:rFonts w:ascii="Times New Roman" w:hAnsi="Times New Roman" w:cs="Times New Roman"/>
                <w:noProof/>
                <w:webHidden/>
              </w:rPr>
              <w:fldChar w:fldCharType="end"/>
            </w:r>
          </w:hyperlink>
        </w:p>
        <w:p w14:paraId="520A3C7B" w14:textId="268596B6"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1" w:history="1">
            <w:r w:rsidRPr="003643FF">
              <w:rPr>
                <w:rStyle w:val="Hyperlink"/>
                <w:rFonts w:ascii="Times New Roman" w:hAnsi="Times New Roman" w:cs="Times New Roman"/>
                <w:noProof/>
              </w:rPr>
              <w:t>1.9. Прекратяване на действието на разрешителното</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_Toc123831941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13</w:t>
            </w:r>
            <w:r w:rsidRPr="003643FF">
              <w:rPr>
                <w:rFonts w:ascii="Times New Roman" w:hAnsi="Times New Roman" w:cs="Times New Roman"/>
                <w:noProof/>
                <w:webHidden/>
              </w:rPr>
              <w:fldChar w:fldCharType="end"/>
            </w:r>
          </w:hyperlink>
        </w:p>
        <w:p w14:paraId="6DBF1B6A" w14:textId="66269191"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2" w:history="1">
            <w:r w:rsidRPr="003643FF">
              <w:rPr>
                <w:rStyle w:val="Hyperlink"/>
                <w:rFonts w:ascii="Times New Roman" w:hAnsi="Times New Roman" w:cs="Times New Roman"/>
                <w:noProof/>
              </w:rPr>
              <w:t>1.10. Отнемане на разрешителното</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_Toc123831942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13</w:t>
            </w:r>
            <w:r w:rsidRPr="003643FF">
              <w:rPr>
                <w:rFonts w:ascii="Times New Roman" w:hAnsi="Times New Roman" w:cs="Times New Roman"/>
                <w:noProof/>
                <w:webHidden/>
              </w:rPr>
              <w:fldChar w:fldCharType="end"/>
            </w:r>
          </w:hyperlink>
        </w:p>
        <w:p w14:paraId="578B9E74" w14:textId="53FD0C46"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3" w:history="1">
            <w:r w:rsidRPr="003643FF">
              <w:rPr>
                <w:rStyle w:val="Hyperlink"/>
                <w:rFonts w:ascii="Times New Roman" w:hAnsi="Times New Roman" w:cs="Times New Roman"/>
                <w:noProof/>
              </w:rPr>
              <w:t>2. Концесионен режим</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_Toc123831943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14</w:t>
            </w:r>
            <w:r w:rsidRPr="003643FF">
              <w:rPr>
                <w:rFonts w:ascii="Times New Roman" w:hAnsi="Times New Roman" w:cs="Times New Roman"/>
                <w:noProof/>
                <w:webHidden/>
              </w:rPr>
              <w:fldChar w:fldCharType="end"/>
            </w:r>
          </w:hyperlink>
        </w:p>
        <w:p w14:paraId="224AA62E" w14:textId="4655B115"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4" w:history="1">
            <w:r w:rsidRPr="003643FF">
              <w:rPr>
                <w:rStyle w:val="Hyperlink"/>
                <w:rFonts w:ascii="Times New Roman" w:hAnsi="Times New Roman" w:cs="Times New Roman"/>
                <w:noProof/>
              </w:rPr>
              <w:t>2.1. Видове концесии за добив на минерална вода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_Toc123831944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14</w:t>
            </w:r>
            <w:r w:rsidRPr="003643FF">
              <w:rPr>
                <w:rFonts w:ascii="Times New Roman" w:hAnsi="Times New Roman" w:cs="Times New Roman"/>
                <w:noProof/>
                <w:webHidden/>
              </w:rPr>
              <w:fldChar w:fldCharType="end"/>
            </w:r>
          </w:hyperlink>
        </w:p>
        <w:p w14:paraId="24D5E49D" w14:textId="0C9B4C34"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5" w:history="1">
            <w:r w:rsidRPr="003643FF">
              <w:rPr>
                <w:rStyle w:val="Hyperlink"/>
                <w:rFonts w:ascii="Times New Roman" w:hAnsi="Times New Roman" w:cs="Times New Roman"/>
                <w:noProof/>
              </w:rPr>
              <w:t>2.2. Обект на концесия</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_Toc123831945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14</w:t>
            </w:r>
            <w:r w:rsidRPr="003643FF">
              <w:rPr>
                <w:rFonts w:ascii="Times New Roman" w:hAnsi="Times New Roman" w:cs="Times New Roman"/>
                <w:noProof/>
                <w:webHidden/>
              </w:rPr>
              <w:fldChar w:fldCharType="end"/>
            </w:r>
          </w:hyperlink>
        </w:p>
        <w:p w14:paraId="3CB033D3" w14:textId="578EE32E"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6" w:history="1">
            <w:r w:rsidRPr="003643FF">
              <w:rPr>
                <w:rStyle w:val="Hyperlink"/>
                <w:rFonts w:ascii="Times New Roman" w:hAnsi="Times New Roman" w:cs="Times New Roman"/>
                <w:noProof/>
              </w:rPr>
              <w:t>2.3. Процедура за предоставяне на концесията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_Toc123831946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15</w:t>
            </w:r>
            <w:r w:rsidRPr="003643FF">
              <w:rPr>
                <w:rFonts w:ascii="Times New Roman" w:hAnsi="Times New Roman" w:cs="Times New Roman"/>
                <w:noProof/>
                <w:webHidden/>
              </w:rPr>
              <w:fldChar w:fldCharType="end"/>
            </w:r>
          </w:hyperlink>
        </w:p>
        <w:p w14:paraId="4EC108DB" w14:textId="2FB8C309"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7" w:history="1">
            <w:r w:rsidRPr="003643FF">
              <w:rPr>
                <w:rStyle w:val="Hyperlink"/>
                <w:rFonts w:ascii="Times New Roman" w:hAnsi="Times New Roman" w:cs="Times New Roman"/>
                <w:noProof/>
              </w:rPr>
              <w:t>2.4. Срок на концесията за добив на минерална вода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_Toc123831947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16</w:t>
            </w:r>
            <w:r w:rsidRPr="003643FF">
              <w:rPr>
                <w:rFonts w:ascii="Times New Roman" w:hAnsi="Times New Roman" w:cs="Times New Roman"/>
                <w:noProof/>
                <w:webHidden/>
              </w:rPr>
              <w:fldChar w:fldCharType="end"/>
            </w:r>
          </w:hyperlink>
        </w:p>
        <w:p w14:paraId="5E7DA647" w14:textId="1A5936DB"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8" w:history="1">
            <w:r w:rsidRPr="003643FF">
              <w:rPr>
                <w:rStyle w:val="Hyperlink"/>
                <w:rFonts w:ascii="Times New Roman" w:hAnsi="Times New Roman" w:cs="Times New Roman"/>
                <w:noProof/>
              </w:rPr>
              <w:t>2.5. Органи</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_Toc123831948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16</w:t>
            </w:r>
            <w:r w:rsidRPr="003643FF">
              <w:rPr>
                <w:rFonts w:ascii="Times New Roman" w:hAnsi="Times New Roman" w:cs="Times New Roman"/>
                <w:noProof/>
                <w:webHidden/>
              </w:rPr>
              <w:fldChar w:fldCharType="end"/>
            </w:r>
          </w:hyperlink>
        </w:p>
        <w:p w14:paraId="1560E124" w14:textId="136B6CFB"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49" w:history="1">
            <w:r w:rsidRPr="003643FF">
              <w:rPr>
                <w:rStyle w:val="Hyperlink"/>
                <w:rFonts w:ascii="Times New Roman" w:hAnsi="Times New Roman" w:cs="Times New Roman"/>
                <w:noProof/>
              </w:rPr>
              <w:t>2.6. Подготвителни действия за предоставяне на концесия за добив на минерална вода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_Toc123831949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17</w:t>
            </w:r>
            <w:r w:rsidRPr="003643FF">
              <w:rPr>
                <w:rFonts w:ascii="Times New Roman" w:hAnsi="Times New Roman" w:cs="Times New Roman"/>
                <w:noProof/>
                <w:webHidden/>
              </w:rPr>
              <w:fldChar w:fldCharType="end"/>
            </w:r>
          </w:hyperlink>
        </w:p>
        <w:p w14:paraId="40A9D268" w14:textId="0CAD2A1E"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50" w:history="1">
            <w:r w:rsidRPr="003643FF">
              <w:rPr>
                <w:rStyle w:val="Hyperlink"/>
                <w:rFonts w:ascii="Times New Roman" w:hAnsi="Times New Roman" w:cs="Times New Roman"/>
                <w:noProof/>
              </w:rPr>
              <w:t>2.7. Комисия за провеждане на процедурата</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_Toc123831950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20</w:t>
            </w:r>
            <w:r w:rsidRPr="003643FF">
              <w:rPr>
                <w:rFonts w:ascii="Times New Roman" w:hAnsi="Times New Roman" w:cs="Times New Roman"/>
                <w:noProof/>
                <w:webHidden/>
              </w:rPr>
              <w:fldChar w:fldCharType="end"/>
            </w:r>
          </w:hyperlink>
        </w:p>
        <w:p w14:paraId="4DF9BFB0" w14:textId="32D9B4F1"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51" w:history="1">
            <w:r w:rsidRPr="003643FF">
              <w:rPr>
                <w:rStyle w:val="Hyperlink"/>
                <w:rFonts w:ascii="Times New Roman" w:hAnsi="Times New Roman" w:cs="Times New Roman"/>
                <w:noProof/>
              </w:rPr>
              <w:t>2.8. Сключване на Концесионен договор</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_Toc123831951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21</w:t>
            </w:r>
            <w:r w:rsidRPr="003643FF">
              <w:rPr>
                <w:rFonts w:ascii="Times New Roman" w:hAnsi="Times New Roman" w:cs="Times New Roman"/>
                <w:noProof/>
                <w:webHidden/>
              </w:rPr>
              <w:fldChar w:fldCharType="end"/>
            </w:r>
          </w:hyperlink>
        </w:p>
        <w:p w14:paraId="013BAFF6" w14:textId="037BC8C9" w:rsidR="003643FF" w:rsidRPr="003643FF" w:rsidRDefault="003643FF" w:rsidP="003643FF">
          <w:pPr>
            <w:pStyle w:val="TOC2"/>
            <w:pBdr>
              <w:between w:val="none" w:sz="0" w:space="0" w:color="auto"/>
              <w:bar w:val="none" w:sz="0" w:color="auto"/>
            </w:pBdr>
            <w:spacing w:line="276" w:lineRule="auto"/>
            <w:ind w:left="-108" w:right="238"/>
            <w:rPr>
              <w:rFonts w:ascii="Times New Roman" w:eastAsiaTheme="minorEastAsia" w:hAnsi="Times New Roman" w:cs="Times New Roman"/>
              <w:noProof/>
              <w:lang w:val="en-GB" w:eastAsia="en-GB"/>
            </w:rPr>
          </w:pPr>
          <w:hyperlink w:anchor="_Toc123831952" w:history="1">
            <w:r w:rsidRPr="003643FF">
              <w:rPr>
                <w:rStyle w:val="Hyperlink"/>
                <w:rFonts w:ascii="Times New Roman" w:hAnsi="Times New Roman" w:cs="Times New Roman"/>
                <w:noProof/>
              </w:rPr>
              <w:t>3. Добри и недобри примери, свързани с управлението на минералните води</w:t>
            </w:r>
            <w:r w:rsidRPr="003643FF">
              <w:rPr>
                <w:rFonts w:ascii="Times New Roman" w:hAnsi="Times New Roman" w:cs="Times New Roman"/>
                <w:noProof/>
                <w:webHidden/>
              </w:rPr>
              <w:tab/>
            </w:r>
            <w:r w:rsidRPr="003643FF">
              <w:rPr>
                <w:rFonts w:ascii="Times New Roman" w:hAnsi="Times New Roman" w:cs="Times New Roman"/>
                <w:noProof/>
                <w:webHidden/>
              </w:rPr>
              <w:fldChar w:fldCharType="begin"/>
            </w:r>
            <w:r w:rsidRPr="003643FF">
              <w:rPr>
                <w:rFonts w:ascii="Times New Roman" w:hAnsi="Times New Roman" w:cs="Times New Roman"/>
                <w:noProof/>
                <w:webHidden/>
              </w:rPr>
              <w:instrText xml:space="preserve"> PAGEREF _Toc123831952 \h </w:instrText>
            </w:r>
            <w:r w:rsidRPr="003643FF">
              <w:rPr>
                <w:rFonts w:ascii="Times New Roman" w:hAnsi="Times New Roman" w:cs="Times New Roman"/>
                <w:noProof/>
                <w:webHidden/>
              </w:rPr>
            </w:r>
            <w:r w:rsidRPr="003643FF">
              <w:rPr>
                <w:rFonts w:ascii="Times New Roman" w:hAnsi="Times New Roman" w:cs="Times New Roman"/>
                <w:noProof/>
                <w:webHidden/>
              </w:rPr>
              <w:fldChar w:fldCharType="separate"/>
            </w:r>
            <w:r w:rsidRPr="003643FF">
              <w:rPr>
                <w:rFonts w:ascii="Times New Roman" w:hAnsi="Times New Roman" w:cs="Times New Roman"/>
                <w:noProof/>
                <w:webHidden/>
              </w:rPr>
              <w:t>22</w:t>
            </w:r>
            <w:r w:rsidRPr="003643FF">
              <w:rPr>
                <w:rFonts w:ascii="Times New Roman" w:hAnsi="Times New Roman" w:cs="Times New Roman"/>
                <w:noProof/>
                <w:webHidden/>
              </w:rPr>
              <w:fldChar w:fldCharType="end"/>
            </w:r>
          </w:hyperlink>
        </w:p>
        <w:p w14:paraId="5C17D376" w14:textId="69DA2EDB" w:rsidR="009E345A" w:rsidRPr="00396E4C" w:rsidRDefault="009E345A" w:rsidP="00AA4A68">
          <w:pPr>
            <w:tabs>
              <w:tab w:val="right" w:leader="dot" w:pos="8800"/>
            </w:tabs>
            <w:spacing w:before="120" w:after="120" w:line="276" w:lineRule="auto"/>
            <w:ind w:right="238"/>
            <w:jc w:val="both"/>
          </w:pPr>
          <w:r w:rsidRPr="00396E4C">
            <w:rPr>
              <w:rFonts w:ascii="Times New Roman" w:hAnsi="Times New Roman" w:cs="Times New Roman"/>
              <w:b/>
              <w:bCs/>
              <w:noProof/>
            </w:rPr>
            <w:fldChar w:fldCharType="end"/>
          </w:r>
        </w:p>
      </w:sdtContent>
    </w:sdt>
    <w:p w14:paraId="7E745082" w14:textId="4F4187E8" w:rsidR="00366156" w:rsidRPr="00396E4C" w:rsidRDefault="00366156" w:rsidP="00366156">
      <w:pPr>
        <w:spacing w:after="0" w:line="360" w:lineRule="auto"/>
        <w:jc w:val="center"/>
        <w:rPr>
          <w:rFonts w:ascii="Times New Roman" w:hAnsi="Times New Roman" w:cs="Times New Roman"/>
          <w:sz w:val="24"/>
          <w:szCs w:val="24"/>
        </w:rPr>
      </w:pPr>
    </w:p>
    <w:p w14:paraId="37DA1292" w14:textId="71172748" w:rsidR="00366156" w:rsidRPr="00396E4C" w:rsidRDefault="00366156">
      <w:pPr>
        <w:rPr>
          <w:rFonts w:ascii="Times New Roman" w:eastAsia="Calibri" w:hAnsi="Times New Roman" w:cs="Times New Roman"/>
          <w:b/>
          <w:bCs/>
          <w:sz w:val="24"/>
          <w:szCs w:val="24"/>
          <w:lang w:eastAsia="x-none"/>
        </w:rPr>
      </w:pPr>
      <w:bookmarkStart w:id="0" w:name="_Toc71462637"/>
      <w:r w:rsidRPr="00396E4C">
        <w:rPr>
          <w:rFonts w:ascii="Times New Roman" w:hAnsi="Times New Roman" w:cs="Times New Roman"/>
        </w:rPr>
        <w:br w:type="page"/>
      </w:r>
    </w:p>
    <w:p w14:paraId="504C0CD3" w14:textId="7E4C4340" w:rsidR="00366156" w:rsidRPr="00396E4C" w:rsidRDefault="00366156" w:rsidP="00ED2BE3">
      <w:pPr>
        <w:pStyle w:val="Heading2"/>
      </w:pPr>
      <w:bookmarkStart w:id="1" w:name="_Toc122352239"/>
      <w:bookmarkStart w:id="2" w:name="_Toc122352778"/>
      <w:bookmarkStart w:id="3" w:name="_Toc123831933"/>
      <w:r w:rsidRPr="00396E4C">
        <w:lastRenderedPageBreak/>
        <w:t xml:space="preserve">1.1. </w:t>
      </w:r>
      <w:bookmarkEnd w:id="0"/>
      <w:bookmarkEnd w:id="1"/>
      <w:bookmarkEnd w:id="2"/>
      <w:r w:rsidR="00711ED3" w:rsidRPr="00396E4C">
        <w:t>Разрешителен режим</w:t>
      </w:r>
      <w:bookmarkEnd w:id="3"/>
    </w:p>
    <w:p w14:paraId="1094D791" w14:textId="77777777" w:rsidR="00366156" w:rsidRPr="00396E4C" w:rsidRDefault="00366156" w:rsidP="00247001">
      <w:pPr>
        <w:spacing w:before="120" w:after="120" w:line="276" w:lineRule="auto"/>
        <w:jc w:val="both"/>
        <w:rPr>
          <w:rFonts w:ascii="Times New Roman" w:hAnsi="Times New Roman" w:cs="Times New Roman"/>
          <w:sz w:val="24"/>
          <w:szCs w:val="24"/>
        </w:rPr>
      </w:pPr>
    </w:p>
    <w:p w14:paraId="40471E4E" w14:textId="77777777" w:rsidR="004B4900" w:rsidRPr="00396E4C" w:rsidRDefault="004B4900" w:rsidP="004B4900">
      <w:pPr>
        <w:pStyle w:val="NormalWeb"/>
        <w:shd w:val="clear" w:color="auto" w:fill="FFFFFF"/>
        <w:spacing w:before="120" w:after="120" w:afterAutospacing="0" w:line="276" w:lineRule="auto"/>
        <w:ind w:firstLine="357"/>
        <w:jc w:val="both"/>
        <w:rPr>
          <w:rFonts w:eastAsiaTheme="minorHAnsi"/>
          <w:lang w:eastAsia="en-US"/>
        </w:rPr>
      </w:pPr>
      <w:r w:rsidRPr="00396E4C">
        <w:rPr>
          <w:rFonts w:eastAsiaTheme="minorHAnsi"/>
          <w:lang w:eastAsia="en-US"/>
        </w:rPr>
        <w:t>Съгласно чл. 50 от Закона за водите, разрешително се издава за водовземане и за ползване на воден обект, за което се заплащат нормативно установени такси.</w:t>
      </w:r>
    </w:p>
    <w:p w14:paraId="46836665" w14:textId="77777777" w:rsidR="004B4900" w:rsidRPr="00396E4C" w:rsidRDefault="004B4900" w:rsidP="004B4900">
      <w:pPr>
        <w:pStyle w:val="NormalWeb"/>
        <w:shd w:val="clear" w:color="auto" w:fill="FFFFFF"/>
        <w:spacing w:before="120" w:after="120" w:afterAutospacing="0" w:line="276" w:lineRule="auto"/>
        <w:ind w:firstLine="357"/>
        <w:jc w:val="both"/>
        <w:rPr>
          <w:rFonts w:eastAsiaTheme="minorHAnsi"/>
          <w:lang w:eastAsia="en-US"/>
        </w:rPr>
      </w:pPr>
      <w:r w:rsidRPr="00396E4C">
        <w:rPr>
          <w:rFonts w:eastAsiaTheme="minorHAnsi"/>
          <w:lang w:eastAsia="en-US"/>
        </w:rPr>
        <w:t xml:space="preserve">Разрешително за водовземане от подземни, вкл. минерални води, се изисква за всички случаи на водовземане, в т. ч. на минерални води за осигуряване на общото </w:t>
      </w:r>
      <w:proofErr w:type="spellStart"/>
      <w:r w:rsidRPr="00396E4C">
        <w:rPr>
          <w:rFonts w:eastAsiaTheme="minorHAnsi"/>
          <w:lang w:eastAsia="en-US"/>
        </w:rPr>
        <w:t>водоползване</w:t>
      </w:r>
      <w:proofErr w:type="spellEnd"/>
      <w:r w:rsidRPr="00396E4C">
        <w:rPr>
          <w:rFonts w:eastAsiaTheme="minorHAnsi"/>
          <w:lang w:eastAsia="en-US"/>
        </w:rPr>
        <w:t xml:space="preserve"> за пиене и </w:t>
      </w:r>
      <w:proofErr w:type="spellStart"/>
      <w:r w:rsidRPr="00396E4C">
        <w:rPr>
          <w:rFonts w:eastAsiaTheme="minorHAnsi"/>
          <w:lang w:eastAsia="en-US"/>
        </w:rPr>
        <w:t>водоналиване</w:t>
      </w:r>
      <w:proofErr w:type="spellEnd"/>
      <w:r w:rsidRPr="00396E4C">
        <w:rPr>
          <w:rFonts w:eastAsiaTheme="minorHAnsi"/>
          <w:lang w:eastAsia="en-US"/>
        </w:rPr>
        <w:t xml:space="preserve"> от гражданите (чл.137, ал.1 от наредба №1/2007 г.). Разрешително не се изисква, когато </w:t>
      </w:r>
      <w:proofErr w:type="spellStart"/>
      <w:r w:rsidRPr="00396E4C">
        <w:rPr>
          <w:rFonts w:eastAsiaTheme="minorHAnsi"/>
          <w:lang w:eastAsia="en-US"/>
        </w:rPr>
        <w:t>водовземането</w:t>
      </w:r>
      <w:proofErr w:type="spellEnd"/>
      <w:r w:rsidRPr="00396E4C">
        <w:rPr>
          <w:rFonts w:eastAsiaTheme="minorHAnsi"/>
          <w:lang w:eastAsia="en-US"/>
        </w:rPr>
        <w:t xml:space="preserve"> е за:</w:t>
      </w:r>
    </w:p>
    <w:p w14:paraId="737441D8" w14:textId="16CD67AA" w:rsidR="004B4900" w:rsidRPr="00396E4C" w:rsidRDefault="004B4900" w:rsidP="004B4900">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1. Задоволяване на собствените потребности на гражданите, при условие че съоръжението, предназначено за водовземане, не е разположено извън границите на населените места и селищните образувания, в границите на санитарно-охранителна зона на съоръжение за минерални води или в район с ликвидиран </w:t>
      </w:r>
      <w:proofErr w:type="spellStart"/>
      <w:r w:rsidRPr="00396E4C">
        <w:rPr>
          <w:rFonts w:ascii="Times New Roman" w:hAnsi="Times New Roman" w:cs="Times New Roman"/>
          <w:sz w:val="24"/>
          <w:szCs w:val="24"/>
        </w:rPr>
        <w:t>геотехнологичен</w:t>
      </w:r>
      <w:proofErr w:type="spellEnd"/>
      <w:r w:rsidRPr="00396E4C">
        <w:rPr>
          <w:rFonts w:ascii="Times New Roman" w:hAnsi="Times New Roman" w:cs="Times New Roman"/>
          <w:sz w:val="24"/>
          <w:szCs w:val="24"/>
        </w:rPr>
        <w:t xml:space="preserve"> добив на уран;</w:t>
      </w:r>
    </w:p>
    <w:p w14:paraId="4E0EF3F4" w14:textId="06EA935F" w:rsidR="004B4900" w:rsidRPr="00396E4C" w:rsidRDefault="004B4900" w:rsidP="004B4900">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Дейности по защита на населението при обявено бедствено положение по реда на Закона за защита при бедствия;</w:t>
      </w:r>
    </w:p>
    <w:p w14:paraId="58E1CAEC" w14:textId="203155BD" w:rsidR="00BA134F" w:rsidRPr="00396E4C" w:rsidRDefault="004B4900" w:rsidP="004B4900">
      <w:pPr>
        <w:pStyle w:val="ListParagraph"/>
        <w:spacing w:before="120" w:after="120" w:line="276" w:lineRule="auto"/>
        <w:ind w:left="425"/>
        <w:contextualSpacing w:val="0"/>
        <w:jc w:val="both"/>
        <w:rPr>
          <w:rFonts w:ascii="Times New Roman" w:hAnsi="Times New Roman" w:cs="Times New Roman"/>
          <w:sz w:val="24"/>
          <w:szCs w:val="24"/>
        </w:rPr>
      </w:pPr>
      <w:r w:rsidRPr="00396E4C">
        <w:rPr>
          <w:rFonts w:ascii="Times New Roman" w:hAnsi="Times New Roman" w:cs="Times New Roman"/>
          <w:sz w:val="24"/>
          <w:szCs w:val="24"/>
        </w:rPr>
        <w:t>3. Добив на минерални води по предоставени концесии.</w:t>
      </w:r>
    </w:p>
    <w:p w14:paraId="117B0968" w14:textId="77777777" w:rsidR="004B4900" w:rsidRPr="00396E4C" w:rsidRDefault="004B4900" w:rsidP="004B4900">
      <w:pPr>
        <w:pStyle w:val="m"/>
        <w:spacing w:before="120" w:beforeAutospacing="0" w:after="120" w:afterAutospacing="0" w:line="276" w:lineRule="auto"/>
        <w:ind w:firstLine="425"/>
        <w:jc w:val="both"/>
        <w:rPr>
          <w:lang w:val="bg-BG"/>
        </w:rPr>
      </w:pPr>
      <w:r w:rsidRPr="00396E4C">
        <w:rPr>
          <w:lang w:val="bg-BG"/>
        </w:rPr>
        <w:t xml:space="preserve">Разрешително за водовземане и/или за ползване на воден обект се издава от </w:t>
      </w:r>
      <w:r w:rsidRPr="00396E4C">
        <w:rPr>
          <w:b/>
          <w:bCs/>
          <w:lang w:val="bg-BG"/>
        </w:rPr>
        <w:t>кмета на съответната община</w:t>
      </w:r>
      <w:r w:rsidRPr="00396E4C">
        <w:rPr>
          <w:lang w:val="bg-BG"/>
        </w:rPr>
        <w:t xml:space="preserve"> за водовземане от:</w:t>
      </w:r>
    </w:p>
    <w:p w14:paraId="11DC5F47" w14:textId="77777777" w:rsidR="004B4900" w:rsidRPr="00396E4C" w:rsidRDefault="004B4900" w:rsidP="004B4900">
      <w:pPr>
        <w:pStyle w:val="NormalWeb"/>
        <w:spacing w:before="120" w:after="120" w:afterAutospacing="0" w:line="276" w:lineRule="auto"/>
        <w:ind w:firstLine="425"/>
        <w:jc w:val="both"/>
        <w:rPr>
          <w:i/>
          <w:iCs/>
        </w:rPr>
      </w:pPr>
      <w:r w:rsidRPr="00396E4C">
        <w:rPr>
          <w:i/>
          <w:iCs/>
        </w:rPr>
        <w:t>а) минерални води - публична общинска собственост;</w:t>
      </w:r>
    </w:p>
    <w:p w14:paraId="4E3FD0AE" w14:textId="77777777" w:rsidR="004B4900" w:rsidRPr="00396E4C" w:rsidRDefault="004B4900" w:rsidP="004B4900">
      <w:pPr>
        <w:pStyle w:val="m"/>
        <w:spacing w:before="120" w:beforeAutospacing="0" w:after="120" w:afterAutospacing="0" w:line="276" w:lineRule="auto"/>
        <w:ind w:firstLine="425"/>
        <w:jc w:val="both"/>
        <w:rPr>
          <w:i/>
          <w:iCs/>
          <w:lang w:val="bg-BG"/>
        </w:rPr>
      </w:pPr>
      <w:r w:rsidRPr="00396E4C">
        <w:rPr>
          <w:i/>
          <w:iCs/>
          <w:lang w:val="bg-BG"/>
        </w:rPr>
        <w:t>б) минерални води - изключителна държавна собственост, които са предоставени за управление и ползване на съответните общини по реда на §133 от ПЗР на ЗИД на ЗВ.</w:t>
      </w:r>
    </w:p>
    <w:p w14:paraId="0D5FB847"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През 2010 г., с приемането на § 133 от ПЗР на ЗИД на ЗВ (в сила от 1.01.2011 г.) беше предвидена възможност Министърът на околната среда и водите да предоставя безвъзмездно за управление и ползване на съответните общини за срок 25 години минералните води от находищата или от обособен участък от находище по приложение № 2 към чл. 14, т. 2, от които не са предоставени:</w:t>
      </w:r>
    </w:p>
    <w:p w14:paraId="4027E04B" w14:textId="6084B966"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1. Концесии за добив на минерална вода и не са подадени молби за предоставяне на концесии за минерални води;</w:t>
      </w:r>
    </w:p>
    <w:p w14:paraId="54D480AD" w14:textId="6FB3418A"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2. Разрешителни за водовземане за питейно-битово водоснабдяване на повече от една община;</w:t>
      </w:r>
    </w:p>
    <w:p w14:paraId="7759481B" w14:textId="17CA7178"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3. Разрешителни за ползване на повече от 51 на сто от утвърдените експлоатационни ресурси на находището.</w:t>
      </w:r>
    </w:p>
    <w:p w14:paraId="4C6FBCAB" w14:textId="75A5CF2C" w:rsidR="004B4900" w:rsidRPr="00396E4C" w:rsidRDefault="004B4900" w:rsidP="004B4900">
      <w:pPr>
        <w:spacing w:before="120" w:after="120" w:line="276" w:lineRule="auto"/>
        <w:ind w:firstLine="425"/>
        <w:jc w:val="both"/>
        <w:rPr>
          <w:rFonts w:ascii="Times New Roman" w:hAnsi="Times New Roman" w:cs="Times New Roman"/>
          <w:sz w:val="24"/>
          <w:szCs w:val="24"/>
        </w:rPr>
      </w:pPr>
    </w:p>
    <w:p w14:paraId="2AD55DB6" w14:textId="521A25C1"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lastRenderedPageBreak/>
        <w:t>За участъците от находищата на минерални води по т. 31, 99, 100, 101 и 102 от </w:t>
      </w:r>
      <w:hyperlink r:id="rId8" w:anchor="p2762613" w:tgtFrame="_blank" w:history="1">
        <w:r w:rsidRPr="00396E4C">
          <w:rPr>
            <w:rFonts w:ascii="Times New Roman" w:hAnsi="Times New Roman" w:cs="Times New Roman"/>
            <w:sz w:val="24"/>
            <w:szCs w:val="24"/>
          </w:rPr>
          <w:t>приложение № 2 към чл. 14, т. 2</w:t>
        </w:r>
      </w:hyperlink>
      <w:r w:rsidRPr="00396E4C">
        <w:rPr>
          <w:rFonts w:ascii="Times New Roman" w:hAnsi="Times New Roman" w:cs="Times New Roman"/>
          <w:sz w:val="24"/>
          <w:szCs w:val="24"/>
        </w:rPr>
        <w:t xml:space="preserve"> </w:t>
      </w:r>
      <w:r w:rsidRPr="00396E4C">
        <w:rPr>
          <w:rFonts w:ascii="Times New Roman" w:hAnsi="Times New Roman" w:cs="Times New Roman"/>
          <w:i/>
          <w:iCs/>
          <w:sz w:val="24"/>
          <w:szCs w:val="24"/>
        </w:rPr>
        <w:t xml:space="preserve">(а именно: </w:t>
      </w:r>
      <w:proofErr w:type="spellStart"/>
      <w:r w:rsidRPr="00396E4C">
        <w:rPr>
          <w:rFonts w:ascii="Times New Roman" w:hAnsi="Times New Roman" w:cs="Times New Roman"/>
          <w:i/>
          <w:iCs/>
          <w:sz w:val="24"/>
          <w:szCs w:val="24"/>
        </w:rPr>
        <w:t>нах</w:t>
      </w:r>
      <w:proofErr w:type="spellEnd"/>
      <w:r w:rsidRPr="00396E4C">
        <w:rPr>
          <w:rFonts w:ascii="Times New Roman" w:hAnsi="Times New Roman" w:cs="Times New Roman"/>
          <w:i/>
          <w:iCs/>
          <w:sz w:val="24"/>
          <w:szCs w:val="24"/>
        </w:rPr>
        <w:t xml:space="preserve">. „Казичене – Равно поле“, Район "Долна Камчия", Район "Североизточна България" – подземни води от </w:t>
      </w:r>
      <w:proofErr w:type="spellStart"/>
      <w:r w:rsidRPr="00396E4C">
        <w:rPr>
          <w:rFonts w:ascii="Times New Roman" w:hAnsi="Times New Roman" w:cs="Times New Roman"/>
          <w:i/>
          <w:iCs/>
          <w:sz w:val="24"/>
          <w:szCs w:val="24"/>
        </w:rPr>
        <w:t>малмоваланжския</w:t>
      </w:r>
      <w:proofErr w:type="spellEnd"/>
      <w:r w:rsidRPr="00396E4C">
        <w:rPr>
          <w:rFonts w:ascii="Times New Roman" w:hAnsi="Times New Roman" w:cs="Times New Roman"/>
          <w:i/>
          <w:iCs/>
          <w:sz w:val="24"/>
          <w:szCs w:val="24"/>
        </w:rPr>
        <w:t xml:space="preserve"> водоносен хоризонт; Район "Варненски басейн" – подземни води от </w:t>
      </w:r>
      <w:proofErr w:type="spellStart"/>
      <w:r w:rsidRPr="00396E4C">
        <w:rPr>
          <w:rFonts w:ascii="Times New Roman" w:hAnsi="Times New Roman" w:cs="Times New Roman"/>
          <w:i/>
          <w:iCs/>
          <w:sz w:val="24"/>
          <w:szCs w:val="24"/>
        </w:rPr>
        <w:t>еоценския</w:t>
      </w:r>
      <w:proofErr w:type="spellEnd"/>
      <w:r w:rsidRPr="00396E4C">
        <w:rPr>
          <w:rFonts w:ascii="Times New Roman" w:hAnsi="Times New Roman" w:cs="Times New Roman"/>
          <w:i/>
          <w:iCs/>
          <w:sz w:val="24"/>
          <w:szCs w:val="24"/>
        </w:rPr>
        <w:t xml:space="preserve"> водоносен хоризонт и Район "Софийска котловина" – подземни води от </w:t>
      </w:r>
      <w:proofErr w:type="spellStart"/>
      <w:r w:rsidRPr="00396E4C">
        <w:rPr>
          <w:rFonts w:ascii="Times New Roman" w:hAnsi="Times New Roman" w:cs="Times New Roman"/>
          <w:i/>
          <w:iCs/>
          <w:sz w:val="24"/>
          <w:szCs w:val="24"/>
        </w:rPr>
        <w:t>донеозойската</w:t>
      </w:r>
      <w:proofErr w:type="spellEnd"/>
      <w:r w:rsidRPr="00396E4C">
        <w:rPr>
          <w:rFonts w:ascii="Times New Roman" w:hAnsi="Times New Roman" w:cs="Times New Roman"/>
          <w:i/>
          <w:iCs/>
          <w:sz w:val="24"/>
          <w:szCs w:val="24"/>
        </w:rPr>
        <w:t xml:space="preserve"> подложка и </w:t>
      </w:r>
      <w:proofErr w:type="spellStart"/>
      <w:r w:rsidRPr="00396E4C">
        <w:rPr>
          <w:rFonts w:ascii="Times New Roman" w:hAnsi="Times New Roman" w:cs="Times New Roman"/>
          <w:i/>
          <w:iCs/>
          <w:sz w:val="24"/>
          <w:szCs w:val="24"/>
        </w:rPr>
        <w:t>неогенския</w:t>
      </w:r>
      <w:proofErr w:type="spellEnd"/>
      <w:r w:rsidRPr="00396E4C">
        <w:rPr>
          <w:rFonts w:ascii="Times New Roman" w:hAnsi="Times New Roman" w:cs="Times New Roman"/>
          <w:i/>
          <w:iCs/>
          <w:sz w:val="24"/>
          <w:szCs w:val="24"/>
        </w:rPr>
        <w:t xml:space="preserve"> седиментен комплекс):</w:t>
      </w:r>
    </w:p>
    <w:p w14:paraId="5678DA45"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1. границите се очертават по административните граници на съответната община;</w:t>
      </w:r>
    </w:p>
    <w:p w14:paraId="755A6A05"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2. се определят експлоатационните ресурси на минералните води в участъка от подземното водно тяло и техническия възможен дебит на водовземните съоръжения, като:</w:t>
      </w:r>
    </w:p>
    <w:p w14:paraId="28A243AB"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а) сумата от ресурсите в обособените участъци не може да надвишава ресурсите на находището на минерална вода;</w:t>
      </w:r>
    </w:p>
    <w:p w14:paraId="740AC8B7"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б) ресурсите и техническият възможен дебит на водовземните съоръжения се изчисляват при зададено понижение, равно на нула, по границите на съответния участък;</w:t>
      </w:r>
    </w:p>
    <w:p w14:paraId="5CC30D43"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 xml:space="preserve">3. се мотивира и очертава буферна зона по протежението на административната граница на общината, в която не се допуска изграждането на нови </w:t>
      </w:r>
      <w:proofErr w:type="spellStart"/>
      <w:r w:rsidRPr="00396E4C">
        <w:rPr>
          <w:rFonts w:ascii="Times New Roman" w:hAnsi="Times New Roman" w:cs="Times New Roman"/>
          <w:sz w:val="24"/>
          <w:szCs w:val="24"/>
        </w:rPr>
        <w:t>водовземни</w:t>
      </w:r>
      <w:proofErr w:type="spellEnd"/>
      <w:r w:rsidRPr="00396E4C">
        <w:rPr>
          <w:rFonts w:ascii="Times New Roman" w:hAnsi="Times New Roman" w:cs="Times New Roman"/>
          <w:sz w:val="24"/>
          <w:szCs w:val="24"/>
        </w:rPr>
        <w:t xml:space="preserve"> съоръжения, които биха нарушили изпълнението на изискването по т. 2.</w:t>
      </w:r>
    </w:p>
    <w:p w14:paraId="41E0BC0D"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Списък на находищата и участъците се публикува ежегодно до 31-ви декември на интернет страницата на Министерството на околната среда и водите.</w:t>
      </w:r>
    </w:p>
    <w:p w14:paraId="659B0A19"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Предоставянето на минералните води за безвъзмездно управление и ползване се извършва по писмено заявление от кмета след решение на общинския съвет на съответната община, подадено до 31-ви януари на годината, следваща публикуването на списъка с находищата и участъците.</w:t>
      </w:r>
    </w:p>
    <w:p w14:paraId="07DF56F3"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Министърът на околната среда и водите, в срок до 14 дни от подаване на заявлението, с решение предоставя находището на минерална вода на съответната община. Решението се публикува на интернет страницата на Министерството на околната среда и водите.</w:t>
      </w:r>
    </w:p>
    <w:p w14:paraId="1E17510A" w14:textId="77777777" w:rsidR="004B4900" w:rsidRPr="00396E4C" w:rsidRDefault="004B4900" w:rsidP="004B4900">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При предоставяне на находищата на минерални води или обособените участъци от находище на минерални води от </w:t>
      </w:r>
      <w:hyperlink r:id="rId9" w:anchor="p2762613" w:tgtFrame="_blank" w:history="1">
        <w:r w:rsidRPr="00396E4C">
          <w:rPr>
            <w:rFonts w:ascii="Times New Roman" w:hAnsi="Times New Roman" w:cs="Times New Roman"/>
            <w:sz w:val="24"/>
            <w:szCs w:val="24"/>
          </w:rPr>
          <w:t>приложение № 2 към чл. 14, т. 2</w:t>
        </w:r>
      </w:hyperlink>
      <w:r w:rsidRPr="00396E4C">
        <w:rPr>
          <w:rFonts w:ascii="Times New Roman" w:hAnsi="Times New Roman" w:cs="Times New Roman"/>
          <w:sz w:val="24"/>
          <w:szCs w:val="24"/>
        </w:rPr>
        <w:t>, определени като водни тела в Плановете за управление на речните басейни (ПУРБ), в решението се включват специфични изисквания, в т.ч.:</w:t>
      </w:r>
    </w:p>
    <w:p w14:paraId="443C0AF4" w14:textId="0DD5B86F"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1. Равенство между разполагаемите ресурси на подземното водно тяло и експлоатационните ресурси на находището на минерални води;</w:t>
      </w:r>
    </w:p>
    <w:p w14:paraId="4E7D0510" w14:textId="3EF6ED8C"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2. Събиране, поддържане и предоставяне на съответната басейнова дирекция на необходимата за целите на ПУРБ информация;</w:t>
      </w:r>
    </w:p>
    <w:p w14:paraId="2D380929" w14:textId="0C0A9A78"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lastRenderedPageBreak/>
        <w:t>3. Изпълнение на планирания мониторинг в определените пунктове за количествено и химично състояние на подземното водно тяло;</w:t>
      </w:r>
    </w:p>
    <w:p w14:paraId="59C43545" w14:textId="32F18D2B"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4. Изпълнение на мерките за водното тяло, предвидени в ПУРБ;</w:t>
      </w:r>
    </w:p>
    <w:p w14:paraId="573C8DED" w14:textId="52350061"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5. Определяне на частта от естествените и разполагаемите ресурси на подземното водно тяло, която се предоставя на съответната община;</w:t>
      </w:r>
    </w:p>
    <w:p w14:paraId="491DB296" w14:textId="33A7AD0A"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6. Определяне на допустими понижения на водното ниво така, че да не се създава риск за понижение на водните нива:</w:t>
      </w:r>
    </w:p>
    <w:p w14:paraId="1358F724"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а) в участъци, разположени в съседни общини;</w:t>
      </w:r>
    </w:p>
    <w:p w14:paraId="570DE0F7"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б) и промяна на местоположението на границата между находището на минерална вода и съседни водни тела с води с температура, по-ниска или равна на 20 °С;</w:t>
      </w:r>
    </w:p>
    <w:p w14:paraId="4A7C491C" w14:textId="7ADFF52A"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 xml:space="preserve">7. Ограниченията за изграждане на нови </w:t>
      </w:r>
      <w:proofErr w:type="spellStart"/>
      <w:r w:rsidRPr="00396E4C">
        <w:rPr>
          <w:rFonts w:ascii="Times New Roman" w:hAnsi="Times New Roman" w:cs="Times New Roman"/>
          <w:sz w:val="24"/>
          <w:szCs w:val="24"/>
        </w:rPr>
        <w:t>водовземни</w:t>
      </w:r>
      <w:proofErr w:type="spellEnd"/>
      <w:r w:rsidRPr="00396E4C">
        <w:rPr>
          <w:rFonts w:ascii="Times New Roman" w:hAnsi="Times New Roman" w:cs="Times New Roman"/>
          <w:sz w:val="24"/>
          <w:szCs w:val="24"/>
        </w:rPr>
        <w:t xml:space="preserve"> съоръжения, които може да възпрепятстват изпълнението на условията по т. 6 по протежение на границата със съседните общини и със съседни подземни водни тела.</w:t>
      </w:r>
    </w:p>
    <w:p w14:paraId="1D0D87CC"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Кметът на общината стопанисва предоставените за управление и ползване минерални води в съответствие с изискванията, определени с Наредба №1/2007 г. за проучването, ползването и опазването на подземните води.</w:t>
      </w:r>
    </w:p>
    <w:p w14:paraId="2B1F61AC"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Общините имат право да ползват безвъзмездно наличната в Министерството на околната среда и водите информация за находищата на минерални води, предоставени на съответната община.</w:t>
      </w:r>
    </w:p>
    <w:p w14:paraId="7509D021" w14:textId="7CCD3AC6" w:rsidR="004B4900"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За ползването на минералните води, безвъзмездно предоставени за управление и ползване:</w:t>
      </w:r>
    </w:p>
    <w:p w14:paraId="6854BB22" w14:textId="176DB7B4" w:rsidR="002F0CA4" w:rsidRPr="00396E4C" w:rsidRDefault="002F0CA4" w:rsidP="002F0CA4">
      <w:pPr>
        <w:spacing w:before="120" w:after="120" w:line="276" w:lineRule="auto"/>
        <w:ind w:firstLine="425"/>
        <w:jc w:val="both"/>
        <w:rPr>
          <w:rFonts w:ascii="Times New Roman" w:hAnsi="Times New Roman" w:cs="Times New Roman"/>
          <w:b/>
          <w:bCs/>
          <w:sz w:val="24"/>
          <w:szCs w:val="24"/>
        </w:rPr>
      </w:pPr>
      <w:r w:rsidRPr="00396E4C">
        <w:rPr>
          <w:rFonts w:ascii="Times New Roman" w:hAnsi="Times New Roman" w:cs="Times New Roman"/>
          <w:b/>
          <w:bCs/>
          <w:sz w:val="24"/>
          <w:szCs w:val="24"/>
        </w:rPr>
        <w:t>Общинският съвет определя с решение:</w:t>
      </w:r>
    </w:p>
    <w:p w14:paraId="3233B93C"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 xml:space="preserve">а) по реда на чл. 41 от ЗВ общото водовземане на минерална вода от находищата по ал. 1 за пиене и </w:t>
      </w:r>
      <w:proofErr w:type="spellStart"/>
      <w:r w:rsidRPr="00396E4C">
        <w:rPr>
          <w:rFonts w:ascii="Times New Roman" w:hAnsi="Times New Roman" w:cs="Times New Roman"/>
          <w:sz w:val="24"/>
          <w:szCs w:val="24"/>
        </w:rPr>
        <w:t>водоналиване</w:t>
      </w:r>
      <w:proofErr w:type="spellEnd"/>
      <w:r w:rsidRPr="00396E4C">
        <w:rPr>
          <w:rFonts w:ascii="Times New Roman" w:hAnsi="Times New Roman" w:cs="Times New Roman"/>
          <w:sz w:val="24"/>
          <w:szCs w:val="24"/>
        </w:rPr>
        <w:t xml:space="preserve"> от населението, когато минералната вода е със състав и качества, подходящи за използването й с такава цел;</w:t>
      </w:r>
    </w:p>
    <w:p w14:paraId="055612A2"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б) дали искането за издаване на разрешително за ползване на минерална вода съответства на политиката и плана за развитие на общината и дали да бъде издадено разрешително за водовземане, или да бъде предоставена концесия за добив на минерална вода;</w:t>
      </w:r>
    </w:p>
    <w:p w14:paraId="672D2504" w14:textId="5ACD824A"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в) дали минералната вода от определено находище да бъде предоставяна за ползване безвъзмездно, или след заплащане на такса, определена с тарифа, приета от общинския съвет.</w:t>
      </w:r>
    </w:p>
    <w:p w14:paraId="190C446D" w14:textId="249B492A" w:rsidR="002F0CA4" w:rsidRPr="00396E4C" w:rsidRDefault="002F0CA4" w:rsidP="002F0CA4">
      <w:pPr>
        <w:spacing w:before="120" w:after="120" w:line="276" w:lineRule="auto"/>
        <w:ind w:firstLine="425"/>
        <w:jc w:val="both"/>
        <w:rPr>
          <w:rFonts w:ascii="Times New Roman" w:hAnsi="Times New Roman" w:cs="Times New Roman"/>
          <w:b/>
          <w:bCs/>
          <w:sz w:val="24"/>
          <w:szCs w:val="24"/>
        </w:rPr>
      </w:pPr>
      <w:r w:rsidRPr="00396E4C">
        <w:rPr>
          <w:rFonts w:ascii="Times New Roman" w:hAnsi="Times New Roman" w:cs="Times New Roman"/>
          <w:b/>
          <w:bCs/>
          <w:sz w:val="24"/>
          <w:szCs w:val="24"/>
        </w:rPr>
        <w:t>Кметът на общината:</w:t>
      </w:r>
    </w:p>
    <w:p w14:paraId="77C0C4C9" w14:textId="26DE7CF8"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lastRenderedPageBreak/>
        <w:t>а) стопанисва и поддържа в изправност съоръженията в съответствие с изискванията на Наредба № 1/2007 г.</w:t>
      </w:r>
    </w:p>
    <w:p w14:paraId="394A5DCA"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б) осигурява ползването на минералната вода, без да нарушава обществените интереси и в интерес на населението;</w:t>
      </w:r>
    </w:p>
    <w:p w14:paraId="74FCD124" w14:textId="691D5F50"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в) издава разрешителните за водовземане по чл. 52, ал. 1, т. 3, буква „а“ от ЗВ;</w:t>
      </w:r>
    </w:p>
    <w:p w14:paraId="21F04C37"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г) изменя, продължава, преиздава, прекратява или отнема разрешителни, издадени преди предоставяне на находището на минерална вода за управление и ползване от общината;</w:t>
      </w:r>
    </w:p>
    <w:p w14:paraId="1AA89075"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д) контролира:</w:t>
      </w:r>
    </w:p>
    <w:p w14:paraId="4FBA8E01"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proofErr w:type="spellStart"/>
      <w:r w:rsidRPr="00396E4C">
        <w:rPr>
          <w:rFonts w:ascii="Times New Roman" w:hAnsi="Times New Roman" w:cs="Times New Roman"/>
          <w:sz w:val="24"/>
          <w:szCs w:val="24"/>
        </w:rPr>
        <w:t>аа</w:t>
      </w:r>
      <w:proofErr w:type="spellEnd"/>
      <w:r w:rsidRPr="00396E4C">
        <w:rPr>
          <w:rFonts w:ascii="Times New Roman" w:hAnsi="Times New Roman" w:cs="Times New Roman"/>
          <w:sz w:val="24"/>
          <w:szCs w:val="24"/>
        </w:rPr>
        <w:t>) изпълнението на параметрите и условията в издадените разрешителни за водовземане от находището или участъка от находище на минерална вода;</w:t>
      </w:r>
    </w:p>
    <w:p w14:paraId="42E68A5D"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proofErr w:type="spellStart"/>
      <w:r w:rsidRPr="00396E4C">
        <w:rPr>
          <w:rFonts w:ascii="Times New Roman" w:hAnsi="Times New Roman" w:cs="Times New Roman"/>
          <w:sz w:val="24"/>
          <w:szCs w:val="24"/>
        </w:rPr>
        <w:t>бб</w:t>
      </w:r>
      <w:proofErr w:type="spellEnd"/>
      <w:r w:rsidRPr="00396E4C">
        <w:rPr>
          <w:rFonts w:ascii="Times New Roman" w:hAnsi="Times New Roman" w:cs="Times New Roman"/>
          <w:sz w:val="24"/>
          <w:szCs w:val="24"/>
        </w:rPr>
        <w:t>) поддържането и спазването на забраните в поясите и зоните за опазване на находището или участъка от находище на минерална вода;</w:t>
      </w:r>
    </w:p>
    <w:p w14:paraId="2156EF00"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е) събира таксите за водовземане от минерални води;</w:t>
      </w:r>
    </w:p>
    <w:p w14:paraId="1F1B84FB"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ж) разходва събраните такси за водовземане от минерални води от предоставените находища или участъци за целите по §133, ал. 15, т. 2 от ЗВ;</w:t>
      </w:r>
    </w:p>
    <w:p w14:paraId="7DC94A93"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з) изпраща копия на издадените административни актове и констативните протоколи за изпълнения контрол в Министерството на околната среда и водите и ги публикува на интернет страницата на съответната община;</w:t>
      </w:r>
    </w:p>
    <w:p w14:paraId="2E3EEEDA"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и) ежегодно, до 31-ви март представя на:</w:t>
      </w:r>
    </w:p>
    <w:p w14:paraId="3F5DE801"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proofErr w:type="spellStart"/>
      <w:r w:rsidRPr="00396E4C">
        <w:rPr>
          <w:rFonts w:ascii="Times New Roman" w:hAnsi="Times New Roman" w:cs="Times New Roman"/>
          <w:sz w:val="24"/>
          <w:szCs w:val="24"/>
        </w:rPr>
        <w:t>аа</w:t>
      </w:r>
      <w:proofErr w:type="spellEnd"/>
      <w:r w:rsidRPr="00396E4C">
        <w:rPr>
          <w:rFonts w:ascii="Times New Roman" w:hAnsi="Times New Roman" w:cs="Times New Roman"/>
          <w:sz w:val="24"/>
          <w:szCs w:val="24"/>
        </w:rPr>
        <w:t xml:space="preserve">) министъра на околната среда и водите – отчет за ползването на минералните води, включващ: баланс на ресурсите на всяко находище/участък; баланс по </w:t>
      </w:r>
      <w:proofErr w:type="spellStart"/>
      <w:r w:rsidRPr="00396E4C">
        <w:rPr>
          <w:rFonts w:ascii="Times New Roman" w:hAnsi="Times New Roman" w:cs="Times New Roman"/>
          <w:sz w:val="24"/>
          <w:szCs w:val="24"/>
        </w:rPr>
        <w:t>водовземни</w:t>
      </w:r>
      <w:proofErr w:type="spellEnd"/>
      <w:r w:rsidRPr="00396E4C">
        <w:rPr>
          <w:rFonts w:ascii="Times New Roman" w:hAnsi="Times New Roman" w:cs="Times New Roman"/>
          <w:sz w:val="24"/>
          <w:szCs w:val="24"/>
        </w:rPr>
        <w:t xml:space="preserve"> съоръжения, посочващ утвърдения технически възможен дебит на всяко съоръжение, предоставения за ползване дебит от всяко съоръжение и свободния дебит от всяко съоръжение, списък на </w:t>
      </w:r>
      <w:proofErr w:type="spellStart"/>
      <w:r w:rsidRPr="00396E4C">
        <w:rPr>
          <w:rFonts w:ascii="Times New Roman" w:hAnsi="Times New Roman" w:cs="Times New Roman"/>
          <w:sz w:val="24"/>
          <w:szCs w:val="24"/>
        </w:rPr>
        <w:t>водоползвателите</w:t>
      </w:r>
      <w:proofErr w:type="spellEnd"/>
      <w:r w:rsidRPr="00396E4C">
        <w:rPr>
          <w:rFonts w:ascii="Times New Roman" w:hAnsi="Times New Roman" w:cs="Times New Roman"/>
          <w:sz w:val="24"/>
          <w:szCs w:val="24"/>
        </w:rPr>
        <w:t xml:space="preserve"> с данни за разрешените и фактически използваните през предходната година обеми минерална вода и заплатените такси за водовземане;</w:t>
      </w:r>
    </w:p>
    <w:p w14:paraId="7452A91F" w14:textId="406D0811" w:rsidR="002F0CA4" w:rsidRPr="00396E4C" w:rsidRDefault="002F0CA4" w:rsidP="002F0CA4">
      <w:pPr>
        <w:spacing w:before="120" w:after="120" w:line="276" w:lineRule="auto"/>
        <w:ind w:firstLine="425"/>
        <w:jc w:val="both"/>
        <w:rPr>
          <w:rFonts w:ascii="Times New Roman" w:hAnsi="Times New Roman" w:cs="Times New Roman"/>
          <w:sz w:val="24"/>
          <w:szCs w:val="24"/>
        </w:rPr>
      </w:pPr>
      <w:proofErr w:type="spellStart"/>
      <w:r w:rsidRPr="00396E4C">
        <w:rPr>
          <w:rFonts w:ascii="Times New Roman" w:hAnsi="Times New Roman" w:cs="Times New Roman"/>
          <w:sz w:val="24"/>
          <w:szCs w:val="24"/>
        </w:rPr>
        <w:t>бб</w:t>
      </w:r>
      <w:proofErr w:type="spellEnd"/>
      <w:r w:rsidRPr="00396E4C">
        <w:rPr>
          <w:rFonts w:ascii="Times New Roman" w:hAnsi="Times New Roman" w:cs="Times New Roman"/>
          <w:sz w:val="24"/>
          <w:szCs w:val="24"/>
        </w:rPr>
        <w:t xml:space="preserve">) директора на съответната басейнова дирекция – списък на </w:t>
      </w:r>
      <w:proofErr w:type="spellStart"/>
      <w:r w:rsidRPr="00396E4C">
        <w:rPr>
          <w:rFonts w:ascii="Times New Roman" w:hAnsi="Times New Roman" w:cs="Times New Roman"/>
          <w:sz w:val="24"/>
          <w:szCs w:val="24"/>
        </w:rPr>
        <w:t>водоползвателите</w:t>
      </w:r>
      <w:proofErr w:type="spellEnd"/>
      <w:r w:rsidRPr="00396E4C">
        <w:rPr>
          <w:rFonts w:ascii="Times New Roman" w:hAnsi="Times New Roman" w:cs="Times New Roman"/>
          <w:sz w:val="24"/>
          <w:szCs w:val="24"/>
        </w:rPr>
        <w:t xml:space="preserve"> с данни за разрешените и фактически използваните през предходната година обеми минерална вода и заплатените такси за водовземане и информация за изпълнените мерки на територията на общината – когато находището на минерална вода е определено като водно тяло в съответния план за управление на речните басейни.</w:t>
      </w:r>
    </w:p>
    <w:p w14:paraId="31DB4314" w14:textId="6F5D4957" w:rsidR="002F0CA4" w:rsidRPr="00396E4C" w:rsidRDefault="002F0CA4" w:rsidP="002F0CA4">
      <w:pPr>
        <w:spacing w:before="120" w:after="120" w:line="276" w:lineRule="auto"/>
        <w:ind w:firstLine="425"/>
        <w:jc w:val="both"/>
        <w:rPr>
          <w:rFonts w:ascii="Times New Roman" w:hAnsi="Times New Roman" w:cs="Times New Roman"/>
          <w:b/>
          <w:bCs/>
          <w:sz w:val="24"/>
          <w:szCs w:val="24"/>
        </w:rPr>
      </w:pPr>
      <w:r w:rsidRPr="00396E4C">
        <w:rPr>
          <w:rFonts w:ascii="Times New Roman" w:hAnsi="Times New Roman" w:cs="Times New Roman"/>
          <w:b/>
          <w:bCs/>
          <w:sz w:val="24"/>
          <w:szCs w:val="24"/>
        </w:rPr>
        <w:t>За находищата на минерална вода, предоставени за управление и ползване на общини, таксите за водовземане се:</w:t>
      </w:r>
    </w:p>
    <w:p w14:paraId="7050E13A"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lastRenderedPageBreak/>
        <w:t>1. определят с тарифа, приета от общинския съвет, като:</w:t>
      </w:r>
    </w:p>
    <w:p w14:paraId="69DD5B63"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а) при определяне на размера на таксите се прилага принципът за възстановяване на разходите;</w:t>
      </w:r>
    </w:p>
    <w:p w14:paraId="6C07E5C4"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б) за находищата на минерална вода, в които са обособени участъци, таксите за съответните цели на водовземане са еднакви в отделните участъци; в случай че общините не постигнат съгласие по отношение размера на таксите, се прилага тарифата на МОСВ;</w:t>
      </w:r>
    </w:p>
    <w:p w14:paraId="06067343"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в) за находищата на минерална вода, определени като водни тела в плановете за управление на речните басейни:</w:t>
      </w:r>
    </w:p>
    <w:p w14:paraId="408089E9"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proofErr w:type="spellStart"/>
      <w:r w:rsidRPr="00396E4C">
        <w:rPr>
          <w:rFonts w:ascii="Times New Roman" w:hAnsi="Times New Roman" w:cs="Times New Roman"/>
          <w:sz w:val="24"/>
          <w:szCs w:val="24"/>
        </w:rPr>
        <w:t>аа</w:t>
      </w:r>
      <w:proofErr w:type="spellEnd"/>
      <w:r w:rsidRPr="00396E4C">
        <w:rPr>
          <w:rFonts w:ascii="Times New Roman" w:hAnsi="Times New Roman" w:cs="Times New Roman"/>
          <w:sz w:val="24"/>
          <w:szCs w:val="24"/>
        </w:rPr>
        <w:t xml:space="preserve">) целите на водовземане се определят в съответствие с водните услуги, дефинирани в икономическия анализ на </w:t>
      </w:r>
      <w:proofErr w:type="spellStart"/>
      <w:r w:rsidRPr="00396E4C">
        <w:rPr>
          <w:rFonts w:ascii="Times New Roman" w:hAnsi="Times New Roman" w:cs="Times New Roman"/>
          <w:sz w:val="24"/>
          <w:szCs w:val="24"/>
        </w:rPr>
        <w:t>водоползването</w:t>
      </w:r>
      <w:proofErr w:type="spellEnd"/>
      <w:r w:rsidRPr="00396E4C">
        <w:rPr>
          <w:rFonts w:ascii="Times New Roman" w:hAnsi="Times New Roman" w:cs="Times New Roman"/>
          <w:sz w:val="24"/>
          <w:szCs w:val="24"/>
        </w:rPr>
        <w:t>;</w:t>
      </w:r>
    </w:p>
    <w:p w14:paraId="1E378ECE"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proofErr w:type="spellStart"/>
      <w:r w:rsidRPr="00396E4C">
        <w:rPr>
          <w:rFonts w:ascii="Times New Roman" w:hAnsi="Times New Roman" w:cs="Times New Roman"/>
          <w:sz w:val="24"/>
          <w:szCs w:val="24"/>
        </w:rPr>
        <w:t>бб</w:t>
      </w:r>
      <w:proofErr w:type="spellEnd"/>
      <w:r w:rsidRPr="00396E4C">
        <w:rPr>
          <w:rFonts w:ascii="Times New Roman" w:hAnsi="Times New Roman" w:cs="Times New Roman"/>
          <w:sz w:val="24"/>
          <w:szCs w:val="24"/>
        </w:rPr>
        <w:t>) размерът на таксите се съобразява с определеното целево ниво на възстановяване на разходите за съответната услуга в плановете за управление на речните басейни;</w:t>
      </w:r>
    </w:p>
    <w:p w14:paraId="546E4289"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2. превеждат по сметка на съответната община, публикувана на интернет страницата на общината.</w:t>
      </w:r>
    </w:p>
    <w:p w14:paraId="24FB6979" w14:textId="77777777"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Кметът на община изменя служебно разрешителните, издадени преди предоставяне на находището на минерална вода за управление и ползване от общината, в частта, определяща правилата и задълженията за заплащане на таксите за водовземане.</w:t>
      </w:r>
    </w:p>
    <w:p w14:paraId="68D3819E" w14:textId="5C0A096B" w:rsidR="002F0CA4" w:rsidRPr="00396E4C" w:rsidRDefault="002F0CA4" w:rsidP="002F0CA4">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Кметът на общината определя правилата и задълженията за заплащане на таксите за водовземане в издаваните разрешителни и в изменените разрешителни за срока на предоставяне на находището на минерална вода за управление и ползване от общината, определен с решението за предоставяне на правата.</w:t>
      </w:r>
    </w:p>
    <w:p w14:paraId="3DC56616"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Директорът на басейнова дирекция не разглежда подадени в периода 1 януари - 15 февруари заявления за издаване на разрешителни за водовземане от минерални води от находищата и участъците, включени в списъка по §133 от ПЗР на ЗИД на ЗВ.</w:t>
      </w:r>
    </w:p>
    <w:p w14:paraId="58EA37A7"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Средствата, събирани от таксите за водовземане от находищата, предоставени за управление и ползване по реда на §133 от ПЗР на ЗИД на ЗВ:</w:t>
      </w:r>
    </w:p>
    <w:p w14:paraId="2C65DD75"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постъпват в приход на общинските бюджети;</w:t>
      </w:r>
    </w:p>
    <w:p w14:paraId="5AED9889"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се разходват за:</w:t>
      </w:r>
    </w:p>
    <w:p w14:paraId="6801A119"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а) опазване и ефективно използване на минералната вода;</w:t>
      </w:r>
    </w:p>
    <w:p w14:paraId="218E3A6A"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б) изпълнение на планираните в ПУРБ мерки за постигане и поддържане на добро количествено и химично състояние на водното тяло на територията на общината – когато </w:t>
      </w:r>
      <w:r w:rsidRPr="00396E4C">
        <w:rPr>
          <w:rFonts w:ascii="Times New Roman" w:hAnsi="Times New Roman" w:cs="Times New Roman"/>
          <w:sz w:val="24"/>
          <w:szCs w:val="24"/>
        </w:rPr>
        <w:lastRenderedPageBreak/>
        <w:t>находището на минерална вода е определено като водно тяло в съответния план за управление на речните басейни.</w:t>
      </w:r>
    </w:p>
    <w:p w14:paraId="6863B16C"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Правото на управление и ползване на минералните води по ал. 1 се погасява при:</w:t>
      </w:r>
    </w:p>
    <w:p w14:paraId="539A6FEC"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1. </w:t>
      </w:r>
      <w:proofErr w:type="spellStart"/>
      <w:r w:rsidRPr="00396E4C">
        <w:rPr>
          <w:rFonts w:ascii="Times New Roman" w:hAnsi="Times New Roman" w:cs="Times New Roman"/>
          <w:sz w:val="24"/>
          <w:szCs w:val="24"/>
        </w:rPr>
        <w:t>неупражняването</w:t>
      </w:r>
      <w:proofErr w:type="spellEnd"/>
      <w:r w:rsidRPr="00396E4C">
        <w:rPr>
          <w:rFonts w:ascii="Times New Roman" w:hAnsi="Times New Roman" w:cs="Times New Roman"/>
          <w:sz w:val="24"/>
          <w:szCs w:val="24"/>
        </w:rPr>
        <w:t xml:space="preserve"> му за срок от 5 години;</w:t>
      </w:r>
    </w:p>
    <w:p w14:paraId="66C49BF4" w14:textId="777777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изтичане на срока, за който е предоставено.</w:t>
      </w:r>
    </w:p>
    <w:p w14:paraId="3165A5D1" w14:textId="45D00F77" w:rsidR="002F0CA4" w:rsidRPr="00396E4C" w:rsidRDefault="002F0CA4" w:rsidP="002F0CA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При погасяване на правото на управление и ползване на минералните води директорът на басейнова дирекция служебно изменя разрешителните за водовземане от минерални води от съответното находище, частта, определяща правилата и задълженията за заплащане на таксите за водовземане.</w:t>
      </w:r>
    </w:p>
    <w:p w14:paraId="5BE0FBF9" w14:textId="561EA5F8" w:rsidR="00366156" w:rsidRPr="00396E4C" w:rsidRDefault="00366156" w:rsidP="00ED2BE3">
      <w:pPr>
        <w:pStyle w:val="Heading2"/>
      </w:pPr>
      <w:bookmarkStart w:id="4" w:name="_Toc71462638"/>
      <w:bookmarkStart w:id="5" w:name="_Toc122352240"/>
      <w:bookmarkStart w:id="6" w:name="_Toc122352779"/>
      <w:bookmarkStart w:id="7" w:name="_Toc123831934"/>
      <w:r w:rsidRPr="00396E4C">
        <w:t xml:space="preserve">1.2. </w:t>
      </w:r>
      <w:bookmarkEnd w:id="4"/>
      <w:bookmarkEnd w:id="5"/>
      <w:bookmarkEnd w:id="6"/>
      <w:r w:rsidR="002F0CA4" w:rsidRPr="00396E4C">
        <w:t>Ред за издаване на разрешително от кмета на общината</w:t>
      </w:r>
      <w:bookmarkEnd w:id="7"/>
    </w:p>
    <w:p w14:paraId="6FE5980F" w14:textId="77777777" w:rsidR="003A18BF" w:rsidRPr="00396E4C" w:rsidRDefault="003A18BF" w:rsidP="007246D4">
      <w:pPr>
        <w:pStyle w:val="ListParagraph"/>
        <w:spacing w:before="120" w:after="120" w:line="276" w:lineRule="auto"/>
        <w:ind w:left="0" w:firstLine="425"/>
        <w:contextualSpacing w:val="0"/>
        <w:jc w:val="both"/>
        <w:rPr>
          <w:rFonts w:ascii="Times New Roman" w:hAnsi="Times New Roman" w:cs="Times New Roman"/>
          <w:sz w:val="24"/>
          <w:szCs w:val="24"/>
        </w:rPr>
      </w:pPr>
      <w:bookmarkStart w:id="8" w:name="to_paragraph_id354598"/>
      <w:bookmarkStart w:id="9" w:name="_Hlk121408230"/>
      <w:bookmarkEnd w:id="8"/>
      <w:r w:rsidRPr="00396E4C">
        <w:rPr>
          <w:rFonts w:ascii="Times New Roman" w:hAnsi="Times New Roman" w:cs="Times New Roman"/>
          <w:sz w:val="24"/>
          <w:szCs w:val="24"/>
        </w:rPr>
        <w:t>Разрешителното се издава от кмета на общината след решение на общинския съвет в следните случаи:</w:t>
      </w:r>
    </w:p>
    <w:p w14:paraId="56076538" w14:textId="77777777" w:rsidR="003A18BF" w:rsidRPr="00396E4C" w:rsidRDefault="003A18BF" w:rsidP="007246D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а) за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p w14:paraId="74C2F33A" w14:textId="77777777" w:rsidR="003A18BF" w:rsidRPr="00396E4C" w:rsidRDefault="003A18BF" w:rsidP="007246D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б) за ползване на водни обекти - публична общинска собственост, с изключение на разрешителните по чл. 46, ал. 1, т. 3 от ЗВ.</w:t>
      </w:r>
    </w:p>
    <w:p w14:paraId="0F6361E0" w14:textId="77777777" w:rsidR="003A18BF" w:rsidRPr="00396E4C" w:rsidRDefault="003A18BF" w:rsidP="007246D4">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Разрешително за водовземане от находищата на минерални води - изключителна държавна собственост, предоставени безвъзмездно за управление и ползване от общините, се издава от кмета на общината след съгласуване с директора на съответната басейнова дирекция по отношение на параметрите на </w:t>
      </w:r>
      <w:proofErr w:type="spellStart"/>
      <w:r w:rsidRPr="00396E4C">
        <w:rPr>
          <w:rFonts w:ascii="Times New Roman" w:hAnsi="Times New Roman" w:cs="Times New Roman"/>
          <w:sz w:val="24"/>
          <w:szCs w:val="24"/>
        </w:rPr>
        <w:t>водовземането</w:t>
      </w:r>
      <w:proofErr w:type="spellEnd"/>
      <w:r w:rsidRPr="00396E4C">
        <w:rPr>
          <w:rFonts w:ascii="Times New Roman" w:hAnsi="Times New Roman" w:cs="Times New Roman"/>
          <w:sz w:val="24"/>
          <w:szCs w:val="24"/>
        </w:rPr>
        <w:t>. Съгласуването се извършва преди подготовката на съобщението за откриване на процедурата за издаване на разрешителното.</w:t>
      </w:r>
      <w:r w:rsidRPr="00396E4C">
        <w:rPr>
          <w:rFonts w:ascii="Times New Roman" w:hAnsi="Times New Roman" w:cs="Times New Roman"/>
          <w:sz w:val="24"/>
          <w:szCs w:val="24"/>
        </w:rPr>
        <w:tab/>
      </w:r>
    </w:p>
    <w:p w14:paraId="5555EE20" w14:textId="7017A94D" w:rsidR="00BA134F" w:rsidRPr="00396E4C" w:rsidRDefault="003A18BF" w:rsidP="00251782">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Копие от разрешителните в този случай се изпраща на директора на съответната басейнова дирекция</w:t>
      </w:r>
      <w:bookmarkEnd w:id="9"/>
      <w:r w:rsidR="00251782" w:rsidRPr="00396E4C">
        <w:rPr>
          <w:rFonts w:ascii="Times New Roman" w:hAnsi="Times New Roman" w:cs="Times New Roman"/>
          <w:sz w:val="24"/>
          <w:szCs w:val="24"/>
        </w:rPr>
        <w:t>.</w:t>
      </w:r>
    </w:p>
    <w:p w14:paraId="6F95DA41" w14:textId="4291439B" w:rsidR="00BA134F" w:rsidRPr="00396E4C" w:rsidRDefault="00BA134F" w:rsidP="00ED2BE3">
      <w:pPr>
        <w:pStyle w:val="Heading2"/>
      </w:pPr>
      <w:bookmarkStart w:id="10" w:name="_Toc122352241"/>
      <w:bookmarkStart w:id="11" w:name="_Toc122352780"/>
      <w:bookmarkStart w:id="12" w:name="_Toc123831935"/>
      <w:r w:rsidRPr="00396E4C">
        <w:t xml:space="preserve">1.3. </w:t>
      </w:r>
      <w:bookmarkEnd w:id="10"/>
      <w:bookmarkEnd w:id="11"/>
      <w:r w:rsidR="00251782" w:rsidRPr="00396E4C">
        <w:t>Съдържание на Разрешителното за водовземане</w:t>
      </w:r>
      <w:bookmarkEnd w:id="12"/>
    </w:p>
    <w:p w14:paraId="51338E27"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Разрешителното за водовземане следва да съдържа:</w:t>
      </w:r>
    </w:p>
    <w:p w14:paraId="41E14A08"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наименование на органа, който ги издава;</w:t>
      </w:r>
    </w:p>
    <w:p w14:paraId="7AE1E2E7"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номер и дата на издаване на акта;</w:t>
      </w:r>
    </w:p>
    <w:p w14:paraId="46CABB7E"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3. правни и фактически основания за издаване на акта;</w:t>
      </w:r>
    </w:p>
    <w:p w14:paraId="6A87A91D"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lastRenderedPageBreak/>
        <w:t>4. трите имена и постоянен адрес на титуляря на разрешителното - за физическите лица, съответно фирма и седалище - за юридическите лица и за едноличните търговци, регистрирани по Търговския закон;</w:t>
      </w:r>
    </w:p>
    <w:p w14:paraId="716F9D4A"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5. единен граждански номер за физическите лица или единен идентификационен код за юридическите лица и едноличните търговци;</w:t>
      </w:r>
    </w:p>
    <w:p w14:paraId="61F22554"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6. цел на използването;</w:t>
      </w:r>
    </w:p>
    <w:p w14:paraId="218EF4B0"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7. воден обект и водно тяло - предмет на използването;</w:t>
      </w:r>
    </w:p>
    <w:p w14:paraId="044DD05E"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8. места на използването, потребление и </w:t>
      </w:r>
      <w:proofErr w:type="spellStart"/>
      <w:r w:rsidRPr="00396E4C">
        <w:rPr>
          <w:rFonts w:ascii="Times New Roman" w:hAnsi="Times New Roman" w:cs="Times New Roman"/>
          <w:sz w:val="24"/>
          <w:szCs w:val="24"/>
        </w:rPr>
        <w:t>заустване</w:t>
      </w:r>
      <w:proofErr w:type="spellEnd"/>
      <w:r w:rsidRPr="00396E4C">
        <w:rPr>
          <w:rFonts w:ascii="Times New Roman" w:hAnsi="Times New Roman" w:cs="Times New Roman"/>
          <w:sz w:val="24"/>
          <w:szCs w:val="24"/>
        </w:rPr>
        <w:t>, включително надморска височина и координати на съоръженията или площта за използване;</w:t>
      </w:r>
    </w:p>
    <w:p w14:paraId="383F641D"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9.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място на използване;</w:t>
      </w:r>
    </w:p>
    <w:p w14:paraId="72F08EB0"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10. параметри на разрешеното използване;</w:t>
      </w:r>
    </w:p>
    <w:p w14:paraId="119EF432"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11. съоръжения за използване на водите, технически параметри и оборудване на съоръженията;</w:t>
      </w:r>
    </w:p>
    <w:p w14:paraId="1A0AD831"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12. срок на действие на разрешителното;</w:t>
      </w:r>
    </w:p>
    <w:p w14:paraId="2D1481DB"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13. задължение за заплащане на такса и индивидуални показатели за определяне на таксата за предоставеното право на използване на водите;</w:t>
      </w:r>
    </w:p>
    <w:p w14:paraId="06C66EED"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14. задължения за провеждане на собствен мониторинг и специфични изисквания към местата за мониторинг и програмата за мониторинг;</w:t>
      </w:r>
    </w:p>
    <w:p w14:paraId="059A2EB4"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15. условия, при които се предоставя правото за използването на водите;</w:t>
      </w:r>
    </w:p>
    <w:p w14:paraId="06FE5023"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16. максимално допустимото експлоатационно понижение - при водовземане от подземни води;</w:t>
      </w:r>
    </w:p>
    <w:p w14:paraId="655510A6" w14:textId="77777777" w:rsidR="00251782" w:rsidRPr="00396E4C" w:rsidRDefault="00251782" w:rsidP="00FD368F">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17. начален срок за упражняване на правото на водовземане;</w:t>
      </w:r>
    </w:p>
    <w:p w14:paraId="38AAA6A8" w14:textId="64BF9809" w:rsidR="00251782" w:rsidRPr="00396E4C" w:rsidRDefault="00251782"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18. контролиращ орган.</w:t>
      </w:r>
    </w:p>
    <w:p w14:paraId="2EEC64A9" w14:textId="2640326C" w:rsidR="00BA134F" w:rsidRPr="00396E4C" w:rsidRDefault="00BA134F" w:rsidP="00ED2BE3">
      <w:pPr>
        <w:pStyle w:val="Heading2"/>
      </w:pPr>
      <w:bookmarkStart w:id="13" w:name="_Toc122352242"/>
      <w:bookmarkStart w:id="14" w:name="_Toc122352781"/>
      <w:bookmarkStart w:id="15" w:name="_Toc123831936"/>
      <w:r w:rsidRPr="00396E4C">
        <w:t xml:space="preserve">1.4. </w:t>
      </w:r>
      <w:bookmarkEnd w:id="13"/>
      <w:bookmarkEnd w:id="14"/>
      <w:r w:rsidR="00ED2BE3" w:rsidRPr="00396E4C">
        <w:t>Срок на разрешителното за водовземане</w:t>
      </w:r>
      <w:bookmarkEnd w:id="15"/>
    </w:p>
    <w:p w14:paraId="7CFFF05F"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Разрешителното се издава за срок:</w:t>
      </w:r>
    </w:p>
    <w:p w14:paraId="01B57735"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до 35 години - за завиряване на и за водовземане от комплексни язовири за хидроенергийни и хидромелиоративни цели;</w:t>
      </w:r>
    </w:p>
    <w:p w14:paraId="29AAE820"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до 25 години - за водовземане с цел питейно-битово водоснабдяване;</w:t>
      </w:r>
    </w:p>
    <w:p w14:paraId="7DB0C3AD" w14:textId="0588E82A"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3. до 20 години - в останалите случаи.</w:t>
      </w:r>
    </w:p>
    <w:p w14:paraId="75908C7F" w14:textId="5BA393D5" w:rsidR="00ED2BE3" w:rsidRPr="00396E4C" w:rsidRDefault="00ED2BE3" w:rsidP="00ED2BE3">
      <w:pPr>
        <w:pStyle w:val="Heading2"/>
      </w:pPr>
      <w:bookmarkStart w:id="16" w:name="_Toc123831937"/>
      <w:r w:rsidRPr="00396E4C">
        <w:lastRenderedPageBreak/>
        <w:t>1.5. Условия и ред за издаване на разрешителното. Изисквания към съдържанието на документите. Основни елементи на разрешителното за водовземане. Изчисляване на количествата по документацията</w:t>
      </w:r>
      <w:bookmarkEnd w:id="16"/>
    </w:p>
    <w:p w14:paraId="68699E3F"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За откриване на процедура за издаване на разрешително кандидатите подават заявление по образец, одобрен от министъра на околната среда и водите, в което се посочват:</w:t>
      </w:r>
    </w:p>
    <w:p w14:paraId="36E8B5AC"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данните по чл. 56, ал. 1, т. 4 - 9 от ЗВ;</w:t>
      </w:r>
    </w:p>
    <w:p w14:paraId="188E6718"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адрес за кореспонденция, включително електронен адрес - при наличие на такъв;</w:t>
      </w:r>
    </w:p>
    <w:p w14:paraId="2A15D4DE"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3. телефон и факс за връзка с физическото лице или с лицето, което управлява и представлява дружеството по чл. 56, ал. 1, т. 4 от ЗВ;</w:t>
      </w:r>
    </w:p>
    <w:p w14:paraId="229417A0"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4. параметрите на исканото използване;</w:t>
      </w:r>
    </w:p>
    <w:p w14:paraId="265B19D6"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5. номерът на решението на министъра на околната среда и водите или на директора на съответната регионална инспекция по околната среда и водите по оценка на въздействието върху околната среда или за преценка, че не е необходимо извършването на оценка на въздействието върху околната среда, или за оценка за съвместимост, когато такива се изискват съгласно Закона за опазване на околната среда и Закона за биологичното разнообразие;</w:t>
      </w:r>
    </w:p>
    <w:p w14:paraId="703F3845" w14:textId="27DDB2CE"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6. номер на регистрационна карта за земеделските стопани, когато е приложимо.</w:t>
      </w:r>
    </w:p>
    <w:p w14:paraId="7F214440" w14:textId="3C274914"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b/>
          <w:bCs/>
          <w:sz w:val="24"/>
          <w:szCs w:val="24"/>
        </w:rPr>
      </w:pPr>
      <w:r w:rsidRPr="00396E4C">
        <w:rPr>
          <w:rFonts w:ascii="Times New Roman" w:hAnsi="Times New Roman" w:cs="Times New Roman"/>
          <w:b/>
          <w:bCs/>
          <w:sz w:val="24"/>
          <w:szCs w:val="24"/>
        </w:rPr>
        <w:t>Към заявлението се прилагат:</w:t>
      </w:r>
    </w:p>
    <w:p w14:paraId="2889960F"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заверен документ за платена такса за издаване на разрешителното, когато плащането не е извършено по електронен път;</w:t>
      </w:r>
    </w:p>
    <w:p w14:paraId="414E83E2"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актуална скица или карта за имотите, в които ще се извършва дейността, заверена от съответния компетентен орган или справка с индивидуализиращите данни на имотите и административния орган на издаване, въз основа на които да може служебно да се събере информация;</w:t>
      </w:r>
    </w:p>
    <w:p w14:paraId="7C26450C"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3. документ, удостоверяващ съгласието на собственика на съоръженията – при ползване на съществуващи съоръжения, с изключение на случаите по ал. 13, т. 3 от ЗВ;</w:t>
      </w:r>
    </w:p>
    <w:p w14:paraId="6333D64B" w14:textId="759BF28E"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4. документ, удостоверяващ техническа невъзможност за достъп до напоителна система, когато заявителят е земеделски стопанин.</w:t>
      </w:r>
    </w:p>
    <w:p w14:paraId="78344654"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b/>
          <w:bCs/>
          <w:sz w:val="24"/>
          <w:szCs w:val="24"/>
        </w:rPr>
      </w:pPr>
      <w:r w:rsidRPr="00396E4C">
        <w:rPr>
          <w:rFonts w:ascii="Times New Roman" w:hAnsi="Times New Roman" w:cs="Times New Roman"/>
          <w:b/>
          <w:bCs/>
          <w:sz w:val="24"/>
          <w:szCs w:val="24"/>
        </w:rPr>
        <w:t>Когато искането е за издаване на разрешително за водовземане от минерални води, към заявлението се прилагат и:</w:t>
      </w:r>
    </w:p>
    <w:p w14:paraId="2A0B90EA"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документ за собственост или учредено право на ползване върху недвижимия имот, където се осъществява дейността за ползване на минералната вода;</w:t>
      </w:r>
    </w:p>
    <w:p w14:paraId="18C33142"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lastRenderedPageBreak/>
        <w:t xml:space="preserve">2. проект за присъединяване на отклонението за захранване на водоснабдявания обект към довеждащата система и за измерване на ползваните водни обеми и </w:t>
      </w:r>
    </w:p>
    <w:p w14:paraId="5721AA50" w14:textId="5AD7B1FE"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3. обосновка на заявеното водно количество съгласно нормите за </w:t>
      </w:r>
      <w:proofErr w:type="spellStart"/>
      <w:r w:rsidRPr="00396E4C">
        <w:rPr>
          <w:rFonts w:ascii="Times New Roman" w:hAnsi="Times New Roman" w:cs="Times New Roman"/>
          <w:sz w:val="24"/>
          <w:szCs w:val="24"/>
        </w:rPr>
        <w:t>водопотребление</w:t>
      </w:r>
      <w:proofErr w:type="spellEnd"/>
      <w:r w:rsidRPr="00396E4C">
        <w:rPr>
          <w:rFonts w:ascii="Times New Roman" w:hAnsi="Times New Roman" w:cs="Times New Roman"/>
          <w:sz w:val="24"/>
          <w:szCs w:val="24"/>
        </w:rPr>
        <w:t xml:space="preserve">, определени с Наредбата за нормите за </w:t>
      </w:r>
      <w:proofErr w:type="spellStart"/>
      <w:r w:rsidRPr="00396E4C">
        <w:rPr>
          <w:rFonts w:ascii="Times New Roman" w:hAnsi="Times New Roman" w:cs="Times New Roman"/>
          <w:sz w:val="24"/>
          <w:szCs w:val="24"/>
        </w:rPr>
        <w:t>водопотребление</w:t>
      </w:r>
      <w:proofErr w:type="spellEnd"/>
      <w:r w:rsidRPr="00396E4C">
        <w:rPr>
          <w:rFonts w:ascii="Times New Roman" w:hAnsi="Times New Roman" w:cs="Times New Roman"/>
          <w:sz w:val="24"/>
          <w:szCs w:val="24"/>
        </w:rPr>
        <w:t xml:space="preserve">, Приета с ПМС № 371 от 22.12.2016 г., </w:t>
      </w:r>
      <w:proofErr w:type="spellStart"/>
      <w:r w:rsidRPr="00396E4C">
        <w:rPr>
          <w:rFonts w:ascii="Times New Roman" w:hAnsi="Times New Roman" w:cs="Times New Roman"/>
          <w:sz w:val="24"/>
          <w:szCs w:val="24"/>
        </w:rPr>
        <w:t>обн</w:t>
      </w:r>
      <w:proofErr w:type="spellEnd"/>
      <w:r w:rsidRPr="00396E4C">
        <w:rPr>
          <w:rFonts w:ascii="Times New Roman" w:hAnsi="Times New Roman" w:cs="Times New Roman"/>
          <w:sz w:val="24"/>
          <w:szCs w:val="24"/>
        </w:rPr>
        <w:t>., ДВ, бр. 103 от 27.12.2016 г., в сила от 27.12.2016 г.</w:t>
      </w:r>
    </w:p>
    <w:p w14:paraId="5C9D2AF9" w14:textId="408527DD" w:rsidR="00366156" w:rsidRPr="00396E4C" w:rsidRDefault="00366156" w:rsidP="00ED2BE3">
      <w:pPr>
        <w:pStyle w:val="Heading2"/>
      </w:pPr>
      <w:bookmarkStart w:id="17" w:name="_Toc71462639"/>
      <w:bookmarkStart w:id="18" w:name="_Toc122352243"/>
      <w:bookmarkStart w:id="19" w:name="_Toc122352782"/>
      <w:bookmarkStart w:id="20" w:name="_Toc123831938"/>
      <w:r w:rsidRPr="00396E4C">
        <w:t>1.</w:t>
      </w:r>
      <w:r w:rsidR="00ED2BE3" w:rsidRPr="00396E4C">
        <w:t>6</w:t>
      </w:r>
      <w:r w:rsidRPr="00396E4C">
        <w:t xml:space="preserve">. </w:t>
      </w:r>
      <w:bookmarkEnd w:id="17"/>
      <w:bookmarkEnd w:id="18"/>
      <w:bookmarkEnd w:id="19"/>
      <w:r w:rsidR="00ED2BE3" w:rsidRPr="00396E4C">
        <w:t>Кои лица са правоспособни да ги изготвят?</w:t>
      </w:r>
      <w:bookmarkEnd w:id="20"/>
    </w:p>
    <w:p w14:paraId="7DC3630B" w14:textId="53DE223F"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Считано от 21.02.2012 г. са отпаднали изискванията за регистриране на експертите и търговските дружества, работещи в областта на подземните води от Наредба №1 за проучването, ползването и опазването на подземните води, но предвид спецификата на изискуемия към заявлението за издаване на разрешително за водовземане, необходимо е проектът за присъединяване и обосновката на заявеното водно количество е необходимо да бъдат използвани експерти с необходимата професионална компетентност </w:t>
      </w:r>
      <w:r w:rsidRPr="00396E4C">
        <w:rPr>
          <w:rFonts w:ascii="Times New Roman" w:hAnsi="Times New Roman" w:cs="Times New Roman"/>
          <w:i/>
          <w:iCs/>
          <w:sz w:val="24"/>
          <w:szCs w:val="24"/>
        </w:rPr>
        <w:t>(ВиК инженери - проектите за присъединяване и инженери – хидрогеолози – за обосновка на заявеното водно количество).</w:t>
      </w:r>
      <w:r w:rsidRPr="00396E4C">
        <w:rPr>
          <w:rFonts w:ascii="Times New Roman" w:hAnsi="Times New Roman" w:cs="Times New Roman"/>
          <w:sz w:val="24"/>
          <w:szCs w:val="24"/>
        </w:rPr>
        <w:t xml:space="preserve"> </w:t>
      </w:r>
    </w:p>
    <w:p w14:paraId="47B97D11"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b/>
          <w:bCs/>
          <w:sz w:val="24"/>
          <w:szCs w:val="24"/>
        </w:rPr>
      </w:pPr>
      <w:r w:rsidRPr="00396E4C">
        <w:rPr>
          <w:rFonts w:ascii="Times New Roman" w:hAnsi="Times New Roman" w:cs="Times New Roman"/>
          <w:b/>
          <w:bCs/>
          <w:sz w:val="24"/>
          <w:szCs w:val="24"/>
        </w:rPr>
        <w:t>При издаване на разрешително винаги се отчитат:</w:t>
      </w:r>
    </w:p>
    <w:p w14:paraId="7A0151B7"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наличните водни ресурси;</w:t>
      </w:r>
    </w:p>
    <w:p w14:paraId="1FA8CC7F"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2. потребностите на кандидата за </w:t>
      </w:r>
      <w:proofErr w:type="spellStart"/>
      <w:r w:rsidRPr="00396E4C">
        <w:rPr>
          <w:rFonts w:ascii="Times New Roman" w:hAnsi="Times New Roman" w:cs="Times New Roman"/>
          <w:sz w:val="24"/>
          <w:szCs w:val="24"/>
        </w:rPr>
        <w:t>водоползвател</w:t>
      </w:r>
      <w:proofErr w:type="spellEnd"/>
      <w:r w:rsidRPr="00396E4C">
        <w:rPr>
          <w:rFonts w:ascii="Times New Roman" w:hAnsi="Times New Roman" w:cs="Times New Roman"/>
          <w:sz w:val="24"/>
          <w:szCs w:val="24"/>
        </w:rPr>
        <w:t>, съответно ползвател на воден обект;</w:t>
      </w:r>
    </w:p>
    <w:p w14:paraId="29B9F716"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3. състоянието на водното тяло, целите за опазване на околната среда, определени за съответното водно тяло, и мерките за постигане на тези цели, определени в плановете за управление на речните басейни;</w:t>
      </w:r>
    </w:p>
    <w:p w14:paraId="5E48BD63"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4. придобитите права.</w:t>
      </w:r>
    </w:p>
    <w:p w14:paraId="27967A39"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Съгласно чл.46а, ал.1 от Наредба №1/2007 г., свободните водни количества се определят ежемесечно като разлика между:</w:t>
      </w:r>
    </w:p>
    <w:p w14:paraId="52DBAED4"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1. разполагаемите ресурси на подземното водно тяло или обособена част от него и разрешените средногодишни дебити на черпене по издадените разрешителни за водовземане чрез съществуващи и чрез нови съоръжения;</w:t>
      </w:r>
    </w:p>
    <w:p w14:paraId="50CED7DA"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2. експлоатационните ресурси на находището на минерална вода и разрешените средногодишни дебити на черпене от находището, определени по </w:t>
      </w:r>
      <w:hyperlink r:id="rId10" w:anchor="p32281745" w:tgtFrame="_blank" w:history="1">
        <w:r w:rsidRPr="00396E4C">
          <w:t>чл. 45, т. 1 и 3</w:t>
        </w:r>
      </w:hyperlink>
      <w:r w:rsidRPr="00396E4C">
        <w:rPr>
          <w:rFonts w:ascii="Times New Roman" w:hAnsi="Times New Roman" w:cs="Times New Roman"/>
          <w:sz w:val="24"/>
          <w:szCs w:val="24"/>
        </w:rPr>
        <w:t>.</w:t>
      </w:r>
    </w:p>
    <w:p w14:paraId="2A3BA20F" w14:textId="77777777"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sz w:val="24"/>
          <w:szCs w:val="24"/>
        </w:rPr>
      </w:pPr>
      <w:r w:rsidRPr="00396E4C">
        <w:rPr>
          <w:rFonts w:ascii="Times New Roman" w:hAnsi="Times New Roman" w:cs="Times New Roman"/>
          <w:sz w:val="24"/>
          <w:szCs w:val="24"/>
        </w:rPr>
        <w:t xml:space="preserve">Не са нормативно утвърдени правила за изчисляване на конкретните водни количества за отделните видове </w:t>
      </w:r>
      <w:proofErr w:type="spellStart"/>
      <w:r w:rsidRPr="00396E4C">
        <w:rPr>
          <w:rFonts w:ascii="Times New Roman" w:hAnsi="Times New Roman" w:cs="Times New Roman"/>
          <w:sz w:val="24"/>
          <w:szCs w:val="24"/>
        </w:rPr>
        <w:t>водоползвания</w:t>
      </w:r>
      <w:proofErr w:type="spellEnd"/>
      <w:r w:rsidRPr="00396E4C">
        <w:rPr>
          <w:rFonts w:ascii="Times New Roman" w:hAnsi="Times New Roman" w:cs="Times New Roman"/>
          <w:sz w:val="24"/>
          <w:szCs w:val="24"/>
        </w:rPr>
        <w:t xml:space="preserve">, но същите се съобразяват със свободните водни количества, необходимото </w:t>
      </w:r>
      <w:proofErr w:type="spellStart"/>
      <w:r w:rsidRPr="00396E4C">
        <w:rPr>
          <w:rFonts w:ascii="Times New Roman" w:hAnsi="Times New Roman" w:cs="Times New Roman"/>
          <w:sz w:val="24"/>
          <w:szCs w:val="24"/>
        </w:rPr>
        <w:t>водопотребление</w:t>
      </w:r>
      <w:proofErr w:type="spellEnd"/>
      <w:r w:rsidRPr="00396E4C">
        <w:rPr>
          <w:rFonts w:ascii="Times New Roman" w:hAnsi="Times New Roman" w:cs="Times New Roman"/>
          <w:sz w:val="24"/>
          <w:szCs w:val="24"/>
        </w:rPr>
        <w:t xml:space="preserve"> и дължимите такси за водовземане, тъй като дори да не се осъществява фактическо водовземане, същите се дължат върху разрешените водни количества.</w:t>
      </w:r>
    </w:p>
    <w:p w14:paraId="6F49EC2D" w14:textId="59BDE6FE" w:rsidR="00ED2BE3" w:rsidRPr="00396E4C" w:rsidRDefault="00ED2BE3" w:rsidP="00ED2BE3">
      <w:pPr>
        <w:pStyle w:val="ListParagraph"/>
        <w:spacing w:before="120" w:after="120" w:line="276" w:lineRule="auto"/>
        <w:ind w:left="0" w:firstLine="425"/>
        <w:contextualSpacing w:val="0"/>
        <w:jc w:val="both"/>
        <w:rPr>
          <w:rFonts w:ascii="Times New Roman" w:hAnsi="Times New Roman" w:cs="Times New Roman"/>
          <w:b/>
          <w:bCs/>
          <w:i/>
          <w:iCs/>
          <w:sz w:val="24"/>
          <w:szCs w:val="24"/>
        </w:rPr>
      </w:pPr>
      <w:r w:rsidRPr="00396E4C">
        <w:rPr>
          <w:rFonts w:ascii="Times New Roman" w:hAnsi="Times New Roman" w:cs="Times New Roman"/>
          <w:b/>
          <w:bCs/>
          <w:i/>
          <w:iCs/>
          <w:sz w:val="24"/>
          <w:szCs w:val="24"/>
        </w:rPr>
        <w:lastRenderedPageBreak/>
        <w:t xml:space="preserve">По-подробно </w:t>
      </w:r>
      <w:bookmarkStart w:id="21" w:name="_Hlk121230057"/>
      <w:r w:rsidRPr="00396E4C">
        <w:rPr>
          <w:rFonts w:ascii="Times New Roman" w:hAnsi="Times New Roman" w:cs="Times New Roman"/>
          <w:b/>
          <w:bCs/>
          <w:i/>
          <w:iCs/>
          <w:sz w:val="24"/>
          <w:szCs w:val="24"/>
        </w:rPr>
        <w:t xml:space="preserve">изискванията към документите за издаване на разрешителни се определят с Наредба №1/2007 г . за проучване, ползване и опазване на подземни води </w:t>
      </w:r>
      <w:bookmarkEnd w:id="21"/>
      <w:r w:rsidRPr="00396E4C">
        <w:rPr>
          <w:rFonts w:ascii="Times New Roman" w:hAnsi="Times New Roman" w:cs="Times New Roman"/>
          <w:b/>
          <w:bCs/>
          <w:i/>
          <w:iCs/>
          <w:sz w:val="24"/>
          <w:szCs w:val="24"/>
        </w:rPr>
        <w:t>(чл.143 – чл.162).</w:t>
      </w:r>
    </w:p>
    <w:p w14:paraId="344071BB" w14:textId="39924A1F" w:rsidR="00247001" w:rsidRPr="00396E4C" w:rsidRDefault="00247001" w:rsidP="00ED2BE3">
      <w:pPr>
        <w:pStyle w:val="Heading2"/>
      </w:pPr>
      <w:bookmarkStart w:id="22" w:name="_Toc122352244"/>
      <w:bookmarkStart w:id="23" w:name="_Toc122352783"/>
      <w:bookmarkStart w:id="24" w:name="_Toc123831939"/>
      <w:r w:rsidRPr="00396E4C">
        <w:t>1.</w:t>
      </w:r>
      <w:r w:rsidR="00ED2BE3" w:rsidRPr="00396E4C">
        <w:t>7</w:t>
      </w:r>
      <w:r w:rsidRPr="00396E4C">
        <w:t xml:space="preserve">. </w:t>
      </w:r>
      <w:bookmarkEnd w:id="22"/>
      <w:bookmarkEnd w:id="23"/>
      <w:r w:rsidR="00ED2BE3" w:rsidRPr="00396E4C">
        <w:t>Изисквания към документите</w:t>
      </w:r>
      <w:bookmarkEnd w:id="24"/>
    </w:p>
    <w:p w14:paraId="401D8A95"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14:paraId="485A548A"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Заявлението за издаване на разрешително се подава до компетентния орган по чл. 52, ал. 1 от ЗВ, който в 20-дневен срок проверява редовността на заявлението. </w:t>
      </w:r>
    </w:p>
    <w:p w14:paraId="4C6A06E0"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Когато не са изпълнени изискванията по чл. 60 от ЗВ, органът уведомява заявителя да отстрани несъответствията в срок до два месеца.</w:t>
      </w:r>
    </w:p>
    <w:p w14:paraId="1D15F35D" w14:textId="1A96A9ED"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Ако при преценката по чл. 62, ал. 1 от ЗВ, се установи, че искането не съответства на изискванията на закона, органът издава решение с мотивиран отказ за издаване на разрешително.</w:t>
      </w:r>
    </w:p>
    <w:p w14:paraId="160A3FD8"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Ако не са налице основания за отказ, компетентният орган изготвя съобщение, което съдържа:</w:t>
      </w:r>
    </w:p>
    <w:p w14:paraId="223FFF23"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целта на заявеното използване на водите;</w:t>
      </w:r>
    </w:p>
    <w:p w14:paraId="0C2BA800"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водното тяло, в което се предвижда използване на водите;</w:t>
      </w:r>
    </w:p>
    <w:p w14:paraId="01D8CA04"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фактическите основания, при които се издава разрешителното, включително състояние на водното тяло, определените цели и мерки в действащите планове за управление на речните басейни и планове за управление на риска от наводнения, имащи отношение към разрешителното, и друга специфична информация, определена в наредбите по прилагане на ЗВ;</w:t>
      </w:r>
    </w:p>
    <w:p w14:paraId="74CAAFE6"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системите или съоръженията, чрез които ще се реализира използването;</w:t>
      </w:r>
    </w:p>
    <w:p w14:paraId="1ECB1075"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мястото на използване на водите, местността, административно-териториалната и териториалната единица, кода по единния класификатор на административно-териториалните и териториалните единици - за всяко място на използване;</w:t>
      </w:r>
    </w:p>
    <w:p w14:paraId="6F431352"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5. проектните параметри на използването, включително:</w:t>
      </w:r>
    </w:p>
    <w:p w14:paraId="7B49212E"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а) количество на водите;</w:t>
      </w:r>
    </w:p>
    <w:p w14:paraId="3F8ACD3C"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б) индивидуални емисионни ограничения и срока на достигането им - при разрешителните за </w:t>
      </w:r>
      <w:proofErr w:type="spellStart"/>
      <w:r w:rsidRPr="00396E4C">
        <w:rPr>
          <w:rFonts w:ascii="Times New Roman" w:hAnsi="Times New Roman" w:cs="Times New Roman"/>
          <w:sz w:val="24"/>
          <w:szCs w:val="24"/>
        </w:rPr>
        <w:t>заустване</w:t>
      </w:r>
      <w:proofErr w:type="spellEnd"/>
      <w:r w:rsidRPr="00396E4C">
        <w:rPr>
          <w:rFonts w:ascii="Times New Roman" w:hAnsi="Times New Roman" w:cs="Times New Roman"/>
          <w:sz w:val="24"/>
          <w:szCs w:val="24"/>
        </w:rPr>
        <w:t xml:space="preserve"> на отпадъчни води;</w:t>
      </w:r>
    </w:p>
    <w:p w14:paraId="4AF04373"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 понижение на водното ниво - при разрешителните за водовземане от подземни води;</w:t>
      </w:r>
    </w:p>
    <w:p w14:paraId="7E5865A5"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6. условията, при които би могло да се предостави правото за използване на водите;</w:t>
      </w:r>
    </w:p>
    <w:p w14:paraId="2040671A"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7. мястото за представяне на писмени възражения и предложения от заинтересованите лица.</w:t>
      </w:r>
    </w:p>
    <w:p w14:paraId="61C0032C"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Съобщението се обявява публично обявяване и се поставя на интернет страницата на компетентния орган.</w:t>
      </w:r>
    </w:p>
    <w:p w14:paraId="1E4687B4"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Съобщението се изпраща и на титулярите на вече издадени разрешителни, за които е установено, че ще бъдат променени някои от параметрите на разрешеното използване.</w:t>
      </w:r>
    </w:p>
    <w:p w14:paraId="5BC0C750" w14:textId="12D0BA44"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 14-дневен срок от обявяването заинтересуваните лица могат да възразят срещу издаването на разрешителното или да предложат условия, при които да бъде издадено разрешителното с оглед гарантиране на лични или обществени интереси.</w:t>
      </w:r>
    </w:p>
    <w:p w14:paraId="019820DF" w14:textId="14C96C8E" w:rsidR="00247001" w:rsidRPr="00396E4C" w:rsidRDefault="00247001" w:rsidP="00ED2BE3">
      <w:pPr>
        <w:pStyle w:val="Heading2"/>
      </w:pPr>
      <w:bookmarkStart w:id="25" w:name="_Toc122352245"/>
      <w:bookmarkStart w:id="26" w:name="_Toc122352784"/>
      <w:bookmarkStart w:id="27" w:name="_Toc123831940"/>
      <w:r w:rsidRPr="00396E4C">
        <w:t>1.</w:t>
      </w:r>
      <w:r w:rsidR="00ED2BE3" w:rsidRPr="00396E4C">
        <w:t>8</w:t>
      </w:r>
      <w:r w:rsidRPr="00396E4C">
        <w:t xml:space="preserve">. </w:t>
      </w:r>
      <w:bookmarkEnd w:id="25"/>
      <w:bookmarkEnd w:id="26"/>
      <w:r w:rsidR="00ED2BE3" w:rsidRPr="00396E4C">
        <w:t>Издаване на разрешителното за водовземане. Изменение и продължаване на разрешителното</w:t>
      </w:r>
      <w:bookmarkEnd w:id="27"/>
    </w:p>
    <w:p w14:paraId="5EFFB1B7"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 14-дневен срок от изтичането на срока за възражения, компетентният орган издава разрешително, когато са спазени предвидените в този закон изисквания.</w:t>
      </w:r>
    </w:p>
    <w:p w14:paraId="1251933F"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Разрешителното за водовземане или решението за отказ на органа по чл. 52, ал. 1 от ЗВ подлежи на обжалване пред съответния административен съд по реда на Административнопроцесуалния кодекс.</w:t>
      </w:r>
    </w:p>
    <w:p w14:paraId="5E8AA297"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Изменение на разрешителното може да се извършва:</w:t>
      </w:r>
    </w:p>
    <w:p w14:paraId="078C585F"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служебно от компетентния орган - при условията на чл. 73 от ЗВ, като в този случай се проверява и изпълнението на условията на издаденото разрешително;</w:t>
      </w:r>
    </w:p>
    <w:p w14:paraId="2E26DC00"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по молба на лицето, в полза на което е предоставено.</w:t>
      </w:r>
    </w:p>
    <w:p w14:paraId="23D2BB47"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Изменението на разрешителното се обявява по реда на чл. 62а от ЗВ, когато изменението е по молба на лицето, в полза на което е предоставено или по реда на чл. 73, ал. 1, т. 3 и се изменят параметрите на разрешеното използване на водите.</w:t>
      </w:r>
    </w:p>
    <w:p w14:paraId="24024B1A"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Решението за изменение или за отказ за изменение на разрешителното може да се обжалва пред съответния административен съд по реда на АПК.</w:t>
      </w:r>
    </w:p>
    <w:p w14:paraId="54CAB532"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Заявление за продължаване срока на действие на разрешително се подава преди изтичането му пред органа по чл. 52, ал. 1 от ЗВ, който продължава срока на действие на разрешителното, когато:</w:t>
      </w:r>
    </w:p>
    <w:p w14:paraId="7F96273C"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молбата е подадена в срока преди изтичане действието на разрешителното;</w:t>
      </w:r>
    </w:p>
    <w:p w14:paraId="3E6C3477"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не се нарушават нормативни разпоредби, планови предвиждания или обществени интереси, и</w:t>
      </w:r>
    </w:p>
    <w:p w14:paraId="582582E2"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са изпълнени условията на издаденото разрешително.</w:t>
      </w:r>
    </w:p>
    <w:p w14:paraId="321B0725"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Не се разрешава изменение и продължаване на разрешително, при наличие на:</w:t>
      </w:r>
    </w:p>
    <w:p w14:paraId="51EDF79F"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неплатени такси, установени с влязъл в сила акт за установяване на публично държавно вземане, които не са отсрочени, разсрочени или обезпечени;</w:t>
      </w:r>
    </w:p>
    <w:p w14:paraId="0F52FBD2" w14:textId="38B7E6B1"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неплатени глоби или санкции по ЗВ, съгласно влязло в сила наказателно постановление, които не са отсрочени, разсрочени или обезпечени.</w:t>
      </w:r>
    </w:p>
    <w:p w14:paraId="60FDF8E8" w14:textId="2DE30EEC" w:rsidR="00ED2BE3" w:rsidRPr="00396E4C" w:rsidRDefault="00ED2BE3" w:rsidP="00ED2BE3">
      <w:pPr>
        <w:pStyle w:val="Heading2"/>
      </w:pPr>
      <w:bookmarkStart w:id="28" w:name="_Toc123831941"/>
      <w:r w:rsidRPr="00396E4C">
        <w:t>1.9. Прекратяване на действието на разрешителното</w:t>
      </w:r>
      <w:bookmarkEnd w:id="28"/>
    </w:p>
    <w:p w14:paraId="73E44F12"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Действието на издаденото разрешително се прекратява при изтичането на срока му или по решение на органа по чл. 52, ал. 1 от ЗВ при:</w:t>
      </w:r>
    </w:p>
    <w:p w14:paraId="18BA5915"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1. прекратяване на правото на </w:t>
      </w:r>
      <w:proofErr w:type="spellStart"/>
      <w:r w:rsidRPr="00396E4C">
        <w:rPr>
          <w:rFonts w:ascii="Times New Roman" w:hAnsi="Times New Roman" w:cs="Times New Roman"/>
          <w:sz w:val="24"/>
          <w:szCs w:val="24"/>
        </w:rPr>
        <w:t>водоползвателя</w:t>
      </w:r>
      <w:proofErr w:type="spellEnd"/>
      <w:r w:rsidRPr="00396E4C">
        <w:rPr>
          <w:rFonts w:ascii="Times New Roman" w:hAnsi="Times New Roman" w:cs="Times New Roman"/>
          <w:sz w:val="24"/>
          <w:szCs w:val="24"/>
        </w:rPr>
        <w:t xml:space="preserve"> на собственост или ползване върху недвижимия имот, където се осъществява дейността или се намира </w:t>
      </w:r>
      <w:proofErr w:type="spellStart"/>
      <w:r w:rsidRPr="00396E4C">
        <w:rPr>
          <w:rFonts w:ascii="Times New Roman" w:hAnsi="Times New Roman" w:cs="Times New Roman"/>
          <w:sz w:val="24"/>
          <w:szCs w:val="24"/>
        </w:rPr>
        <w:t>водовземното</w:t>
      </w:r>
      <w:proofErr w:type="spellEnd"/>
      <w:r w:rsidRPr="00396E4C">
        <w:rPr>
          <w:rFonts w:ascii="Times New Roman" w:hAnsi="Times New Roman" w:cs="Times New Roman"/>
          <w:sz w:val="24"/>
          <w:szCs w:val="24"/>
        </w:rPr>
        <w:t xml:space="preserve"> съоръжение, както и при изрично заявен отказ от право на използване на съответния воден обект;</w:t>
      </w:r>
    </w:p>
    <w:p w14:paraId="3FF831B4"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смърт на физическото лице, съответно прекратяване на юридическото лице или заличаване на едноличния търговец;</w:t>
      </w:r>
    </w:p>
    <w:p w14:paraId="2F978D46"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естествено или изкуствено изчезване на водния обект;</w:t>
      </w:r>
    </w:p>
    <w:p w14:paraId="641389D3"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5. настъпили трайни изменения на техническите параметри на </w:t>
      </w:r>
      <w:proofErr w:type="spellStart"/>
      <w:r w:rsidRPr="00396E4C">
        <w:rPr>
          <w:rFonts w:ascii="Times New Roman" w:hAnsi="Times New Roman" w:cs="Times New Roman"/>
          <w:sz w:val="24"/>
          <w:szCs w:val="24"/>
        </w:rPr>
        <w:t>водовземното</w:t>
      </w:r>
      <w:proofErr w:type="spellEnd"/>
      <w:r w:rsidRPr="00396E4C">
        <w:rPr>
          <w:rFonts w:ascii="Times New Roman" w:hAnsi="Times New Roman" w:cs="Times New Roman"/>
          <w:sz w:val="24"/>
          <w:szCs w:val="24"/>
        </w:rPr>
        <w:t xml:space="preserve"> съоръжение, правещи невъзможно използването му.</w:t>
      </w:r>
    </w:p>
    <w:p w14:paraId="0219E0E2" w14:textId="4B873174"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Прекратяване действието на разрешителното при изрично заявен отказ от титуляря на разрешителното се извършва след плащане на дължимите такси.</w:t>
      </w:r>
    </w:p>
    <w:p w14:paraId="22F6B6EF" w14:textId="25E386BA" w:rsidR="00ED2BE3" w:rsidRPr="00396E4C" w:rsidRDefault="00ED2BE3" w:rsidP="00ED2BE3">
      <w:pPr>
        <w:pStyle w:val="Heading2"/>
      </w:pPr>
      <w:bookmarkStart w:id="29" w:name="_Toc123831942"/>
      <w:r w:rsidRPr="00396E4C">
        <w:t xml:space="preserve">1.10. </w:t>
      </w:r>
      <w:r w:rsidR="005270B1" w:rsidRPr="00396E4C">
        <w:t>Отнемане</w:t>
      </w:r>
      <w:r w:rsidRPr="00396E4C">
        <w:t xml:space="preserve"> на разрешителното</w:t>
      </w:r>
      <w:bookmarkEnd w:id="29"/>
    </w:p>
    <w:p w14:paraId="4052A93D"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Органът може да постанови отнемане на разрешителното за водовземане или ползване на водния обект при наличието на поне едно от следните условия:</w:t>
      </w:r>
    </w:p>
    <w:p w14:paraId="3E3364CC"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1. </w:t>
      </w:r>
      <w:proofErr w:type="spellStart"/>
      <w:r w:rsidRPr="00396E4C">
        <w:rPr>
          <w:rFonts w:ascii="Times New Roman" w:hAnsi="Times New Roman" w:cs="Times New Roman"/>
          <w:sz w:val="24"/>
          <w:szCs w:val="24"/>
        </w:rPr>
        <w:t>неизползване</w:t>
      </w:r>
      <w:proofErr w:type="spellEnd"/>
      <w:r w:rsidRPr="00396E4C">
        <w:rPr>
          <w:rFonts w:ascii="Times New Roman" w:hAnsi="Times New Roman" w:cs="Times New Roman"/>
          <w:sz w:val="24"/>
          <w:szCs w:val="24"/>
        </w:rPr>
        <w:t xml:space="preserve"> на изградена </w:t>
      </w:r>
      <w:proofErr w:type="spellStart"/>
      <w:r w:rsidRPr="00396E4C">
        <w:rPr>
          <w:rFonts w:ascii="Times New Roman" w:hAnsi="Times New Roman" w:cs="Times New Roman"/>
          <w:sz w:val="24"/>
          <w:szCs w:val="24"/>
        </w:rPr>
        <w:t>водностопанска</w:t>
      </w:r>
      <w:proofErr w:type="spellEnd"/>
      <w:r w:rsidRPr="00396E4C">
        <w:rPr>
          <w:rFonts w:ascii="Times New Roman" w:hAnsi="Times New Roman" w:cs="Times New Roman"/>
          <w:sz w:val="24"/>
          <w:szCs w:val="24"/>
        </w:rPr>
        <w:t xml:space="preserve"> система за срок една година;</w:t>
      </w:r>
    </w:p>
    <w:p w14:paraId="54AEC591"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осъществяване на водовземане и/или ползване извън целите, посочени в разрешителното;</w:t>
      </w:r>
    </w:p>
    <w:p w14:paraId="4FDE3540"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нарушаване условията на разрешителното;</w:t>
      </w:r>
    </w:p>
    <w:p w14:paraId="1AADAF78"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4. </w:t>
      </w:r>
      <w:proofErr w:type="spellStart"/>
      <w:r w:rsidRPr="00396E4C">
        <w:rPr>
          <w:rFonts w:ascii="Times New Roman" w:hAnsi="Times New Roman" w:cs="Times New Roman"/>
          <w:sz w:val="24"/>
          <w:szCs w:val="24"/>
        </w:rPr>
        <w:t>неупражняване</w:t>
      </w:r>
      <w:proofErr w:type="spellEnd"/>
      <w:r w:rsidRPr="00396E4C">
        <w:rPr>
          <w:rFonts w:ascii="Times New Roman" w:hAnsi="Times New Roman" w:cs="Times New Roman"/>
          <w:sz w:val="24"/>
          <w:szCs w:val="24"/>
        </w:rPr>
        <w:t xml:space="preserve"> на права, предоставени с разрешителното, в определения в него срок;</w:t>
      </w:r>
    </w:p>
    <w:p w14:paraId="1431528F"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5. </w:t>
      </w:r>
      <w:proofErr w:type="spellStart"/>
      <w:r w:rsidRPr="00396E4C">
        <w:rPr>
          <w:rFonts w:ascii="Times New Roman" w:hAnsi="Times New Roman" w:cs="Times New Roman"/>
          <w:sz w:val="24"/>
          <w:szCs w:val="24"/>
        </w:rPr>
        <w:t>неупражняване</w:t>
      </w:r>
      <w:proofErr w:type="spellEnd"/>
      <w:r w:rsidRPr="00396E4C">
        <w:rPr>
          <w:rFonts w:ascii="Times New Roman" w:hAnsi="Times New Roman" w:cs="Times New Roman"/>
          <w:sz w:val="24"/>
          <w:szCs w:val="24"/>
        </w:rPr>
        <w:t xml:space="preserve"> на права в определените в разрешителното параметри на използването и др.</w:t>
      </w:r>
    </w:p>
    <w:p w14:paraId="4338E1C2"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В случай на отнемане или прекратяване на разрешителното органът по чл. 52, ал. 1 може да определи срок на титуляря на разрешителното да отстрани съоръженията си и да възстанови състоянието на водния обект.</w:t>
      </w:r>
    </w:p>
    <w:p w14:paraId="7839B6F3" w14:textId="77777777"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 случай на прекратяване на правото на водовземане и/или ползване съответните сервитутни права се прекратяват.</w:t>
      </w:r>
    </w:p>
    <w:p w14:paraId="1C810383" w14:textId="592C828F" w:rsidR="00ED2BE3" w:rsidRPr="00396E4C" w:rsidRDefault="00ED2BE3" w:rsidP="00ED2B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Решението на органа по чл. 52, ал. 1 за отнемане на правото на водовземане и/или ползване подлежи на обжалване пред съответния административен съд по реда на Административнопроцесуалния кодекс.</w:t>
      </w:r>
    </w:p>
    <w:p w14:paraId="4CBFE539" w14:textId="05844FEB" w:rsidR="00ED2BE3" w:rsidRPr="00396E4C" w:rsidRDefault="00ED2BE3" w:rsidP="00ED2BE3">
      <w:pPr>
        <w:pStyle w:val="Heading2"/>
      </w:pPr>
      <w:bookmarkStart w:id="30" w:name="_Toc123831943"/>
      <w:r w:rsidRPr="00396E4C">
        <w:t xml:space="preserve">2. </w:t>
      </w:r>
      <w:r w:rsidR="005270B1" w:rsidRPr="00396E4C">
        <w:t>Концесионен режим</w:t>
      </w:r>
      <w:bookmarkEnd w:id="30"/>
    </w:p>
    <w:p w14:paraId="4E1383CB" w14:textId="77777777" w:rsidR="005270B1" w:rsidRPr="00396E4C" w:rsidRDefault="005270B1" w:rsidP="005270B1">
      <w:pPr>
        <w:spacing w:before="120" w:after="120" w:line="276" w:lineRule="auto"/>
        <w:ind w:firstLine="360"/>
        <w:jc w:val="both"/>
        <w:rPr>
          <w:rFonts w:ascii="Times New Roman" w:hAnsi="Times New Roman" w:cs="Times New Roman"/>
          <w:sz w:val="24"/>
          <w:szCs w:val="24"/>
        </w:rPr>
      </w:pPr>
      <w:bookmarkStart w:id="31" w:name="_Hlk121233143"/>
      <w:r w:rsidRPr="00396E4C">
        <w:rPr>
          <w:rFonts w:ascii="Times New Roman" w:hAnsi="Times New Roman" w:cs="Times New Roman"/>
          <w:sz w:val="24"/>
          <w:szCs w:val="24"/>
        </w:rPr>
        <w:t xml:space="preserve">Концесия за добив на минерални води се предоставя, когато </w:t>
      </w:r>
      <w:proofErr w:type="spellStart"/>
      <w:r w:rsidRPr="00396E4C">
        <w:rPr>
          <w:rFonts w:ascii="Times New Roman" w:hAnsi="Times New Roman" w:cs="Times New Roman"/>
          <w:sz w:val="24"/>
          <w:szCs w:val="24"/>
        </w:rPr>
        <w:t>водовземането</w:t>
      </w:r>
      <w:proofErr w:type="spellEnd"/>
      <w:r w:rsidRPr="00396E4C">
        <w:rPr>
          <w:rFonts w:ascii="Times New Roman" w:hAnsi="Times New Roman" w:cs="Times New Roman"/>
          <w:sz w:val="24"/>
          <w:szCs w:val="24"/>
        </w:rPr>
        <w:t xml:space="preserve"> е предназначено за:</w:t>
      </w:r>
    </w:p>
    <w:p w14:paraId="5DB3CFFF" w14:textId="77777777" w:rsidR="005270B1" w:rsidRPr="00396E4C" w:rsidRDefault="005270B1" w:rsidP="005270B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бутилиране на натурална минерална вода и/или газирани и други напитки, в състава на които се включва минерална вода;</w:t>
      </w:r>
    </w:p>
    <w:p w14:paraId="563F4DE4" w14:textId="2F24292F" w:rsidR="005270B1" w:rsidRPr="00396E4C" w:rsidRDefault="005270B1" w:rsidP="005270B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извличане на ценни вещества.</w:t>
      </w:r>
    </w:p>
    <w:p w14:paraId="7AA90099" w14:textId="0AEDC9E3" w:rsidR="005270B1" w:rsidRPr="00396E4C" w:rsidRDefault="005270B1" w:rsidP="005270B1">
      <w:pPr>
        <w:pStyle w:val="Heading2"/>
      </w:pPr>
      <w:bookmarkStart w:id="32" w:name="_Toc123831944"/>
      <w:r w:rsidRPr="00396E4C">
        <w:t>2.1. Видове концесии за добив на минерална вода</w:t>
      </w:r>
      <w:bookmarkEnd w:id="32"/>
    </w:p>
    <w:p w14:paraId="003CD2E8"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Видовете концесии за добив на минерална вода са:</w:t>
      </w:r>
    </w:p>
    <w:p w14:paraId="3873C248"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държавна – за минерална вода от находище – изключителна държавна собственост, включително когато находището или обособен участък от него е предоставено безвъзмездно за управление и ползване от община по реда на § 133 от преходните и заключителните разпоредби на Закона за изменение и допълнение на Закона за водите (</w:t>
      </w:r>
      <w:proofErr w:type="spellStart"/>
      <w:r w:rsidRPr="00396E4C">
        <w:rPr>
          <w:rFonts w:ascii="Times New Roman" w:hAnsi="Times New Roman" w:cs="Times New Roman"/>
          <w:sz w:val="24"/>
          <w:szCs w:val="24"/>
        </w:rPr>
        <w:t>обн</w:t>
      </w:r>
      <w:proofErr w:type="spellEnd"/>
      <w:r w:rsidRPr="00396E4C">
        <w:rPr>
          <w:rFonts w:ascii="Times New Roman" w:hAnsi="Times New Roman" w:cs="Times New Roman"/>
          <w:sz w:val="24"/>
          <w:szCs w:val="24"/>
        </w:rPr>
        <w:t>., ДВ, бр. 61 от 2010 г.; изм. и доп., бр. 55 от 2018 г.);</w:t>
      </w:r>
    </w:p>
    <w:p w14:paraId="4BF1203F"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общинска – за минерална вода от находище – публична общинска собственост.</w:t>
      </w:r>
    </w:p>
    <w:p w14:paraId="2589506E" w14:textId="7E3604E2" w:rsidR="007E692B" w:rsidRPr="00396E4C" w:rsidRDefault="007E692B" w:rsidP="007E692B">
      <w:pPr>
        <w:pStyle w:val="Heading2"/>
      </w:pPr>
      <w:bookmarkStart w:id="33" w:name="_Toc123831945"/>
      <w:r w:rsidRPr="00396E4C">
        <w:t>2.2. Обект на концесия</w:t>
      </w:r>
      <w:bookmarkEnd w:id="33"/>
    </w:p>
    <w:p w14:paraId="6C43435E"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Обект на концесията е минералната вода от находище на минерална вода, разкрита с конкретно </w:t>
      </w:r>
      <w:proofErr w:type="spellStart"/>
      <w:r w:rsidRPr="00396E4C">
        <w:rPr>
          <w:rFonts w:ascii="Times New Roman" w:hAnsi="Times New Roman" w:cs="Times New Roman"/>
          <w:sz w:val="24"/>
          <w:szCs w:val="24"/>
        </w:rPr>
        <w:t>водовземно</w:t>
      </w:r>
      <w:proofErr w:type="spellEnd"/>
      <w:r w:rsidRPr="00396E4C">
        <w:rPr>
          <w:rFonts w:ascii="Times New Roman" w:hAnsi="Times New Roman" w:cs="Times New Roman"/>
          <w:sz w:val="24"/>
          <w:szCs w:val="24"/>
        </w:rPr>
        <w:t xml:space="preserve"> съоръжение, заедно с </w:t>
      </w:r>
      <w:proofErr w:type="spellStart"/>
      <w:r w:rsidRPr="00396E4C">
        <w:rPr>
          <w:rFonts w:ascii="Times New Roman" w:hAnsi="Times New Roman" w:cs="Times New Roman"/>
          <w:sz w:val="24"/>
          <w:szCs w:val="24"/>
        </w:rPr>
        <w:t>водовземното</w:t>
      </w:r>
      <w:proofErr w:type="spellEnd"/>
      <w:r w:rsidRPr="00396E4C">
        <w:rPr>
          <w:rFonts w:ascii="Times New Roman" w:hAnsi="Times New Roman" w:cs="Times New Roman"/>
          <w:sz w:val="24"/>
          <w:szCs w:val="24"/>
        </w:rPr>
        <w:t xml:space="preserve"> съоръжение и вътрешния пояс на санитарно-охранителната му зона.</w:t>
      </w:r>
    </w:p>
    <w:p w14:paraId="6B7C5AEB"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В обекта на концесията може да бъдат включени повече от едно </w:t>
      </w:r>
      <w:proofErr w:type="spellStart"/>
      <w:r w:rsidRPr="00396E4C">
        <w:rPr>
          <w:rFonts w:ascii="Times New Roman" w:hAnsi="Times New Roman" w:cs="Times New Roman"/>
          <w:sz w:val="24"/>
          <w:szCs w:val="24"/>
        </w:rPr>
        <w:t>водовземно</w:t>
      </w:r>
      <w:proofErr w:type="spellEnd"/>
      <w:r w:rsidRPr="00396E4C">
        <w:rPr>
          <w:rFonts w:ascii="Times New Roman" w:hAnsi="Times New Roman" w:cs="Times New Roman"/>
          <w:sz w:val="24"/>
          <w:szCs w:val="24"/>
        </w:rPr>
        <w:t xml:space="preserve"> съоръжение, разкриващи минералната вода от находището и вътрешните пояси на санитарно-охранителните им зони. </w:t>
      </w:r>
      <w:proofErr w:type="spellStart"/>
      <w:r w:rsidRPr="00396E4C">
        <w:rPr>
          <w:rFonts w:ascii="Times New Roman" w:hAnsi="Times New Roman" w:cs="Times New Roman"/>
          <w:sz w:val="24"/>
          <w:szCs w:val="24"/>
        </w:rPr>
        <w:t>Водовземното</w:t>
      </w:r>
      <w:proofErr w:type="spellEnd"/>
      <w:r w:rsidRPr="00396E4C">
        <w:rPr>
          <w:rFonts w:ascii="Times New Roman" w:hAnsi="Times New Roman" w:cs="Times New Roman"/>
          <w:sz w:val="24"/>
          <w:szCs w:val="24"/>
        </w:rPr>
        <w:t xml:space="preserve"> съоръжение, включено в обекта на концесията, може да бъде изградено от концесионера при условията на чл. 17а от Закона за водите и чл. 36 от Закона за опазване на околната среда.</w:t>
      </w:r>
    </w:p>
    <w:p w14:paraId="1CB8C742"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 xml:space="preserve">Концесия за добив на минерална вода – изключителна държавна собственост и публична общинска собственост, се предоставя след извършване на подготвителни действия и провеждане на процедура (чл.47 от ЗВ). </w:t>
      </w:r>
    </w:p>
    <w:p w14:paraId="77C0F961"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Концесия за добив на минерални води се предоставя при отчитане потребностите на лечебните заведения за болнична помощ и на общото водовземане за пиене и </w:t>
      </w:r>
      <w:proofErr w:type="spellStart"/>
      <w:r w:rsidRPr="00396E4C">
        <w:rPr>
          <w:rFonts w:ascii="Times New Roman" w:hAnsi="Times New Roman" w:cs="Times New Roman"/>
          <w:sz w:val="24"/>
          <w:szCs w:val="24"/>
        </w:rPr>
        <w:t>водоналиване</w:t>
      </w:r>
      <w:proofErr w:type="spellEnd"/>
      <w:r w:rsidRPr="00396E4C">
        <w:rPr>
          <w:rFonts w:ascii="Times New Roman" w:hAnsi="Times New Roman" w:cs="Times New Roman"/>
          <w:sz w:val="24"/>
          <w:szCs w:val="24"/>
        </w:rPr>
        <w:t>.</w:t>
      </w:r>
    </w:p>
    <w:p w14:paraId="412BE63D"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bookmarkStart w:id="34" w:name="_Hlk121233372"/>
      <w:r w:rsidRPr="00396E4C">
        <w:rPr>
          <w:rFonts w:ascii="Times New Roman" w:hAnsi="Times New Roman" w:cs="Times New Roman"/>
          <w:sz w:val="24"/>
          <w:szCs w:val="24"/>
        </w:rPr>
        <w:t>При предоставяне на концесия за добив на минерална вода - изключителна държавна собственост, част от концесионното възнаграждение, не по-малка от 50 на сто, определена с решението на Министерския съвет за откриване на процедура за предоставяне на концесия, се превежда по бюджета на общината, на територията на която е разположен обектът на концесията.</w:t>
      </w:r>
    </w:p>
    <w:bookmarkEnd w:id="34"/>
    <w:p w14:paraId="4C2C907F"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При провеждане на процедурата и оценяване на офертите най-голяма относителна тежест имат критериите, както следва:</w:t>
      </w:r>
    </w:p>
    <w:p w14:paraId="64B025E9"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размер на концесионното възнаграждение;</w:t>
      </w:r>
    </w:p>
    <w:p w14:paraId="54AB4A50"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срок на концесията;</w:t>
      </w:r>
    </w:p>
    <w:p w14:paraId="4A4EC3C4"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размер на предоставената гаранция;</w:t>
      </w:r>
    </w:p>
    <w:p w14:paraId="4AB914D6"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срока за пълното усвояване на предоставения ресурс.</w:t>
      </w:r>
    </w:p>
    <w:p w14:paraId="39613F64" w14:textId="77777777" w:rsidR="007E692B" w:rsidRPr="00396E4C" w:rsidRDefault="007E692B" w:rsidP="007E692B">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Годишното концесионно възнаграждение е дължимо на база реално ползваното количество минерална вода, но не по-малко от 80 на сто от предоставения ресурс.</w:t>
      </w:r>
    </w:p>
    <w:p w14:paraId="62C9BD83" w14:textId="2EA0E9D8" w:rsidR="007E692B" w:rsidRPr="00396E4C" w:rsidRDefault="007E692B" w:rsidP="007E692B">
      <w:pPr>
        <w:spacing w:before="120" w:after="120" w:line="276" w:lineRule="auto"/>
        <w:ind w:firstLine="360"/>
        <w:jc w:val="both"/>
        <w:rPr>
          <w:rFonts w:ascii="Times New Roman" w:hAnsi="Times New Roman" w:cs="Times New Roman"/>
          <w:sz w:val="24"/>
          <w:szCs w:val="24"/>
        </w:rPr>
      </w:pPr>
      <w:bookmarkStart w:id="35" w:name="_Hlk121304839"/>
      <w:r w:rsidRPr="00396E4C">
        <w:rPr>
          <w:rFonts w:ascii="Times New Roman" w:hAnsi="Times New Roman" w:cs="Times New Roman"/>
          <w:sz w:val="24"/>
          <w:szCs w:val="24"/>
        </w:rPr>
        <w:t>От едно находище на минерална вода се предоставя концесия за добив за бутилиране само на един концесионер, с изключение на находищата, определени като райони по приложение № 2 на чл.14, т.2 от ЗВ.</w:t>
      </w:r>
    </w:p>
    <w:p w14:paraId="4322012E" w14:textId="21D223C9" w:rsidR="007E692B" w:rsidRPr="00396E4C" w:rsidRDefault="007E692B" w:rsidP="007E692B">
      <w:pPr>
        <w:pStyle w:val="Heading2"/>
      </w:pPr>
      <w:bookmarkStart w:id="36" w:name="_Toc123831946"/>
      <w:r w:rsidRPr="00396E4C">
        <w:t>2.3. Процедура за предоставяне на концесията</w:t>
      </w:r>
      <w:bookmarkEnd w:id="36"/>
    </w:p>
    <w:p w14:paraId="4107B6F0"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Редът за подготовката и провеждането на процедурата за предоставяне на концесията, както и за изпълнението, изменението и прекратяването на концесионните договори за минерална вода се определят с </w:t>
      </w:r>
      <w:r w:rsidRPr="00396E4C">
        <w:rPr>
          <w:rFonts w:ascii="Times New Roman" w:hAnsi="Times New Roman" w:cs="Times New Roman"/>
          <w:b/>
          <w:bCs/>
          <w:sz w:val="24"/>
          <w:szCs w:val="24"/>
        </w:rPr>
        <w:t>Наредба за концесиите за добив на минерална вода</w:t>
      </w:r>
      <w:r w:rsidRPr="00396E4C">
        <w:rPr>
          <w:rFonts w:ascii="Times New Roman" w:hAnsi="Times New Roman" w:cs="Times New Roman"/>
          <w:sz w:val="24"/>
          <w:szCs w:val="24"/>
        </w:rPr>
        <w:t>, Приета с </w:t>
      </w:r>
      <w:hyperlink r:id="rId11" w:tgtFrame="_blank" w:history="1">
        <w:r w:rsidRPr="00396E4C">
          <w:rPr>
            <w:rFonts w:ascii="Times New Roman" w:hAnsi="Times New Roman" w:cs="Times New Roman"/>
            <w:sz w:val="24"/>
            <w:szCs w:val="24"/>
          </w:rPr>
          <w:t>ПМС № 338</w:t>
        </w:r>
      </w:hyperlink>
      <w:r w:rsidRPr="00396E4C">
        <w:rPr>
          <w:rFonts w:ascii="Times New Roman" w:hAnsi="Times New Roman" w:cs="Times New Roman"/>
          <w:sz w:val="24"/>
          <w:szCs w:val="24"/>
        </w:rPr>
        <w:t xml:space="preserve"> от 18.12.2019 г., </w:t>
      </w:r>
      <w:proofErr w:type="spellStart"/>
      <w:r w:rsidRPr="00396E4C">
        <w:rPr>
          <w:rFonts w:ascii="Times New Roman" w:hAnsi="Times New Roman" w:cs="Times New Roman"/>
          <w:sz w:val="24"/>
          <w:szCs w:val="24"/>
        </w:rPr>
        <w:t>обн</w:t>
      </w:r>
      <w:proofErr w:type="spellEnd"/>
      <w:r w:rsidRPr="00396E4C">
        <w:rPr>
          <w:rFonts w:ascii="Times New Roman" w:hAnsi="Times New Roman" w:cs="Times New Roman"/>
          <w:sz w:val="24"/>
          <w:szCs w:val="24"/>
        </w:rPr>
        <w:t>., ДВ, бр. 100 от 20.12.2019 г., в сила от 20.12.2019 г.</w:t>
      </w:r>
    </w:p>
    <w:p w14:paraId="6001E5F5"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Предоставянето на концесия за добив на минерална вода се извършва по процедура, която включва:</w:t>
      </w:r>
    </w:p>
    <w:p w14:paraId="43DFE0DD"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извършване на подготвителни действия;</w:t>
      </w:r>
    </w:p>
    <w:p w14:paraId="7EC25799"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провеждане на процедура за предоставяне на концесия;</w:t>
      </w:r>
    </w:p>
    <w:p w14:paraId="00A77635"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сключване на концесионен договор.</w:t>
      </w:r>
    </w:p>
    <w:p w14:paraId="336E78D7" w14:textId="2BDA15FD" w:rsidR="003742B5" w:rsidRPr="00396E4C" w:rsidRDefault="003742B5" w:rsidP="003742B5">
      <w:pPr>
        <w:spacing w:before="120" w:after="120" w:line="276" w:lineRule="auto"/>
        <w:ind w:firstLine="360"/>
        <w:jc w:val="both"/>
        <w:rPr>
          <w:rFonts w:ascii="Times New Roman" w:hAnsi="Times New Roman" w:cs="Times New Roman"/>
          <w:sz w:val="24"/>
          <w:szCs w:val="24"/>
        </w:rPr>
      </w:pPr>
      <w:bookmarkStart w:id="37" w:name="_Hlk121233711"/>
      <w:r w:rsidRPr="00396E4C">
        <w:rPr>
          <w:rFonts w:ascii="Times New Roman" w:hAnsi="Times New Roman" w:cs="Times New Roman"/>
          <w:sz w:val="24"/>
          <w:szCs w:val="24"/>
        </w:rPr>
        <w:lastRenderedPageBreak/>
        <w:t>Процедура за предоставяне на концесия се провежда за проекти за концесии за добив на минерална вода, включени в Плана за действие за общинските концесии, и въз основа на решение за откриване на процедурата.</w:t>
      </w:r>
    </w:p>
    <w:bookmarkEnd w:id="37"/>
    <w:p w14:paraId="301EA2AE" w14:textId="688A46C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Предложения за включване на проект на концесия за добив на минерална вода в Плана за действие за общинските концесии, се инициират служебно или въз основа на заявление на заинтересовано юридическо лице – икономически оператор.</w:t>
      </w:r>
    </w:p>
    <w:p w14:paraId="79E37FE9" w14:textId="3302D6BB" w:rsidR="003742B5" w:rsidRPr="00396E4C" w:rsidRDefault="003742B5" w:rsidP="003742B5">
      <w:pPr>
        <w:pStyle w:val="Heading2"/>
      </w:pPr>
      <w:bookmarkStart w:id="38" w:name="_Toc123831947"/>
      <w:r w:rsidRPr="00396E4C">
        <w:t>2.4. Срок на концесията за добив на минерална вода</w:t>
      </w:r>
      <w:bookmarkEnd w:id="38"/>
    </w:p>
    <w:p w14:paraId="476ACA1A"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bookmarkStart w:id="39" w:name="_Hlk121233966"/>
      <w:r w:rsidRPr="00396E4C">
        <w:rPr>
          <w:rFonts w:ascii="Times New Roman" w:hAnsi="Times New Roman" w:cs="Times New Roman"/>
          <w:sz w:val="24"/>
          <w:szCs w:val="24"/>
        </w:rPr>
        <w:t>Концесия за добив на минерална вода се предоставя за срок до 35 години.</w:t>
      </w:r>
    </w:p>
    <w:bookmarkEnd w:id="39"/>
    <w:p w14:paraId="66D8228E"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Максималният срок на концесията за добив на минерална вода се определя с решението за откриване на процедурата, като се вземат предвид техническите особености на обекта на концесията. Конкретният срок на концесията за добив на минерална вода се определя при провеждане на процедурата за предоставяне на концесията в съответствие с офертата на участника, определен за концесионер. Срокът на концесията за добив на минерална вода започва да тече от датата на влизането в сила на концесионния договор.</w:t>
      </w:r>
    </w:p>
    <w:p w14:paraId="0CB29CFF" w14:textId="13D54211" w:rsidR="003742B5" w:rsidRPr="00396E4C" w:rsidRDefault="003742B5" w:rsidP="003742B5">
      <w:pPr>
        <w:spacing w:before="120" w:after="120" w:line="276" w:lineRule="auto"/>
        <w:ind w:firstLine="360"/>
        <w:jc w:val="both"/>
        <w:rPr>
          <w:rFonts w:ascii="Times New Roman" w:hAnsi="Times New Roman" w:cs="Times New Roman"/>
          <w:sz w:val="24"/>
          <w:szCs w:val="24"/>
        </w:rPr>
      </w:pPr>
      <w:bookmarkStart w:id="40" w:name="_Hlk121234080"/>
      <w:r w:rsidRPr="00396E4C">
        <w:rPr>
          <w:rFonts w:ascii="Times New Roman" w:hAnsi="Times New Roman" w:cs="Times New Roman"/>
          <w:sz w:val="24"/>
          <w:szCs w:val="24"/>
        </w:rPr>
        <w:t>Срокът на концесията за добив на минерална вода може да се удължава, като общият срок на всички удължавания, независимо от основанието за това, не може да надвишава 35 години.</w:t>
      </w:r>
    </w:p>
    <w:p w14:paraId="5D018659" w14:textId="7ED01D99" w:rsidR="003742B5" w:rsidRPr="00396E4C" w:rsidRDefault="003742B5" w:rsidP="003742B5">
      <w:pPr>
        <w:pStyle w:val="Heading2"/>
      </w:pPr>
      <w:bookmarkStart w:id="41" w:name="_Toc123831948"/>
      <w:r w:rsidRPr="00396E4C">
        <w:t>2.5. Органи</w:t>
      </w:r>
      <w:bookmarkEnd w:id="41"/>
    </w:p>
    <w:p w14:paraId="190D5D7F"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За концесията за добив на минерална вода концедент е:</w:t>
      </w:r>
    </w:p>
    <w:p w14:paraId="30C88D3B"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Министерският съвет – за държавните концесии;</w:t>
      </w:r>
    </w:p>
    <w:p w14:paraId="18DEDDD6" w14:textId="2D71B1E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Общинският съвет – за общинските концесии.</w:t>
      </w:r>
    </w:p>
    <w:p w14:paraId="38F12692"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Концедентът приема решение за:</w:t>
      </w:r>
    </w:p>
    <w:p w14:paraId="166181FD"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откриване на процедурата за предоставяне на концесията;</w:t>
      </w:r>
    </w:p>
    <w:p w14:paraId="35C47D4F"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определяне на концесионер или за прекратяване на процедурата за предоставяне на концесията;</w:t>
      </w:r>
    </w:p>
    <w:p w14:paraId="4E081498"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отправяне, приемане или отказ да приеме предложение за изменение на концесионен договор.</w:t>
      </w:r>
    </w:p>
    <w:p w14:paraId="270ADD58"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bookmarkStart w:id="42" w:name="_Hlk121234256"/>
      <w:r w:rsidRPr="00396E4C">
        <w:rPr>
          <w:rFonts w:ascii="Times New Roman" w:hAnsi="Times New Roman" w:cs="Times New Roman"/>
          <w:sz w:val="24"/>
          <w:szCs w:val="24"/>
        </w:rPr>
        <w:t>Решенията, свързани с концесията се приемат съответно по предложение на министъра на околната среда и водите – за държавните концесии, и на кмета на съответната община – за общинските концесии.</w:t>
      </w:r>
    </w:p>
    <w:bookmarkEnd w:id="42"/>
    <w:p w14:paraId="66DA2F71"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От находище или обособен участък от него, предоставено за управление и ползване от община, Министерският съвет приема решение за откриване на процедурата по </w:t>
      </w:r>
      <w:r w:rsidRPr="00396E4C">
        <w:rPr>
          <w:rFonts w:ascii="Times New Roman" w:hAnsi="Times New Roman" w:cs="Times New Roman"/>
          <w:sz w:val="24"/>
          <w:szCs w:val="24"/>
        </w:rPr>
        <w:lastRenderedPageBreak/>
        <w:t>предложение на министъра на околната среда и водите след решение на общинския съвет по § 133, ал. 9, т. 1, буква "б" от преходните и заключителните разпоредби на Закона за изменение и допълнение на Закона за водите.</w:t>
      </w:r>
    </w:p>
    <w:p w14:paraId="5B5ADDE9"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bookmarkStart w:id="43" w:name="_Hlk121476184"/>
      <w:r w:rsidRPr="00396E4C">
        <w:rPr>
          <w:rFonts w:ascii="Times New Roman" w:hAnsi="Times New Roman" w:cs="Times New Roman"/>
          <w:sz w:val="24"/>
          <w:szCs w:val="24"/>
        </w:rPr>
        <w:t>Министърът на околната среда и водите – за държавните концесии, съответно кметът на общината – за общинските концесии, за добив на минерална вода:</w:t>
      </w:r>
    </w:p>
    <w:p w14:paraId="48002802"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осигурява извършването на подготвителните действия;</w:t>
      </w:r>
    </w:p>
    <w:p w14:paraId="490BB1F0"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организира провеждането на процедурата за предоставяне на концесия;</w:t>
      </w:r>
    </w:p>
    <w:p w14:paraId="60B61C87"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сключва концесионен договор с участника в процедурата за предоставяне на концесия, определен за концесионер;</w:t>
      </w:r>
    </w:p>
    <w:p w14:paraId="457146CD"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извършва мониторинг и контрол за изпълнение на концесионните договори;</w:t>
      </w:r>
    </w:p>
    <w:p w14:paraId="25B6058F"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5. предлага на концедента решения, свързани с изменението и прекратяването на концесионните договори;</w:t>
      </w:r>
    </w:p>
    <w:p w14:paraId="530005AE"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6. сключва допълнителни споразумения към концесионните договори;</w:t>
      </w:r>
    </w:p>
    <w:p w14:paraId="42E6D008"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7. извършва и други действия, определени със Закона за водите и с тази наредба.</w:t>
      </w:r>
    </w:p>
    <w:p w14:paraId="2BC7AB5C"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Концесионер е икономическият оператор, който е определен за концесионер и на когото с концесионния договор е предоставена концесията за добив на минерална вода.</w:t>
      </w:r>
    </w:p>
    <w:p w14:paraId="2605A3D8" w14:textId="77777777" w:rsidR="003742B5" w:rsidRPr="00396E4C" w:rsidRDefault="003742B5" w:rsidP="003742B5">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Концесионерът няма право да прехвърля правата и задълженията по концесионния договор на трети лица.</w:t>
      </w:r>
    </w:p>
    <w:p w14:paraId="4C90A734" w14:textId="6969DBE3" w:rsidR="00FA79D1" w:rsidRPr="00396E4C" w:rsidRDefault="00FA79D1" w:rsidP="00FA79D1">
      <w:pPr>
        <w:pStyle w:val="Heading2"/>
      </w:pPr>
      <w:bookmarkStart w:id="44" w:name="_Toc123831949"/>
      <w:bookmarkEnd w:id="43"/>
      <w:r w:rsidRPr="00396E4C">
        <w:t>2.6. Подготвителни действия за предоставяне на концесия за добив на минерална вода</w:t>
      </w:r>
      <w:bookmarkEnd w:id="44"/>
    </w:p>
    <w:p w14:paraId="4926B95A"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Подготвителните действия за предоставяне на концесия за добив на минерална вода се извършват от екип от експерти, определени със заповед на съответния орган.</w:t>
      </w:r>
    </w:p>
    <w:p w14:paraId="6DA19D37"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bookmarkStart w:id="45" w:name="_Hlk121234620"/>
      <w:r w:rsidRPr="00396E4C">
        <w:rPr>
          <w:rFonts w:ascii="Times New Roman" w:hAnsi="Times New Roman" w:cs="Times New Roman"/>
          <w:sz w:val="24"/>
          <w:szCs w:val="24"/>
        </w:rPr>
        <w:t>Целта на подготвителните действия за предоставяне на концесия за добив на минерална вода е изготвянето на:</w:t>
      </w:r>
    </w:p>
    <w:p w14:paraId="6C1939EB"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обосновка на концесията;</w:t>
      </w:r>
    </w:p>
    <w:p w14:paraId="1ECFDECA"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проект на решение за откриване на процедурата;</w:t>
      </w:r>
    </w:p>
    <w:p w14:paraId="27A2ACF2"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проект на документация за концесията;</w:t>
      </w:r>
    </w:p>
    <w:p w14:paraId="26D19748"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проект на съобщение за провеждане на процедура за предоставяне на концесията.</w:t>
      </w:r>
    </w:p>
    <w:bookmarkEnd w:id="45"/>
    <w:p w14:paraId="51A5770D"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 обосновката на концесията за добив на минерална вода се мотивират всички елементи на решението за откриване на процедурата и на определените в документацията за концесията критерии за оценка на офертите, както и относителната им тежест.</w:t>
      </w:r>
    </w:p>
    <w:p w14:paraId="53D51C04" w14:textId="2CC6B40C"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Обосновката на концесията за добив на минерална вода включва и:</w:t>
      </w:r>
    </w:p>
    <w:p w14:paraId="31A0ADAE"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мотивиране на фактическото и правното основание за предоставяне на концесията и на определянето на обекта на концесията и изпълнението на съответните изисквания за предоставяне на концесията за добив на минерална вода по чл. 11, ал. 2 и 3, включително наличие на ограничения или забрани съгласно Закона за водите, Закона за защитените територии, Закона за биологичното разнообразие или други специални закони;</w:t>
      </w:r>
    </w:p>
    <w:p w14:paraId="7C33B916"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2. определяне на годишния експлоатационен ресурс, </w:t>
      </w:r>
      <w:proofErr w:type="spellStart"/>
      <w:r w:rsidRPr="00396E4C">
        <w:rPr>
          <w:rFonts w:ascii="Times New Roman" w:hAnsi="Times New Roman" w:cs="Times New Roman"/>
          <w:sz w:val="24"/>
          <w:szCs w:val="24"/>
        </w:rPr>
        <w:t>средноденонощен</w:t>
      </w:r>
      <w:proofErr w:type="spellEnd"/>
      <w:r w:rsidRPr="00396E4C">
        <w:rPr>
          <w:rFonts w:ascii="Times New Roman" w:hAnsi="Times New Roman" w:cs="Times New Roman"/>
          <w:sz w:val="24"/>
          <w:szCs w:val="24"/>
        </w:rPr>
        <w:t xml:space="preserve"> и средногодишен дебит на минерална вода за включените в обекта на концесията едно или повече </w:t>
      </w:r>
      <w:proofErr w:type="spellStart"/>
      <w:r w:rsidRPr="00396E4C">
        <w:rPr>
          <w:rFonts w:ascii="Times New Roman" w:hAnsi="Times New Roman" w:cs="Times New Roman"/>
          <w:sz w:val="24"/>
          <w:szCs w:val="24"/>
        </w:rPr>
        <w:t>водовземни</w:t>
      </w:r>
      <w:proofErr w:type="spellEnd"/>
      <w:r w:rsidRPr="00396E4C">
        <w:rPr>
          <w:rFonts w:ascii="Times New Roman" w:hAnsi="Times New Roman" w:cs="Times New Roman"/>
          <w:sz w:val="24"/>
          <w:szCs w:val="24"/>
        </w:rPr>
        <w:t xml:space="preserve"> съоръжения, разкриващи минералната вода от находището;</w:t>
      </w:r>
    </w:p>
    <w:p w14:paraId="675068C4"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заключение за законосъобразността на концесията;</w:t>
      </w:r>
    </w:p>
    <w:p w14:paraId="12D01713"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мотиви за предлаганите изисквания към професионалните или техническите възможности или към финансовото и икономическото състояние на участниците, наричани по-нататък "критерии за допустимост", включително за критериите за оценка на офертите и тяхната относителна тежест;</w:t>
      </w:r>
    </w:p>
    <w:p w14:paraId="5411EEA5"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5. мотивиране на минималния размер на концесионното възнаграждение, включително на условията за плащане, в т.ч. на предлагания максимален гратисен период, през който концесионерът се освобождава от задължение да заплаща годишно концесионното възнаграждение – когато такъв се предвижда за срока до въвеждането на бутилиращото предприятие в експлоатация;</w:t>
      </w:r>
    </w:p>
    <w:p w14:paraId="4EFD195D"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6. определяне и мотивиране на основните права и задължения по концесионния договор и на вида на гаранциите за изпълнение на задълженията по концесионния договор и/или други обезпечения;</w:t>
      </w:r>
    </w:p>
    <w:p w14:paraId="5EC2F46D"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7. определяне и мотивиране на обстоятелства от фактически или правен характер, настъпването или изменението на които може да доведе до нарушаване на определеното с договора за концесията равновесие между ползи и рискове за концесионера и концедента, както и последиците от нарушаване на равновесието;</w:t>
      </w:r>
    </w:p>
    <w:p w14:paraId="7827EC29"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8. мотивиране на максималния срок на концесията.</w:t>
      </w:r>
    </w:p>
    <w:p w14:paraId="2E9BD6A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Проектът на решение за откриване на процедурата се изготвя в съответствие с чл. 102, ал. 2 от Закона за водите. Като условие за осъществяване на концесията за добив на минерална вода може да се определи задължение на концесионера да изгради едно или повече </w:t>
      </w:r>
      <w:proofErr w:type="spellStart"/>
      <w:r w:rsidRPr="00396E4C">
        <w:rPr>
          <w:rFonts w:ascii="Times New Roman" w:hAnsi="Times New Roman" w:cs="Times New Roman"/>
          <w:sz w:val="24"/>
          <w:szCs w:val="24"/>
        </w:rPr>
        <w:t>водовземни</w:t>
      </w:r>
      <w:proofErr w:type="spellEnd"/>
      <w:r w:rsidRPr="00396E4C">
        <w:rPr>
          <w:rFonts w:ascii="Times New Roman" w:hAnsi="Times New Roman" w:cs="Times New Roman"/>
          <w:sz w:val="24"/>
          <w:szCs w:val="24"/>
        </w:rPr>
        <w:t xml:space="preserve"> съоръжения, разкриващи минерална вода от находището.</w:t>
      </w:r>
    </w:p>
    <w:p w14:paraId="2B87BFBB"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Проектът на документация за концесията за добив на минерална вода съдържа най-малко:</w:t>
      </w:r>
    </w:p>
    <w:p w14:paraId="11D33FB4"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информация за предмета и обекта на концесията;</w:t>
      </w:r>
    </w:p>
    <w:p w14:paraId="703F9CE7"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2. минималните изисквания към съдържанието и оформянето на офертите;</w:t>
      </w:r>
    </w:p>
    <w:p w14:paraId="537332D1"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критериите за допустимост и документите, с които участниците в процедурата доказват изпълнението на съответните изисквания;</w:t>
      </w:r>
    </w:p>
    <w:p w14:paraId="05716128"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4. критериите за оценка на офертите и методика за оценяване;</w:t>
      </w:r>
    </w:p>
    <w:p w14:paraId="69A8FE37"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5. документи, с които преди подписване на концесионния договор се удостоверява отсъствието на основание за изключване;</w:t>
      </w:r>
    </w:p>
    <w:p w14:paraId="132D7726"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6. образец на заявление за участие в процедурата, наричано по-нататък "заявление", и на оферта;</w:t>
      </w:r>
    </w:p>
    <w:p w14:paraId="5240A73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7. място и срок за получаване на заявленията и офертите;</w:t>
      </w:r>
    </w:p>
    <w:p w14:paraId="155D0FCE"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8. място, дата и час за отваряне на офертите;</w:t>
      </w:r>
    </w:p>
    <w:p w14:paraId="2E34053D"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9. проект на концесионен договор.</w:t>
      </w:r>
    </w:p>
    <w:p w14:paraId="1CB9BFDE"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Проектът на концесионен договор трябва да съответства на обосновката и на проекта на решението за откриване на процедурата.</w:t>
      </w:r>
    </w:p>
    <w:p w14:paraId="1D025ECC"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Критериите за допустимост включват едно или повече изисквания към техническите или професионалните възможности на участниците и/или към икономическото и финансовото състояние на участниците. Критериите за допустимост трябва да са съобразени с предмета и с особеностите на концесията за добив на минерална вода и да осигуряват реална конкуренция.</w:t>
      </w:r>
    </w:p>
    <w:p w14:paraId="7EFB85F5"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bookmarkStart w:id="46" w:name="_Hlk121234731"/>
      <w:r w:rsidRPr="00396E4C">
        <w:rPr>
          <w:rFonts w:ascii="Times New Roman" w:hAnsi="Times New Roman" w:cs="Times New Roman"/>
          <w:sz w:val="24"/>
          <w:szCs w:val="24"/>
        </w:rPr>
        <w:t>Критериите за оценка на офертите са:</w:t>
      </w:r>
    </w:p>
    <w:p w14:paraId="124EFDA5"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основни критерии по относителна тежест в низходящ ред, както следва:</w:t>
      </w:r>
    </w:p>
    <w:p w14:paraId="7B655D4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а) размер на концесионното възнаграждение за един куб./м минерална вода;</w:t>
      </w:r>
    </w:p>
    <w:p w14:paraId="7AB98CA4"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б) срок на концесията;</w:t>
      </w:r>
    </w:p>
    <w:p w14:paraId="3B5573FA"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 размер на предоставената гаранция;</w:t>
      </w:r>
    </w:p>
    <w:p w14:paraId="584F1629"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г) срок за пълното усвояване на ресурса;</w:t>
      </w:r>
    </w:p>
    <w:p w14:paraId="6D1202A7"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допълнителни критерии при необходимост:</w:t>
      </w:r>
    </w:p>
    <w:p w14:paraId="66FC9FC0"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а) срок за въвеждане в експлоатация на бутилиращото предприятие;</w:t>
      </w:r>
    </w:p>
    <w:p w14:paraId="048975ED"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б) други критерии.</w:t>
      </w:r>
    </w:p>
    <w:bookmarkEnd w:id="46"/>
    <w:p w14:paraId="287DAB2A"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Методиката за оценка на офертите трябва да отговаря на принципите за публичност, равнопоставеност и недопускане на дискриминация.</w:t>
      </w:r>
    </w:p>
    <w:p w14:paraId="781C2838"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bookmarkStart w:id="47" w:name="_Hlk121476377"/>
      <w:r w:rsidRPr="00396E4C">
        <w:rPr>
          <w:rFonts w:ascii="Times New Roman" w:hAnsi="Times New Roman" w:cs="Times New Roman"/>
          <w:sz w:val="24"/>
          <w:szCs w:val="24"/>
        </w:rPr>
        <w:t xml:space="preserve">След приключване на подготвителните действия с доклад, органът внася предложение пред съответния концедент за приемане на решение за откриване на </w:t>
      </w:r>
      <w:r w:rsidRPr="00396E4C">
        <w:rPr>
          <w:rFonts w:ascii="Times New Roman" w:hAnsi="Times New Roman" w:cs="Times New Roman"/>
          <w:sz w:val="24"/>
          <w:szCs w:val="24"/>
        </w:rPr>
        <w:lastRenderedPageBreak/>
        <w:t>процедурата. Към проекта на решение за откриване на процедурата се прилагат обосновката на концесията, проектите на документация за концесията и на съобщението.</w:t>
      </w:r>
    </w:p>
    <w:p w14:paraId="6B3FF4DC"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Решението за откриване на процедурата се обнародва в "Държавен вестник" и подлежи на обжалване в 14-дневен срок по реда на Административнопроцесуалния кодекс.</w:t>
      </w:r>
    </w:p>
    <w:p w14:paraId="0FA19A54"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След влизането в сила на решението за откриване на процедурата органът със заповед одобрява документацията за концесията и назначава комисия за провеждане на процедурата за предоставяне на концесия за добив на минерална вода, наричана по-нататък "комисията".</w:t>
      </w:r>
    </w:p>
    <w:p w14:paraId="45AA4C7A"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За участие в процедурата по предоставяне на концесия за добив на минерална вода икономическият оператор подава едновременно заявление и оферта.</w:t>
      </w:r>
    </w:p>
    <w:p w14:paraId="3144B47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bookmarkStart w:id="48" w:name="_Hlk121234931"/>
      <w:r w:rsidRPr="00396E4C">
        <w:rPr>
          <w:rFonts w:ascii="Times New Roman" w:hAnsi="Times New Roman" w:cs="Times New Roman"/>
          <w:sz w:val="24"/>
          <w:szCs w:val="24"/>
        </w:rPr>
        <w:t>Процедурата за предоставяне на концесия за добив на минерална вода не включва договаряне.</w:t>
      </w:r>
    </w:p>
    <w:bookmarkEnd w:id="48"/>
    <w:p w14:paraId="33CD2D40" w14:textId="5DF5EBED"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За провеждането на процедурата за предоставяне на концесия за добив на минерална вода на интернет страницата на общината, се публикува съобщение в 14-дневен срок от влизането в сила на решението за откриване на процедурата.</w:t>
      </w:r>
    </w:p>
    <w:p w14:paraId="74E618B1" w14:textId="128425C5" w:rsidR="00FA79D1" w:rsidRPr="00396E4C" w:rsidRDefault="00FA79D1" w:rsidP="00FA79D1">
      <w:pPr>
        <w:pStyle w:val="Heading2"/>
      </w:pPr>
      <w:bookmarkStart w:id="49" w:name="_Toc123831950"/>
      <w:r w:rsidRPr="00396E4C">
        <w:t xml:space="preserve">2.7. </w:t>
      </w:r>
      <w:r w:rsidR="00EF3130">
        <w:t>Комисия за провеждане на процедурата</w:t>
      </w:r>
      <w:bookmarkEnd w:id="49"/>
    </w:p>
    <w:bookmarkEnd w:id="47"/>
    <w:p w14:paraId="1F512151"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Процедурата за предоставяне на концесия за добив на минерална вода се провежда от комисията, назначена със заповед на компетентния орган.</w:t>
      </w:r>
    </w:p>
    <w:p w14:paraId="0677DBF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Членовете на комисията:</w:t>
      </w:r>
    </w:p>
    <w:p w14:paraId="3F3F889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участват в заседанията на комисията;</w:t>
      </w:r>
    </w:p>
    <w:p w14:paraId="03692471"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разглеждат документите, участват при вземането на решения и поставят оценки на офертите;</w:t>
      </w:r>
    </w:p>
    <w:p w14:paraId="73A7AD02"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3. подписват протоколи и доклади от работата на комисията.</w:t>
      </w:r>
    </w:p>
    <w:p w14:paraId="02A51B25"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Комисията приключва работата си с изготвяне на:</w:t>
      </w:r>
    </w:p>
    <w:p w14:paraId="130EFFD5"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протокол за класиране на участниците в проведената процедура за предоставяне на концесия за добив на минерална вода, мотиви и проект на решение за определяне на концесионер, или</w:t>
      </w:r>
    </w:p>
    <w:p w14:paraId="41795A5C"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протокол за липсата на допуснат до участие в процедурата участник.</w:t>
      </w:r>
    </w:p>
    <w:p w14:paraId="678C4CF1"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За участие в процедурата за предоставяне на концесия за добив на минерална вода икономическите оператори подават заявление и оферта, написани на български език.</w:t>
      </w:r>
    </w:p>
    <w:p w14:paraId="0C70AB5F"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bookmarkStart w:id="50" w:name="_Hlk121476576"/>
      <w:r w:rsidRPr="00396E4C">
        <w:rPr>
          <w:rFonts w:ascii="Times New Roman" w:hAnsi="Times New Roman" w:cs="Times New Roman"/>
          <w:sz w:val="24"/>
          <w:szCs w:val="24"/>
        </w:rPr>
        <w:lastRenderedPageBreak/>
        <w:t>Комисията извършва оценка на допуснатите оферти по критериите за оценка на офертите чрез прилагане на методиката за оценяване. Въз основа на оценката на допуснатите оферти комисията класира участниците с решение.</w:t>
      </w:r>
    </w:p>
    <w:p w14:paraId="596B0B9D"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След класиране на участниците комисията съставя протокол за разглеждането и оценяването на офертите и за класирането на участниците. Протоколът съдържа мотиви за извършеното класиране.</w:t>
      </w:r>
    </w:p>
    <w:p w14:paraId="7AA97766"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Въз основа на протокола комисията изготвя проект на решение за определяне на класирания на първо място участник за концесионер или проект на решение за прекратяване на процедурата.</w:t>
      </w:r>
    </w:p>
    <w:p w14:paraId="52567D70"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Процедурата за предоставяне на концесия за добив на минерална вода приключва с решение за определяне на концесионер по чл. 102, ал. 3 от Закона за водите, което се приема от концедента по предложение на органа по чл. 7. Към предложението се прилагат протоколът на комисията и съответното решение по чл. 44. С решението за определяне на концесионер се конкретизират условията за осъществяване на концесията в съответствие с офертата на участника, определен за концесионер.</w:t>
      </w:r>
    </w:p>
    <w:p w14:paraId="5B17156A" w14:textId="77777777" w:rsidR="00FA79D1" w:rsidRPr="00396E4C" w:rsidRDefault="00FA79D1" w:rsidP="00FA79D1">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Решението се обнародва в "Държавен вестник" и подлежи на обжалване в 14-дневен срок пред съответния административен съд по реда на Административнопроцесуалния кодекс.</w:t>
      </w:r>
    </w:p>
    <w:p w14:paraId="4178295F" w14:textId="1DDF7F96" w:rsidR="003945E3" w:rsidRPr="00396E4C" w:rsidRDefault="003945E3" w:rsidP="003945E3">
      <w:pPr>
        <w:pStyle w:val="Heading2"/>
      </w:pPr>
      <w:bookmarkStart w:id="51" w:name="_Toc123831951"/>
      <w:bookmarkEnd w:id="50"/>
      <w:r w:rsidRPr="00396E4C">
        <w:t>2.8. Сключване на Концесионен договор</w:t>
      </w:r>
      <w:bookmarkEnd w:id="51"/>
    </w:p>
    <w:p w14:paraId="34C0F467"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Концесионният договор за добив на минерална вода се сключва от компетентния орган по чл. 7 и участника, определен за концесионер, в срока, определен с решението за определяне на концесионер.</w:t>
      </w:r>
    </w:p>
    <w:p w14:paraId="696CEC48"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Концесионният договор за добив на минерална вода се прекратява с изтичане на срока на концесията.</w:t>
      </w:r>
    </w:p>
    <w:p w14:paraId="12B17055"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Концесионният договор за добив на минерална вода може да бъде прекратен едностранно с решение на концедента по предложение на компетентния орган по чл. 7:</w:t>
      </w:r>
    </w:p>
    <w:p w14:paraId="3C2F2F1E"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1. при последващо възникване на опасност за националната сигурност на страната, за живота и здравето на гражданите, за околната среда, за защитените територии, зони и обекти и за обществения ред, освен когато е налице основание за изменение на договора;</w:t>
      </w:r>
    </w:p>
    <w:p w14:paraId="792F5B40"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2. когато преобразуването с прекратяване на дружеството на концесионера без ликвидация е извършено:</w:t>
      </w:r>
    </w:p>
    <w:p w14:paraId="28CC9FC9"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а) без да е издадено решение, с което се дава съгласие за замяна на концесионера с правоприемника;</w:t>
      </w:r>
    </w:p>
    <w:p w14:paraId="4D1AAD79"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б) при издадено решение по чл. 55, ал. 3, с което отказва замяна на концесионера;</w:t>
      </w:r>
    </w:p>
    <w:p w14:paraId="137DD16D"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 xml:space="preserve">3. при </w:t>
      </w:r>
      <w:proofErr w:type="spellStart"/>
      <w:r w:rsidRPr="00396E4C">
        <w:rPr>
          <w:rFonts w:ascii="Times New Roman" w:hAnsi="Times New Roman" w:cs="Times New Roman"/>
          <w:sz w:val="24"/>
          <w:szCs w:val="24"/>
        </w:rPr>
        <w:t>неподновяване</w:t>
      </w:r>
      <w:proofErr w:type="spellEnd"/>
      <w:r w:rsidRPr="00396E4C">
        <w:rPr>
          <w:rFonts w:ascii="Times New Roman" w:hAnsi="Times New Roman" w:cs="Times New Roman"/>
          <w:sz w:val="24"/>
          <w:szCs w:val="24"/>
        </w:rPr>
        <w:t xml:space="preserve"> на сертификата от Министерството на здравеопазването, удостоверяващ, че по произход, състав и свойства минералната вода от конкретното </w:t>
      </w:r>
      <w:proofErr w:type="spellStart"/>
      <w:r w:rsidRPr="00396E4C">
        <w:rPr>
          <w:rFonts w:ascii="Times New Roman" w:hAnsi="Times New Roman" w:cs="Times New Roman"/>
          <w:sz w:val="24"/>
          <w:szCs w:val="24"/>
        </w:rPr>
        <w:t>водовземно</w:t>
      </w:r>
      <w:proofErr w:type="spellEnd"/>
      <w:r w:rsidRPr="00396E4C">
        <w:rPr>
          <w:rFonts w:ascii="Times New Roman" w:hAnsi="Times New Roman" w:cs="Times New Roman"/>
          <w:sz w:val="24"/>
          <w:szCs w:val="24"/>
        </w:rPr>
        <w:t xml:space="preserve"> съоръжение е подходяща за бутилиране за питейни цели – за концесиите по чл. 47, ал. 2, т. 1 от Закона за водите.</w:t>
      </w:r>
    </w:p>
    <w:p w14:paraId="5CD80D99"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След прекратяване на концесионния договор за добив на минерална вода концесионерът е длъжен да предаде обекта на концесията на органа, който стопанисва находището на минерална вода. Приемането и предаването на обекта на концесията се извършва от комисия, назначена от компетентния орган. </w:t>
      </w:r>
    </w:p>
    <w:p w14:paraId="678E9FF7"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Концесионерът няма право на задържане върху обекта.</w:t>
      </w:r>
    </w:p>
    <w:p w14:paraId="659BAA75"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Споровете относно сключването, изпълнението, изменението и прекратяването на концесионен договор за добив на минерална вода се решават по реда на Гражданския процесуален кодекс.</w:t>
      </w:r>
    </w:p>
    <w:p w14:paraId="3B8D2F5C" w14:textId="02DD72EF" w:rsidR="003945E3" w:rsidRPr="00396E4C" w:rsidRDefault="003945E3" w:rsidP="003945E3">
      <w:pPr>
        <w:pStyle w:val="Heading2"/>
      </w:pPr>
      <w:bookmarkStart w:id="52" w:name="_Toc123831952"/>
      <w:r w:rsidRPr="00396E4C">
        <w:t>3. Добри и недобри примери, свързани с управлението на минералните води</w:t>
      </w:r>
      <w:bookmarkEnd w:id="52"/>
    </w:p>
    <w:p w14:paraId="77544DF4" w14:textId="04D6176F" w:rsidR="003742B5" w:rsidRPr="00396E4C" w:rsidRDefault="003945E3" w:rsidP="003742B5">
      <w:pPr>
        <w:spacing w:before="120" w:after="120" w:line="276" w:lineRule="auto"/>
        <w:ind w:firstLine="360"/>
        <w:jc w:val="both"/>
        <w:rPr>
          <w:rFonts w:ascii="Times New Roman" w:hAnsi="Times New Roman" w:cs="Times New Roman"/>
          <w:b/>
          <w:bCs/>
          <w:i/>
          <w:iCs/>
          <w:sz w:val="24"/>
          <w:szCs w:val="24"/>
        </w:rPr>
      </w:pPr>
      <w:r w:rsidRPr="00396E4C">
        <w:rPr>
          <w:rFonts w:ascii="Times New Roman" w:hAnsi="Times New Roman" w:cs="Times New Roman"/>
          <w:b/>
          <w:bCs/>
          <w:i/>
          <w:iCs/>
          <w:sz w:val="24"/>
          <w:szCs w:val="24"/>
        </w:rPr>
        <w:t>Добри примери</w:t>
      </w:r>
    </w:p>
    <w:p w14:paraId="244D9D65" w14:textId="1954463C" w:rsidR="003945E3" w:rsidRPr="00396E4C" w:rsidRDefault="003945E3" w:rsidP="003742B5">
      <w:pPr>
        <w:spacing w:before="120" w:after="120" w:line="276" w:lineRule="auto"/>
        <w:ind w:firstLine="360"/>
        <w:jc w:val="both"/>
        <w:rPr>
          <w:rFonts w:ascii="Times New Roman" w:hAnsi="Times New Roman" w:cs="Times New Roman"/>
          <w:b/>
          <w:bCs/>
          <w:i/>
          <w:iCs/>
          <w:sz w:val="24"/>
          <w:szCs w:val="24"/>
        </w:rPr>
      </w:pPr>
      <w:r w:rsidRPr="00396E4C">
        <w:rPr>
          <w:rFonts w:ascii="Times New Roman" w:hAnsi="Times New Roman" w:cs="Times New Roman"/>
          <w:b/>
          <w:bCs/>
          <w:i/>
          <w:iCs/>
          <w:sz w:val="24"/>
          <w:szCs w:val="24"/>
        </w:rPr>
        <w:t xml:space="preserve">Община Разлог – </w:t>
      </w:r>
      <w:proofErr w:type="spellStart"/>
      <w:r w:rsidRPr="00396E4C">
        <w:rPr>
          <w:rFonts w:ascii="Times New Roman" w:hAnsi="Times New Roman" w:cs="Times New Roman"/>
          <w:b/>
          <w:bCs/>
          <w:i/>
          <w:iCs/>
          <w:sz w:val="24"/>
          <w:szCs w:val="24"/>
        </w:rPr>
        <w:t>нах</w:t>
      </w:r>
      <w:proofErr w:type="spellEnd"/>
      <w:r w:rsidRPr="00396E4C">
        <w:rPr>
          <w:rFonts w:ascii="Times New Roman" w:hAnsi="Times New Roman" w:cs="Times New Roman"/>
          <w:b/>
          <w:bCs/>
          <w:i/>
          <w:iCs/>
          <w:sz w:val="24"/>
          <w:szCs w:val="24"/>
        </w:rPr>
        <w:t>. „</w:t>
      </w:r>
      <w:proofErr w:type="spellStart"/>
      <w:r w:rsidRPr="00396E4C">
        <w:rPr>
          <w:rFonts w:ascii="Times New Roman" w:hAnsi="Times New Roman" w:cs="Times New Roman"/>
          <w:b/>
          <w:bCs/>
          <w:i/>
          <w:iCs/>
          <w:sz w:val="24"/>
          <w:szCs w:val="24"/>
        </w:rPr>
        <w:t>Гулийна</w:t>
      </w:r>
      <w:proofErr w:type="spellEnd"/>
      <w:r w:rsidRPr="00396E4C">
        <w:rPr>
          <w:rFonts w:ascii="Times New Roman" w:hAnsi="Times New Roman" w:cs="Times New Roman"/>
          <w:b/>
          <w:bCs/>
          <w:i/>
          <w:iCs/>
          <w:sz w:val="24"/>
          <w:szCs w:val="24"/>
        </w:rPr>
        <w:t xml:space="preserve"> баня“</w:t>
      </w:r>
    </w:p>
    <w:p w14:paraId="58E3252D"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Община Разлог е пример за добро управление на минералните води от </w:t>
      </w:r>
      <w:proofErr w:type="spellStart"/>
      <w:r w:rsidRPr="00396E4C">
        <w:rPr>
          <w:rFonts w:ascii="Times New Roman" w:hAnsi="Times New Roman" w:cs="Times New Roman"/>
          <w:sz w:val="24"/>
          <w:szCs w:val="24"/>
        </w:rPr>
        <w:t>нах</w:t>
      </w:r>
      <w:proofErr w:type="spellEnd"/>
      <w:r w:rsidRPr="00396E4C">
        <w:rPr>
          <w:rFonts w:ascii="Times New Roman" w:hAnsi="Times New Roman" w:cs="Times New Roman"/>
          <w:sz w:val="24"/>
          <w:szCs w:val="24"/>
        </w:rPr>
        <w:t>. “</w:t>
      </w:r>
      <w:proofErr w:type="spellStart"/>
      <w:r w:rsidRPr="00396E4C">
        <w:rPr>
          <w:rFonts w:ascii="Times New Roman" w:hAnsi="Times New Roman" w:cs="Times New Roman"/>
          <w:sz w:val="24"/>
          <w:szCs w:val="24"/>
        </w:rPr>
        <w:t>Гулийна</w:t>
      </w:r>
      <w:proofErr w:type="spellEnd"/>
      <w:r w:rsidRPr="00396E4C">
        <w:rPr>
          <w:rFonts w:ascii="Times New Roman" w:hAnsi="Times New Roman" w:cs="Times New Roman"/>
          <w:sz w:val="24"/>
          <w:szCs w:val="24"/>
        </w:rPr>
        <w:t xml:space="preserve"> баня“. Преди предоставянето му за стопанисване и управление по реда на §133 от ПЗР на ЗИД на ЗВ, минералната вода от находището, което се намира в с. Баня, се излива свободно и се използва за хигиенни нужди от населението. Температурата на водата е 57 градуса, като минералният й състав позволява да се използва, освен за СПА туризъм, също така за: балнеолечение и профилактика на хронично възпалителни заболявания на опорно-двигателния апарат, възстановяване след получени травми - счупвания, изкълчвания, натъртвания. Полезна е за облекчаване на болките при ревматизъм, гръбначни болки, за лечение на възпаления на нервната система. </w:t>
      </w:r>
    </w:p>
    <w:p w14:paraId="1D16152D" w14:textId="631BA5DF"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Благодарение на активната политика на общината през последните години, насочена към насърчаване на инвестициите в района, с. Баня вече се рекламира, като „СПА столицата на Пиринския край“. По данни на регистъра, поддържан от общината, от предоставянето на находището за управление и стопанисване на общината през 2011 година до този момент са издадени 96 разрешителни за водовземане. Преди няколко години е построен компенсаторен резервоар за минерална вода, за да се осигури по-ефективно и балансирано използване на водата, както и по-доброто й съхранение. По този начин се намаляват и загубите на този ценен природен ресурс и се осигуриха условия за по-широк кръг </w:t>
      </w:r>
      <w:proofErr w:type="spellStart"/>
      <w:r w:rsidRPr="00396E4C">
        <w:rPr>
          <w:rFonts w:ascii="Times New Roman" w:hAnsi="Times New Roman" w:cs="Times New Roman"/>
          <w:sz w:val="24"/>
          <w:szCs w:val="24"/>
        </w:rPr>
        <w:t>водоползватели</w:t>
      </w:r>
      <w:proofErr w:type="spellEnd"/>
      <w:r w:rsidRPr="00396E4C">
        <w:rPr>
          <w:rFonts w:ascii="Times New Roman" w:hAnsi="Times New Roman" w:cs="Times New Roman"/>
          <w:sz w:val="24"/>
          <w:szCs w:val="24"/>
        </w:rPr>
        <w:t xml:space="preserve"> да получат достъп до минералната вода, за да реализират инвестиционните си намерения. </w:t>
      </w:r>
    </w:p>
    <w:p w14:paraId="36B74D3B" w14:textId="3D1C6E7A" w:rsidR="003945E3" w:rsidRPr="00396E4C" w:rsidRDefault="003945E3" w:rsidP="003945E3">
      <w:pPr>
        <w:spacing w:before="120" w:after="120" w:line="276" w:lineRule="auto"/>
        <w:ind w:firstLine="360"/>
        <w:jc w:val="both"/>
        <w:rPr>
          <w:rFonts w:ascii="Times New Roman" w:hAnsi="Times New Roman" w:cs="Times New Roman"/>
          <w:b/>
          <w:bCs/>
          <w:sz w:val="24"/>
          <w:szCs w:val="24"/>
        </w:rPr>
      </w:pPr>
      <w:r w:rsidRPr="00396E4C">
        <w:rPr>
          <w:rFonts w:ascii="Times New Roman" w:hAnsi="Times New Roman" w:cs="Times New Roman"/>
          <w:b/>
          <w:bCs/>
          <w:sz w:val="24"/>
          <w:szCs w:val="24"/>
        </w:rPr>
        <w:lastRenderedPageBreak/>
        <w:t>Община Гърмен</w:t>
      </w:r>
    </w:p>
    <w:p w14:paraId="630C6BD4" w14:textId="77777777" w:rsidR="003945E3" w:rsidRPr="00396E4C" w:rsidRDefault="003945E3" w:rsidP="003945E3">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Община Гърмен също е добър пример за оползотворяване на минералната вода от </w:t>
      </w:r>
      <w:proofErr w:type="spellStart"/>
      <w:r w:rsidRPr="00396E4C">
        <w:rPr>
          <w:rFonts w:ascii="Times New Roman" w:hAnsi="Times New Roman" w:cs="Times New Roman"/>
          <w:sz w:val="24"/>
          <w:szCs w:val="24"/>
        </w:rPr>
        <w:t>нах</w:t>
      </w:r>
      <w:proofErr w:type="spellEnd"/>
      <w:r w:rsidRPr="00396E4C">
        <w:rPr>
          <w:rFonts w:ascii="Times New Roman" w:hAnsi="Times New Roman" w:cs="Times New Roman"/>
          <w:sz w:val="24"/>
          <w:szCs w:val="24"/>
        </w:rPr>
        <w:t>. „Огняново“. Находището, което е под №53 от Списъка – Приложение №2 към чл.14, т.2 от ЗВ – изключителна държавна собственост, е предоставено за управление и стопанисване за срок до 25 години с Решение №95 от 09.03.2011 г. на министъра на околната среда и водите. Още в края на същата година, Общинският съвет на Гърмен приема Наредба за управление и ползване на минералните води от находище „Огняново-Гърмен” и от тогава до сега на територията на общината са реализирани многобройни инвестиционни намерения, които променят облика на района с достъп до минерални води и привличат многобройни туристи.</w:t>
      </w:r>
    </w:p>
    <w:p w14:paraId="06C712D8" w14:textId="79F7C293" w:rsidR="003945E3" w:rsidRPr="00396E4C" w:rsidRDefault="006C15EF" w:rsidP="003945E3">
      <w:pPr>
        <w:spacing w:before="120" w:after="120" w:line="276" w:lineRule="auto"/>
        <w:ind w:firstLine="360"/>
        <w:jc w:val="both"/>
        <w:rPr>
          <w:rFonts w:ascii="Times New Roman" w:hAnsi="Times New Roman" w:cs="Times New Roman"/>
          <w:b/>
          <w:bCs/>
          <w:sz w:val="24"/>
          <w:szCs w:val="24"/>
        </w:rPr>
      </w:pPr>
      <w:r w:rsidRPr="00396E4C">
        <w:rPr>
          <w:rFonts w:ascii="Times New Roman" w:hAnsi="Times New Roman" w:cs="Times New Roman"/>
          <w:b/>
          <w:bCs/>
          <w:sz w:val="24"/>
          <w:szCs w:val="24"/>
        </w:rPr>
        <w:t xml:space="preserve">Община Сапарева баня – </w:t>
      </w:r>
      <w:proofErr w:type="spellStart"/>
      <w:r w:rsidRPr="00396E4C">
        <w:rPr>
          <w:rFonts w:ascii="Times New Roman" w:hAnsi="Times New Roman" w:cs="Times New Roman"/>
          <w:b/>
          <w:bCs/>
          <w:sz w:val="24"/>
          <w:szCs w:val="24"/>
        </w:rPr>
        <w:t>нах</w:t>
      </w:r>
      <w:proofErr w:type="spellEnd"/>
      <w:r w:rsidRPr="00396E4C">
        <w:rPr>
          <w:rFonts w:ascii="Times New Roman" w:hAnsi="Times New Roman" w:cs="Times New Roman"/>
          <w:b/>
          <w:bCs/>
          <w:sz w:val="24"/>
          <w:szCs w:val="24"/>
        </w:rPr>
        <w:t>. „Сапарева баня“</w:t>
      </w:r>
    </w:p>
    <w:p w14:paraId="38ECC957"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Подобна е ситуацията и с </w:t>
      </w:r>
      <w:proofErr w:type="spellStart"/>
      <w:r w:rsidRPr="00396E4C">
        <w:rPr>
          <w:rFonts w:ascii="Times New Roman" w:hAnsi="Times New Roman" w:cs="Times New Roman"/>
          <w:sz w:val="24"/>
          <w:szCs w:val="24"/>
        </w:rPr>
        <w:t>нах</w:t>
      </w:r>
      <w:proofErr w:type="spellEnd"/>
      <w:r w:rsidRPr="00396E4C">
        <w:rPr>
          <w:rFonts w:ascii="Times New Roman" w:hAnsi="Times New Roman" w:cs="Times New Roman"/>
          <w:sz w:val="24"/>
          <w:szCs w:val="24"/>
        </w:rPr>
        <w:t>. “Сапарева баня“ – стопанисвано и управлявано от общината изключително успешно през последните 12 години.</w:t>
      </w:r>
    </w:p>
    <w:p w14:paraId="6EF4E931"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Минералната вода в Сапарева баня се характеризира се като </w:t>
      </w:r>
      <w:proofErr w:type="spellStart"/>
      <w:r w:rsidRPr="00396E4C">
        <w:rPr>
          <w:rFonts w:ascii="Times New Roman" w:hAnsi="Times New Roman" w:cs="Times New Roman"/>
          <w:sz w:val="24"/>
          <w:szCs w:val="24"/>
        </w:rPr>
        <w:t>хипертермална</w:t>
      </w:r>
      <w:proofErr w:type="spellEnd"/>
      <w:r w:rsidRPr="00396E4C">
        <w:rPr>
          <w:rFonts w:ascii="Times New Roman" w:hAnsi="Times New Roman" w:cs="Times New Roman"/>
          <w:sz w:val="24"/>
          <w:szCs w:val="24"/>
        </w:rPr>
        <w:t xml:space="preserve">, </w:t>
      </w:r>
      <w:proofErr w:type="spellStart"/>
      <w:r w:rsidRPr="00396E4C">
        <w:rPr>
          <w:rFonts w:ascii="Times New Roman" w:hAnsi="Times New Roman" w:cs="Times New Roman"/>
          <w:sz w:val="24"/>
          <w:szCs w:val="24"/>
        </w:rPr>
        <w:t>слабоминерализирана</w:t>
      </w:r>
      <w:proofErr w:type="spellEnd"/>
      <w:r w:rsidRPr="00396E4C">
        <w:rPr>
          <w:rFonts w:ascii="Times New Roman" w:hAnsi="Times New Roman" w:cs="Times New Roman"/>
          <w:sz w:val="24"/>
          <w:szCs w:val="24"/>
        </w:rPr>
        <w:t>, сулфатно-</w:t>
      </w:r>
      <w:proofErr w:type="spellStart"/>
      <w:r w:rsidRPr="00396E4C">
        <w:rPr>
          <w:rFonts w:ascii="Times New Roman" w:hAnsi="Times New Roman" w:cs="Times New Roman"/>
          <w:sz w:val="24"/>
          <w:szCs w:val="24"/>
        </w:rPr>
        <w:t>хидрокарбонатна</w:t>
      </w:r>
      <w:proofErr w:type="spellEnd"/>
      <w:r w:rsidRPr="00396E4C">
        <w:rPr>
          <w:rFonts w:ascii="Times New Roman" w:hAnsi="Times New Roman" w:cs="Times New Roman"/>
          <w:sz w:val="24"/>
          <w:szCs w:val="24"/>
        </w:rPr>
        <w:t xml:space="preserve">, натриева, флуорна, силициева и </w:t>
      </w:r>
      <w:proofErr w:type="spellStart"/>
      <w:r w:rsidRPr="00396E4C">
        <w:rPr>
          <w:rFonts w:ascii="Times New Roman" w:hAnsi="Times New Roman" w:cs="Times New Roman"/>
          <w:sz w:val="24"/>
          <w:szCs w:val="24"/>
        </w:rPr>
        <w:t>сулфидна</w:t>
      </w:r>
      <w:proofErr w:type="spellEnd"/>
      <w:r w:rsidRPr="00396E4C">
        <w:rPr>
          <w:rFonts w:ascii="Times New Roman" w:hAnsi="Times New Roman" w:cs="Times New Roman"/>
          <w:sz w:val="24"/>
          <w:szCs w:val="24"/>
        </w:rPr>
        <w:t>. Температурата при нейния извор е 102 °С.</w:t>
      </w:r>
    </w:p>
    <w:p w14:paraId="44A2EDCB"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Курортните и лечебните заведения в Сапарева баня са профилирани и специализирани за лекуване на заболявания на опорно-двигателния апарат, на периферната нервна система, поражения на централната нервна система, гинекологични заболявания, остри и хронични отравяния със соли на тежките метали, заболявания на кожата, на горните дихателни пътища и др.</w:t>
      </w:r>
    </w:p>
    <w:p w14:paraId="39895B4A"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Лечебните свойства на бликащите при Сапарева баня минерални води са били познати на най-древните обитатели в този красив край и те до голяма степен са предопределили неговата богата и интересна история.</w:t>
      </w:r>
    </w:p>
    <w:p w14:paraId="657FF7DA"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През 2020 г. Община Сапарева баня успешно реализира проект за изграждането на обект: „Направа на резервоар за минерална вода и довеждащ и отвеждащ водопровод", финансиран по проект №МВ-003/16.12.2017 г. „Подобряване и разширяване на ефективното използване на минералните води от находище на минерална вода „Сапарева баня" към Националния доверителен </w:t>
      </w:r>
      <w:proofErr w:type="spellStart"/>
      <w:r w:rsidRPr="00396E4C">
        <w:rPr>
          <w:rFonts w:ascii="Times New Roman" w:hAnsi="Times New Roman" w:cs="Times New Roman"/>
          <w:sz w:val="24"/>
          <w:szCs w:val="24"/>
        </w:rPr>
        <w:t>екофонд</w:t>
      </w:r>
      <w:proofErr w:type="spellEnd"/>
      <w:r w:rsidRPr="00396E4C">
        <w:rPr>
          <w:rFonts w:ascii="Times New Roman" w:hAnsi="Times New Roman" w:cs="Times New Roman"/>
          <w:sz w:val="24"/>
          <w:szCs w:val="24"/>
        </w:rPr>
        <w:t xml:space="preserve">. По проекта са изпълнени: резервоар за минерална вода с обем 1000 м3. Изграждането на тази система позволява по-пълно оползотворяване на топлинната енергия на минералните води,  като с реализирането на обекта, съфинансиран  от  Инвестиционна програма „Минерални води" на Националния доверителен </w:t>
      </w:r>
      <w:proofErr w:type="spellStart"/>
      <w:r w:rsidRPr="00396E4C">
        <w:rPr>
          <w:rFonts w:ascii="Times New Roman" w:hAnsi="Times New Roman" w:cs="Times New Roman"/>
          <w:sz w:val="24"/>
          <w:szCs w:val="24"/>
        </w:rPr>
        <w:t>екофонд</w:t>
      </w:r>
      <w:proofErr w:type="spellEnd"/>
      <w:r w:rsidRPr="00396E4C">
        <w:rPr>
          <w:rFonts w:ascii="Times New Roman" w:hAnsi="Times New Roman" w:cs="Times New Roman"/>
          <w:sz w:val="24"/>
          <w:szCs w:val="24"/>
        </w:rPr>
        <w:t xml:space="preserve">  се подобрява и повишава повишаване на ефективното използване на ресурсите, оползотворяване на топлинната енергия на минералните води и като резултат  директно или индиректно намаляване на емисиите на парникови газове; подобряване и разширяване на ефективното използване на ресурсите от минерални води; устойчиво социално-икономическо развитие на общината.</w:t>
      </w:r>
    </w:p>
    <w:p w14:paraId="30F07505" w14:textId="6F315486" w:rsidR="006C15EF" w:rsidRPr="00396E4C" w:rsidRDefault="006C15EF" w:rsidP="003945E3">
      <w:pPr>
        <w:spacing w:before="120" w:after="120" w:line="276" w:lineRule="auto"/>
        <w:ind w:firstLine="360"/>
        <w:jc w:val="both"/>
        <w:rPr>
          <w:rFonts w:ascii="Times New Roman" w:hAnsi="Times New Roman" w:cs="Times New Roman"/>
          <w:b/>
          <w:bCs/>
          <w:i/>
          <w:iCs/>
          <w:sz w:val="24"/>
          <w:szCs w:val="24"/>
        </w:rPr>
      </w:pPr>
      <w:r w:rsidRPr="00396E4C">
        <w:rPr>
          <w:rFonts w:ascii="Times New Roman" w:hAnsi="Times New Roman" w:cs="Times New Roman"/>
          <w:b/>
          <w:bCs/>
          <w:i/>
          <w:iCs/>
          <w:sz w:val="24"/>
          <w:szCs w:val="24"/>
        </w:rPr>
        <w:lastRenderedPageBreak/>
        <w:t>Недобри примери</w:t>
      </w:r>
    </w:p>
    <w:p w14:paraId="444E8366" w14:textId="4309C998" w:rsidR="006C15EF" w:rsidRPr="00396E4C" w:rsidRDefault="006C15EF" w:rsidP="006C15EF">
      <w:pPr>
        <w:spacing w:before="120" w:after="120" w:line="276" w:lineRule="auto"/>
        <w:ind w:firstLine="360"/>
        <w:jc w:val="both"/>
        <w:rPr>
          <w:rFonts w:ascii="Times New Roman" w:hAnsi="Times New Roman" w:cs="Times New Roman"/>
          <w:b/>
          <w:bCs/>
          <w:sz w:val="24"/>
          <w:szCs w:val="24"/>
        </w:rPr>
      </w:pPr>
      <w:r w:rsidRPr="00396E4C">
        <w:rPr>
          <w:rFonts w:ascii="Times New Roman" w:hAnsi="Times New Roman" w:cs="Times New Roman"/>
          <w:b/>
          <w:bCs/>
          <w:sz w:val="24"/>
          <w:szCs w:val="24"/>
        </w:rPr>
        <w:t>Община Симеоновград</w:t>
      </w:r>
    </w:p>
    <w:p w14:paraId="2FE0D574"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Община Симеоновград също е получела право на управление и стопанисване на </w:t>
      </w:r>
      <w:proofErr w:type="spellStart"/>
      <w:r w:rsidRPr="00396E4C">
        <w:rPr>
          <w:rFonts w:ascii="Times New Roman" w:hAnsi="Times New Roman" w:cs="Times New Roman"/>
          <w:sz w:val="24"/>
          <w:szCs w:val="24"/>
        </w:rPr>
        <w:t>нах</w:t>
      </w:r>
      <w:proofErr w:type="spellEnd"/>
      <w:r w:rsidRPr="00396E4C">
        <w:rPr>
          <w:rFonts w:ascii="Times New Roman" w:hAnsi="Times New Roman" w:cs="Times New Roman"/>
          <w:sz w:val="24"/>
          <w:szCs w:val="24"/>
        </w:rPr>
        <w:t xml:space="preserve">. „Троян“ - Симеоновград - №69 от Списъка – Приложение №2 към чл.14, т.2 от ЗВ – изключителна държавна собственост, съгласно Решение №72 от 23.02.2011 г., за срок от 25 години. До настоящия момент обаче не са реализирани количества от находището поради </w:t>
      </w:r>
      <w:proofErr w:type="spellStart"/>
      <w:r w:rsidRPr="00396E4C">
        <w:rPr>
          <w:rFonts w:ascii="Times New Roman" w:hAnsi="Times New Roman" w:cs="Times New Roman"/>
          <w:sz w:val="24"/>
          <w:szCs w:val="24"/>
        </w:rPr>
        <w:t>лошотоп</w:t>
      </w:r>
      <w:proofErr w:type="spellEnd"/>
      <w:r w:rsidRPr="00396E4C">
        <w:rPr>
          <w:rFonts w:ascii="Times New Roman" w:hAnsi="Times New Roman" w:cs="Times New Roman"/>
          <w:sz w:val="24"/>
          <w:szCs w:val="24"/>
        </w:rPr>
        <w:t xml:space="preserve"> състояние на водовземните съоръжения и липсата на инвеститорски интерес. Въпреки че водата от находището е термална и подходяща за отопление, голямото разстояние до Симеоновград (около 10 км) не позволява да бъде реализиран проект за геотермално отопление на обществени сгради. </w:t>
      </w:r>
    </w:p>
    <w:p w14:paraId="5F69829A" w14:textId="1EB5EDCF"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В тази връзка, общините, които имат предоставени права по §133 от ПЗР на ЗИД на ЗВ или планират да предприемат действия по този ред, следва да имат предвид, че при </w:t>
      </w:r>
      <w:proofErr w:type="spellStart"/>
      <w:r w:rsidRPr="00396E4C">
        <w:rPr>
          <w:rFonts w:ascii="Times New Roman" w:hAnsi="Times New Roman" w:cs="Times New Roman"/>
          <w:sz w:val="24"/>
          <w:szCs w:val="24"/>
        </w:rPr>
        <w:t>неупражняване</w:t>
      </w:r>
      <w:proofErr w:type="spellEnd"/>
      <w:r w:rsidRPr="00396E4C">
        <w:rPr>
          <w:rFonts w:ascii="Times New Roman" w:hAnsi="Times New Roman" w:cs="Times New Roman"/>
          <w:sz w:val="24"/>
          <w:szCs w:val="24"/>
        </w:rPr>
        <w:t xml:space="preserve"> на правата в срок до 5 години след издаване на решението на МОСВ, същите се погасяват. Община Симеоновград е решила този проблем с приемането на решение за безплатно ползване на минералната вода от местното население.</w:t>
      </w:r>
    </w:p>
    <w:p w14:paraId="7E353F08" w14:textId="027E11F2" w:rsidR="006C15EF" w:rsidRPr="00396E4C" w:rsidRDefault="006C15EF" w:rsidP="006C15EF">
      <w:pPr>
        <w:spacing w:before="120" w:after="120" w:line="276" w:lineRule="auto"/>
        <w:ind w:firstLine="360"/>
        <w:jc w:val="both"/>
        <w:rPr>
          <w:rFonts w:ascii="Times New Roman" w:hAnsi="Times New Roman" w:cs="Times New Roman"/>
          <w:b/>
          <w:bCs/>
          <w:sz w:val="24"/>
          <w:szCs w:val="24"/>
        </w:rPr>
      </w:pPr>
      <w:r w:rsidRPr="00396E4C">
        <w:rPr>
          <w:rFonts w:ascii="Times New Roman" w:hAnsi="Times New Roman" w:cs="Times New Roman"/>
          <w:b/>
          <w:bCs/>
          <w:sz w:val="24"/>
          <w:szCs w:val="24"/>
        </w:rPr>
        <w:t xml:space="preserve">Община Сандански – </w:t>
      </w:r>
      <w:proofErr w:type="spellStart"/>
      <w:r w:rsidRPr="00396E4C">
        <w:rPr>
          <w:rFonts w:ascii="Times New Roman" w:hAnsi="Times New Roman" w:cs="Times New Roman"/>
          <w:b/>
          <w:bCs/>
          <w:sz w:val="24"/>
          <w:szCs w:val="24"/>
        </w:rPr>
        <w:t>нах</w:t>
      </w:r>
      <w:proofErr w:type="spellEnd"/>
      <w:r w:rsidRPr="00396E4C">
        <w:rPr>
          <w:rFonts w:ascii="Times New Roman" w:hAnsi="Times New Roman" w:cs="Times New Roman"/>
          <w:b/>
          <w:bCs/>
          <w:sz w:val="24"/>
          <w:szCs w:val="24"/>
        </w:rPr>
        <w:t>.“Левуново“</w:t>
      </w:r>
    </w:p>
    <w:p w14:paraId="74A1003A"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Община Сандански стопанисва и управлява находище „Левуново“ – №40 от Списъка – Приложение №2 към чл.14, т.2 от ЗВ - </w:t>
      </w:r>
      <w:bookmarkStart w:id="53" w:name="_Hlk121295887"/>
      <w:r w:rsidRPr="00396E4C">
        <w:rPr>
          <w:rFonts w:ascii="Times New Roman" w:hAnsi="Times New Roman" w:cs="Times New Roman"/>
          <w:sz w:val="24"/>
          <w:szCs w:val="24"/>
        </w:rPr>
        <w:t>изключителна държавна собственост, на основание §133 от ПЗР на ЗИД на ЗВ</w:t>
      </w:r>
      <w:bookmarkEnd w:id="53"/>
      <w:r w:rsidRPr="00396E4C">
        <w:rPr>
          <w:rFonts w:ascii="Times New Roman" w:hAnsi="Times New Roman" w:cs="Times New Roman"/>
          <w:sz w:val="24"/>
          <w:szCs w:val="24"/>
        </w:rPr>
        <w:t xml:space="preserve">, също от 2011 г., когато с Решение на МОСВ й е предоставено това право. Тъй като водата от находището е </w:t>
      </w:r>
      <w:proofErr w:type="spellStart"/>
      <w:r w:rsidRPr="00396E4C">
        <w:rPr>
          <w:rFonts w:ascii="Times New Roman" w:hAnsi="Times New Roman" w:cs="Times New Roman"/>
          <w:sz w:val="24"/>
          <w:szCs w:val="24"/>
        </w:rPr>
        <w:t>високотермална</w:t>
      </w:r>
      <w:proofErr w:type="spellEnd"/>
      <w:r w:rsidRPr="00396E4C">
        <w:rPr>
          <w:rFonts w:ascii="Times New Roman" w:hAnsi="Times New Roman" w:cs="Times New Roman"/>
          <w:sz w:val="24"/>
          <w:szCs w:val="24"/>
        </w:rPr>
        <w:t xml:space="preserve"> (над 80 градуса), за водовземане са издадени многобройни разрешителни, без обаче да са изпълнени изискванията на издаденото Решение №88 от 08.03.2011 г. на МОСВ и действащото законодателство, което води до невъзможност на </w:t>
      </w:r>
      <w:proofErr w:type="spellStart"/>
      <w:r w:rsidRPr="00396E4C">
        <w:rPr>
          <w:rFonts w:ascii="Times New Roman" w:hAnsi="Times New Roman" w:cs="Times New Roman"/>
          <w:sz w:val="24"/>
          <w:szCs w:val="24"/>
        </w:rPr>
        <w:t>водоползвателите</w:t>
      </w:r>
      <w:proofErr w:type="spellEnd"/>
      <w:r w:rsidRPr="00396E4C">
        <w:rPr>
          <w:rFonts w:ascii="Times New Roman" w:hAnsi="Times New Roman" w:cs="Times New Roman"/>
          <w:sz w:val="24"/>
          <w:szCs w:val="24"/>
        </w:rPr>
        <w:t xml:space="preserve"> да бъдат осигурени реално разрешените количества, които те са длъжни да плащат.</w:t>
      </w:r>
    </w:p>
    <w:p w14:paraId="5F92AE80" w14:textId="2A9AFC87" w:rsidR="006C15EF" w:rsidRPr="00396E4C" w:rsidRDefault="006C15EF" w:rsidP="006C15EF">
      <w:pPr>
        <w:spacing w:before="120" w:after="120" w:line="276" w:lineRule="auto"/>
        <w:ind w:firstLine="425"/>
        <w:jc w:val="both"/>
        <w:rPr>
          <w:rFonts w:ascii="Times New Roman" w:hAnsi="Times New Roman" w:cs="Times New Roman"/>
          <w:sz w:val="24"/>
          <w:szCs w:val="24"/>
        </w:rPr>
      </w:pPr>
      <w:r w:rsidRPr="00396E4C">
        <w:rPr>
          <w:rFonts w:ascii="Times New Roman" w:hAnsi="Times New Roman" w:cs="Times New Roman"/>
          <w:sz w:val="24"/>
          <w:szCs w:val="24"/>
        </w:rPr>
        <w:t xml:space="preserve">Така например, по данни на МОСВ към днешна дата, Сондаж №МС-3 не е в добро техническо състояние и намалелият драстично дебит от 12,5 л/сек. на 4,89 л/сек. се дължи на компрометирана сондажна колона и същият се нуждае от спешни ремонтно-възстановителни дейности“; не е извършван мониторинг на дебит и температура през 2019 г., както и през 2020 г.“; общината е следвало да </w:t>
      </w:r>
      <w:r w:rsidRPr="00396E4C">
        <w:rPr>
          <w:rFonts w:ascii="Times New Roman" w:hAnsi="Times New Roman" w:cs="Times New Roman"/>
          <w:b/>
          <w:bCs/>
          <w:sz w:val="24"/>
          <w:szCs w:val="24"/>
        </w:rPr>
        <w:t>предприеме действия по преоценка на експлоатационните ресурси още през 2016 г., предвид следните обстоятелства, тъй като с</w:t>
      </w:r>
      <w:r w:rsidRPr="00396E4C">
        <w:rPr>
          <w:rFonts w:ascii="Times New Roman" w:hAnsi="Times New Roman" w:cs="Times New Roman"/>
          <w:sz w:val="24"/>
          <w:szCs w:val="24"/>
        </w:rPr>
        <w:t xml:space="preserve">ъгласно изискванията на чл.39, ал.1 от Наредба № 1 от 10.10.2007 г. за проучване, ползване и опазване на подземните води </w:t>
      </w:r>
      <w:r w:rsidRPr="00396E4C">
        <w:rPr>
          <w:rFonts w:ascii="Times New Roman" w:hAnsi="Times New Roman" w:cs="Times New Roman"/>
          <w:b/>
          <w:bCs/>
          <w:sz w:val="24"/>
          <w:szCs w:val="24"/>
        </w:rPr>
        <w:t>експлоатационните ресурси на находищата на минерални води да се утвърждават на всеки 12 години</w:t>
      </w:r>
      <w:r w:rsidRPr="00396E4C">
        <w:rPr>
          <w:rFonts w:ascii="Times New Roman" w:hAnsi="Times New Roman" w:cs="Times New Roman"/>
          <w:sz w:val="24"/>
          <w:szCs w:val="24"/>
        </w:rPr>
        <w:t xml:space="preserve">, а Експлоатационните ресурси на </w:t>
      </w:r>
      <w:proofErr w:type="spellStart"/>
      <w:r w:rsidRPr="00396E4C">
        <w:rPr>
          <w:rFonts w:ascii="Times New Roman" w:hAnsi="Times New Roman" w:cs="Times New Roman"/>
          <w:sz w:val="24"/>
          <w:szCs w:val="24"/>
        </w:rPr>
        <w:t>нах</w:t>
      </w:r>
      <w:proofErr w:type="spellEnd"/>
      <w:r w:rsidRPr="00396E4C">
        <w:rPr>
          <w:rFonts w:ascii="Times New Roman" w:hAnsi="Times New Roman" w:cs="Times New Roman"/>
          <w:sz w:val="24"/>
          <w:szCs w:val="24"/>
        </w:rPr>
        <w:t xml:space="preserve">. “Левуново“ са утвърдени със Заповед №РД-1120 от 26.10.2004 г. на министъра на околната среда и водите </w:t>
      </w:r>
      <w:r w:rsidRPr="00396E4C">
        <w:rPr>
          <w:rFonts w:ascii="Times New Roman" w:hAnsi="Times New Roman" w:cs="Times New Roman"/>
          <w:b/>
          <w:bCs/>
          <w:sz w:val="24"/>
          <w:szCs w:val="24"/>
        </w:rPr>
        <w:t>преди 18 години</w:t>
      </w:r>
      <w:r w:rsidRPr="00396E4C">
        <w:rPr>
          <w:rFonts w:ascii="Times New Roman" w:hAnsi="Times New Roman" w:cs="Times New Roman"/>
          <w:sz w:val="24"/>
          <w:szCs w:val="24"/>
        </w:rPr>
        <w:t>.</w:t>
      </w:r>
    </w:p>
    <w:p w14:paraId="5DD76129" w14:textId="699CA0DE" w:rsidR="006C15EF" w:rsidRPr="00396E4C" w:rsidRDefault="006C15EF" w:rsidP="006C15EF">
      <w:pPr>
        <w:pStyle w:val="Default"/>
        <w:spacing w:before="120" w:after="120" w:line="276" w:lineRule="auto"/>
        <w:ind w:firstLine="425"/>
        <w:jc w:val="both"/>
        <w:rPr>
          <w:rFonts w:ascii="Times New Roman" w:hAnsi="Times New Roman" w:cs="Times New Roman"/>
          <w:b/>
          <w:bCs/>
          <w:lang w:val="bg-BG"/>
        </w:rPr>
      </w:pPr>
      <w:r w:rsidRPr="00396E4C">
        <w:rPr>
          <w:rFonts w:ascii="Times New Roman" w:hAnsi="Times New Roman" w:cs="Times New Roman"/>
          <w:b/>
          <w:bCs/>
          <w:lang w:val="bg-BG"/>
        </w:rPr>
        <w:t xml:space="preserve">Във връзка с неизпълнението на тези задължения и с оглед заявеното искане за актуализация на експлоатационните ресурси, министърът на околната среда и </w:t>
      </w:r>
      <w:r w:rsidRPr="00396E4C">
        <w:rPr>
          <w:rFonts w:ascii="Times New Roman" w:hAnsi="Times New Roman" w:cs="Times New Roman"/>
          <w:b/>
          <w:bCs/>
          <w:lang w:val="bg-BG"/>
        </w:rPr>
        <w:lastRenderedPageBreak/>
        <w:t>водите указва на Община Сандански, като условие за продължаване на процедурата по реда на Закона за водите на Наредба №1/2007 г.:</w:t>
      </w:r>
    </w:p>
    <w:p w14:paraId="0A2B6214" w14:textId="77777777" w:rsidR="006C15EF" w:rsidRPr="00396E4C" w:rsidRDefault="006C15EF" w:rsidP="006C15EF">
      <w:pPr>
        <w:pStyle w:val="Default"/>
        <w:spacing w:before="120" w:after="120" w:line="276" w:lineRule="auto"/>
        <w:ind w:firstLine="425"/>
        <w:jc w:val="both"/>
        <w:rPr>
          <w:rFonts w:ascii="Times New Roman" w:hAnsi="Times New Roman" w:cs="Times New Roman"/>
          <w:i/>
          <w:iCs/>
          <w:lang w:val="bg-BG"/>
        </w:rPr>
      </w:pPr>
      <w:r w:rsidRPr="00396E4C">
        <w:rPr>
          <w:rFonts w:ascii="Times New Roman" w:hAnsi="Times New Roman" w:cs="Times New Roman"/>
          <w:i/>
          <w:iCs/>
          <w:lang w:val="bg-BG"/>
        </w:rPr>
        <w:t>1)</w:t>
      </w:r>
      <w:r w:rsidRPr="00396E4C">
        <w:rPr>
          <w:rFonts w:ascii="Times New Roman" w:hAnsi="Times New Roman" w:cs="Times New Roman"/>
          <w:i/>
          <w:iCs/>
          <w:lang w:val="bg-BG"/>
        </w:rPr>
        <w:tab/>
        <w:t>Да извърши ремонтно-възстановителни дейности на Сондаж №МС-3 от находището;</w:t>
      </w:r>
    </w:p>
    <w:p w14:paraId="3D5E5B94" w14:textId="77777777" w:rsidR="006C15EF" w:rsidRPr="00396E4C" w:rsidRDefault="006C15EF" w:rsidP="006C15EF">
      <w:pPr>
        <w:pStyle w:val="Default"/>
        <w:spacing w:before="120" w:after="120" w:line="276" w:lineRule="auto"/>
        <w:ind w:firstLine="425"/>
        <w:jc w:val="both"/>
        <w:rPr>
          <w:rFonts w:ascii="Times New Roman" w:hAnsi="Times New Roman" w:cs="Times New Roman"/>
          <w:i/>
          <w:iCs/>
          <w:lang w:val="bg-BG"/>
        </w:rPr>
      </w:pPr>
      <w:r w:rsidRPr="00396E4C">
        <w:rPr>
          <w:rFonts w:ascii="Times New Roman" w:hAnsi="Times New Roman" w:cs="Times New Roman"/>
          <w:i/>
          <w:iCs/>
          <w:lang w:val="bg-BG"/>
        </w:rPr>
        <w:t>2)</w:t>
      </w:r>
      <w:r w:rsidRPr="00396E4C">
        <w:rPr>
          <w:rFonts w:ascii="Times New Roman" w:hAnsi="Times New Roman" w:cs="Times New Roman"/>
          <w:i/>
          <w:iCs/>
          <w:lang w:val="bg-BG"/>
        </w:rPr>
        <w:tab/>
        <w:t>Да извърши опитно-филтрационни изследвания на съоръженията в находището с отчитане на влиянието помежду им след извършването на ремонтно-възстановителите дейности на Сондаж №МС-3;</w:t>
      </w:r>
    </w:p>
    <w:p w14:paraId="38D463A7" w14:textId="4786C64C" w:rsidR="006C15EF" w:rsidRPr="00396E4C" w:rsidRDefault="006C15EF" w:rsidP="006C15EF">
      <w:pPr>
        <w:pStyle w:val="Default"/>
        <w:spacing w:before="120" w:after="120" w:line="276" w:lineRule="auto"/>
        <w:ind w:firstLine="425"/>
        <w:jc w:val="both"/>
        <w:rPr>
          <w:rFonts w:ascii="Times New Roman" w:hAnsi="Times New Roman" w:cs="Times New Roman"/>
          <w:i/>
          <w:iCs/>
          <w:lang w:val="bg-BG"/>
        </w:rPr>
      </w:pPr>
      <w:r w:rsidRPr="00396E4C">
        <w:rPr>
          <w:rFonts w:ascii="Times New Roman" w:hAnsi="Times New Roman" w:cs="Times New Roman"/>
          <w:i/>
          <w:iCs/>
          <w:lang w:val="bg-BG"/>
        </w:rPr>
        <w:t>3)</w:t>
      </w:r>
      <w:r w:rsidRPr="00396E4C">
        <w:rPr>
          <w:rFonts w:ascii="Times New Roman" w:hAnsi="Times New Roman" w:cs="Times New Roman"/>
          <w:i/>
          <w:iCs/>
          <w:lang w:val="bg-BG"/>
        </w:rPr>
        <w:tab/>
        <w:t>Да извършва мониторинг на минералната вода.</w:t>
      </w:r>
    </w:p>
    <w:p w14:paraId="53F97FB6" w14:textId="5A44011D"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Независимо от това, общината продължава да издава разрешителни за водовземане и дори да ги прекратява поради неизпълнение, когато установи, че даден </w:t>
      </w:r>
      <w:proofErr w:type="spellStart"/>
      <w:r w:rsidRPr="00396E4C">
        <w:rPr>
          <w:rFonts w:ascii="Times New Roman" w:hAnsi="Times New Roman" w:cs="Times New Roman"/>
          <w:sz w:val="24"/>
          <w:szCs w:val="24"/>
        </w:rPr>
        <w:t>водоползвател</w:t>
      </w:r>
      <w:proofErr w:type="spellEnd"/>
      <w:r w:rsidRPr="00396E4C">
        <w:rPr>
          <w:rFonts w:ascii="Times New Roman" w:hAnsi="Times New Roman" w:cs="Times New Roman"/>
          <w:sz w:val="24"/>
          <w:szCs w:val="24"/>
        </w:rPr>
        <w:t xml:space="preserve">, поради невъзможност да получи достъп до минералната вода, чието ползване му е разрешено преустанови плащането на таксите за </w:t>
      </w:r>
      <w:proofErr w:type="spellStart"/>
      <w:r w:rsidRPr="00396E4C">
        <w:rPr>
          <w:rFonts w:ascii="Times New Roman" w:hAnsi="Times New Roman" w:cs="Times New Roman"/>
          <w:sz w:val="24"/>
          <w:szCs w:val="24"/>
        </w:rPr>
        <w:t>водоползване</w:t>
      </w:r>
      <w:proofErr w:type="spellEnd"/>
      <w:r w:rsidRPr="00396E4C">
        <w:rPr>
          <w:rFonts w:ascii="Times New Roman" w:hAnsi="Times New Roman" w:cs="Times New Roman"/>
          <w:sz w:val="24"/>
          <w:szCs w:val="24"/>
        </w:rPr>
        <w:t>. По този начин се създава изключително порочна практика, която пряко засяга интереса на инвеститорите и ги подвежда, без общината да предприеме необходимите действия, за да им осигури условия за ползване.</w:t>
      </w:r>
    </w:p>
    <w:p w14:paraId="1BE76223" w14:textId="77777777" w:rsidR="006C15EF" w:rsidRPr="00396E4C" w:rsidRDefault="006C15EF" w:rsidP="006C15EF">
      <w:pPr>
        <w:spacing w:before="120" w:after="120" w:line="276" w:lineRule="auto"/>
        <w:ind w:firstLine="425"/>
        <w:jc w:val="both"/>
        <w:rPr>
          <w:rFonts w:ascii="Times New Roman" w:hAnsi="Times New Roman" w:cs="Times New Roman"/>
          <w:b/>
          <w:bCs/>
          <w:sz w:val="24"/>
          <w:szCs w:val="24"/>
        </w:rPr>
      </w:pPr>
      <w:r w:rsidRPr="00396E4C">
        <w:rPr>
          <w:rFonts w:ascii="Times New Roman" w:hAnsi="Times New Roman" w:cs="Times New Roman"/>
          <w:b/>
          <w:bCs/>
          <w:sz w:val="24"/>
          <w:szCs w:val="24"/>
        </w:rPr>
        <w:t>Столична община</w:t>
      </w:r>
    </w:p>
    <w:p w14:paraId="3531A0DB"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Столична община също е пример за недостатъчно ефективно използване на минералните вода от находищата, разположени на нейна територия. Въпреки огромното разнообразие и потенциал за развитие на столицата и околностите й, на база минералните води, предоставени и за управление още през 2005 г., много преди приемането на §133 от ПЗР на ЗИД на ЗВ, този тип проекти се реализират изключително бавно и са все още малобройни в сравнение с други общини, с много по-скромни финансови възможности, административен капацитет и потенциал за развитие.</w:t>
      </w:r>
    </w:p>
    <w:p w14:paraId="4BF4BFC9"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Както е известно, минералните води в Софийското поле са една от причините за възникване на София и тези ресурси са познати и използвани още от древността – първо траките, а след това римляните са оценили техните качества и потенциал. По данни на НАГ – СО, в подземното пространство на София се съхраняват осем вида термални води, което я прави единствената столица в Европа с подобно природно богатство. Сред тях са централното минерално находище, находищата в кв. Овча купел, Лозенец, Надежда и Панчарево.</w:t>
      </w:r>
    </w:p>
    <w:p w14:paraId="076E4DC7"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Общият прогнозен потенциал от минерални води в града е от порядъка на 480-500 л в секунда при температури в някои случаи достигащи 90°C.</w:t>
      </w:r>
    </w:p>
    <w:p w14:paraId="2DAA70E9"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Според експертни оценки, тези ресурси могат да бъдат ползвани за лечебно-профилактични, спортни и естетически процедури от 100-150 хил. души на ден. Минералните водоизточници имат потенциал за производството на 2 до 3 млн. литра бутилирана минерална вода и напитки ежедневно, наред със свободно неограничено </w:t>
      </w:r>
      <w:r w:rsidRPr="00396E4C">
        <w:rPr>
          <w:rFonts w:ascii="Times New Roman" w:hAnsi="Times New Roman" w:cs="Times New Roman"/>
          <w:sz w:val="24"/>
          <w:szCs w:val="24"/>
        </w:rPr>
        <w:lastRenderedPageBreak/>
        <w:t xml:space="preserve">пиене и наливане на питейни минерални води. Те предоставят възможност за геотермално отопление на оздравителни, рекреационни и други центрове и заведения  с </w:t>
      </w:r>
      <w:proofErr w:type="spellStart"/>
      <w:r w:rsidRPr="00396E4C">
        <w:rPr>
          <w:rFonts w:ascii="Times New Roman" w:hAnsi="Times New Roman" w:cs="Times New Roman"/>
          <w:sz w:val="24"/>
          <w:szCs w:val="24"/>
        </w:rPr>
        <w:t>oбщ</w:t>
      </w:r>
      <w:proofErr w:type="spellEnd"/>
      <w:r w:rsidRPr="00396E4C">
        <w:rPr>
          <w:rFonts w:ascii="Times New Roman" w:hAnsi="Times New Roman" w:cs="Times New Roman"/>
          <w:sz w:val="24"/>
          <w:szCs w:val="24"/>
        </w:rPr>
        <w:t xml:space="preserve"> застроен обем 2,5-3,5 млн. куб. м.</w:t>
      </w:r>
    </w:p>
    <w:p w14:paraId="7EBA5529"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Публично-частните партньорства (ПЧП) предоставят подходящ модел за оползотворяване на този потенциал: за изграждане на традиционни балнеоложки центрове за лечение, рехабилитация, профилактика, извънградски водолечебно-оздравителни центрове, градски минерални плажове, междуселищни хидротермални центрове за профилактика, рекреация и спорт, крайпътни минерални басейни и плажове към хотели, мотели и къмпинги на магистралите около София и др.</w:t>
      </w:r>
    </w:p>
    <w:p w14:paraId="4D6200C7"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Пълноценната експлоатация на тези ресурси е част от стратегията за общия устройствен план на столицата. В плановете на общината влизат дейности по допълнително проучване на съществуващите ресурси, изграждане на геотермална централа за отопление на важни държавни сгради, проекти за рехабилитация и модернизиране на някои от съществуващите бани, изготвяне на нови проекти за хидротермални центрове.</w:t>
      </w:r>
    </w:p>
    <w:p w14:paraId="43C4A7F0"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Планирани са също така пилотни проекти, свързани с използване на минералната вода от находищата в Панчарево и Лозенец – до Южния парк.</w:t>
      </w:r>
    </w:p>
    <w:p w14:paraId="6A6B6D43"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Концепцията за Панчарево предвижда развитие на нов балнеоложки център, разположен в парковото пространство над </w:t>
      </w:r>
      <w:proofErr w:type="spellStart"/>
      <w:r w:rsidRPr="00396E4C">
        <w:rPr>
          <w:rFonts w:ascii="Times New Roman" w:hAnsi="Times New Roman" w:cs="Times New Roman"/>
          <w:sz w:val="24"/>
          <w:szCs w:val="24"/>
        </w:rPr>
        <w:t>Панчаревското</w:t>
      </w:r>
      <w:proofErr w:type="spellEnd"/>
      <w:r w:rsidRPr="00396E4C">
        <w:rPr>
          <w:rFonts w:ascii="Times New Roman" w:hAnsi="Times New Roman" w:cs="Times New Roman"/>
          <w:sz w:val="24"/>
          <w:szCs w:val="24"/>
        </w:rPr>
        <w:t xml:space="preserve"> езеро. Комплексът ще включва диагностично-консултативен и процедурен блок. Посетителите ще могат да ползват услуги за водни и двигателни процедури, покрити и открити съоръжения за слънце-въздушни процедури, водни атракции и др. Наред с това ще има хотелски сектор, заведения за хранене, център за красота с панорамни заведения, алеи, площадки и др.</w:t>
      </w:r>
    </w:p>
    <w:p w14:paraId="364BA3B1"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В резултат на това в дългосрочен план се очаква жителите да могат да ползват множество ценни за здравето услуги и развлечения. Наред с това ще може да бъде разнообразено и туристическото предложение на София с потенциал за привличане на повишен брой туристи. Ще бъде насърчено развитието на разностранна предприемаческа и строителна, проектантска и търговска дейност. Не на последно място с новите проекти ще бъдат открити и много нови работни места.</w:t>
      </w:r>
    </w:p>
    <w:p w14:paraId="0ED39CEA"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Сред останалите проекти са находищата и сградния фонд в Горна баня, Банкя, кв. Свобода, Надежда, Железница и др.</w:t>
      </w:r>
    </w:p>
    <w:p w14:paraId="673767CA"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t xml:space="preserve">За съжаление, много от плановете на СО датират от години, без да са получили реализация, което означава, че през това време водата тече, без да се оползотворява, рушат се съществуващите сгради на бани в Овча купел, Горна баня, Княжево. Все още се търси ефективно решение за Централната минерална баня (част от която е превърната в музей). </w:t>
      </w:r>
    </w:p>
    <w:p w14:paraId="5395A5B8" w14:textId="77777777" w:rsidR="006C15EF" w:rsidRPr="00396E4C" w:rsidRDefault="006C15EF" w:rsidP="006C15EF">
      <w:pPr>
        <w:spacing w:before="120" w:after="120" w:line="276" w:lineRule="auto"/>
        <w:ind w:firstLine="360"/>
        <w:jc w:val="both"/>
        <w:rPr>
          <w:rFonts w:ascii="Times New Roman" w:hAnsi="Times New Roman" w:cs="Times New Roman"/>
          <w:sz w:val="24"/>
          <w:szCs w:val="24"/>
        </w:rPr>
      </w:pPr>
      <w:r w:rsidRPr="00396E4C">
        <w:rPr>
          <w:rFonts w:ascii="Times New Roman" w:hAnsi="Times New Roman" w:cs="Times New Roman"/>
          <w:sz w:val="24"/>
          <w:szCs w:val="24"/>
        </w:rPr>
        <w:lastRenderedPageBreak/>
        <w:t xml:space="preserve">Добър пример обаче е възстановяването на минералната баня в Банкя, която отвори врати за посетители на 30.09.2022 г. Позната още като Царската баня, тя е създадена по времето на цар Фердинанд. Проектирана е от мюнхенския архитект проф. Карл </w:t>
      </w:r>
      <w:proofErr w:type="spellStart"/>
      <w:r w:rsidRPr="00396E4C">
        <w:rPr>
          <w:rFonts w:ascii="Times New Roman" w:hAnsi="Times New Roman" w:cs="Times New Roman"/>
          <w:sz w:val="24"/>
          <w:szCs w:val="24"/>
        </w:rPr>
        <w:t>Хохедер</w:t>
      </w:r>
      <w:proofErr w:type="spellEnd"/>
      <w:r w:rsidRPr="00396E4C">
        <w:rPr>
          <w:rFonts w:ascii="Times New Roman" w:hAnsi="Times New Roman" w:cs="Times New Roman"/>
          <w:sz w:val="24"/>
          <w:szCs w:val="24"/>
        </w:rPr>
        <w:t xml:space="preserve">, водещ специалист в създаването на подобни сгради в цяла Европа. Проф. </w:t>
      </w:r>
      <w:proofErr w:type="spellStart"/>
      <w:r w:rsidRPr="00396E4C">
        <w:rPr>
          <w:rFonts w:ascii="Times New Roman" w:hAnsi="Times New Roman" w:cs="Times New Roman"/>
          <w:sz w:val="24"/>
          <w:szCs w:val="24"/>
        </w:rPr>
        <w:t>Хохедер</w:t>
      </w:r>
      <w:proofErr w:type="spellEnd"/>
      <w:r w:rsidRPr="00396E4C">
        <w:rPr>
          <w:rFonts w:ascii="Times New Roman" w:hAnsi="Times New Roman" w:cs="Times New Roman"/>
          <w:sz w:val="24"/>
          <w:szCs w:val="24"/>
        </w:rPr>
        <w:t xml:space="preserve"> завършва проекта през 1906 г. и на 24 май 1911 г. банята е официално открита. Реставрацията на Минералната баня, която бе извършена през последните години, върна автентичния вид на забележителната сграда в парка на Банкя, както и по отношение на интериора, така и на екстериора, разкриващи нейната културна и историческа стойност. </w:t>
      </w:r>
    </w:p>
    <w:bookmarkEnd w:id="31"/>
    <w:bookmarkEnd w:id="35"/>
    <w:bookmarkEnd w:id="40"/>
    <w:p w14:paraId="72871A42" w14:textId="77777777" w:rsidR="00ED2BE3" w:rsidRPr="00396E4C" w:rsidRDefault="00ED2BE3" w:rsidP="006C15EF">
      <w:pPr>
        <w:spacing w:before="120" w:after="120" w:line="276" w:lineRule="auto"/>
        <w:jc w:val="both"/>
        <w:rPr>
          <w:rFonts w:ascii="Times New Roman" w:hAnsi="Times New Roman" w:cs="Times New Roman"/>
          <w:sz w:val="24"/>
          <w:szCs w:val="24"/>
        </w:rPr>
      </w:pPr>
    </w:p>
    <w:sectPr w:rsidR="00ED2BE3" w:rsidRPr="00396E4C" w:rsidSect="009E3BB5">
      <w:headerReference w:type="default" r:id="rId12"/>
      <w:footerReference w:type="default" r:id="rId13"/>
      <w:headerReference w:type="first" r:id="rId14"/>
      <w:footerReference w:type="first" r:id="rId15"/>
      <w:pgSz w:w="11906" w:h="16838"/>
      <w:pgMar w:top="1440" w:right="1440" w:bottom="851" w:left="1440" w:header="708" w:footer="6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7144" w14:textId="77777777" w:rsidR="003D4734" w:rsidRDefault="003D4734" w:rsidP="003A6016">
      <w:pPr>
        <w:spacing w:after="0" w:line="240" w:lineRule="auto"/>
      </w:pPr>
      <w:r>
        <w:separator/>
      </w:r>
    </w:p>
  </w:endnote>
  <w:endnote w:type="continuationSeparator" w:id="0">
    <w:p w14:paraId="6F00EA9C" w14:textId="77777777" w:rsidR="003D4734" w:rsidRDefault="003D4734" w:rsidP="003A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B1FF" w14:textId="57B781EF" w:rsidR="009E3BB5" w:rsidRPr="00325CB0" w:rsidRDefault="00000000" w:rsidP="009E3BB5">
    <w:pPr>
      <w:pStyle w:val="Footer"/>
      <w:jc w:val="center"/>
      <w:rPr>
        <w:rFonts w:ascii="Georgia" w:hAnsi="Georgia"/>
        <w:iCs/>
        <w:sz w:val="20"/>
        <w:szCs w:val="20"/>
      </w:rPr>
    </w:pPr>
    <w:hyperlink r:id="rId1" w:history="1">
      <w:r w:rsidR="009E3BB5" w:rsidRPr="0077140E">
        <w:rPr>
          <w:rStyle w:val="Hyperlink"/>
          <w:rFonts w:ascii="Georgia" w:hAnsi="Georgia"/>
          <w:i/>
          <w:iCs/>
          <w:sz w:val="20"/>
          <w:szCs w:val="20"/>
          <w:lang w:val="en-US"/>
        </w:rPr>
        <w:t>www.eufunds.bg</w:t>
      </w:r>
    </w:hyperlink>
  </w:p>
  <w:p w14:paraId="0364730F" w14:textId="11B88E64" w:rsidR="009E3BB5" w:rsidRPr="00512B61"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sdt>
    <w:sdtPr>
      <w:id w:val="-1386415739"/>
      <w:docPartObj>
        <w:docPartGallery w:val="Page Numbers (Bottom of Page)"/>
        <w:docPartUnique/>
      </w:docPartObj>
    </w:sdtPr>
    <w:sdtEndPr>
      <w:rPr>
        <w:rFonts w:ascii="Times New Roman" w:hAnsi="Times New Roman" w:cs="Times New Roman"/>
        <w:b/>
        <w:bCs/>
        <w:noProof/>
        <w:sz w:val="20"/>
        <w:szCs w:val="20"/>
      </w:rPr>
    </w:sdtEndPr>
    <w:sdtContent>
      <w:p w14:paraId="5880D04B" w14:textId="37D90345" w:rsidR="003A6016" w:rsidRPr="009E3BB5" w:rsidRDefault="009E3BB5" w:rsidP="009E3BB5">
        <w:pPr>
          <w:pStyle w:val="Footer"/>
          <w:jc w:val="right"/>
          <w:rPr>
            <w:rFonts w:ascii="Times New Roman" w:hAnsi="Times New Roman" w:cs="Times New Roman"/>
            <w:b/>
            <w:bCs/>
            <w:sz w:val="20"/>
            <w:szCs w:val="20"/>
          </w:rPr>
        </w:pPr>
        <w:r w:rsidRPr="009E3BB5">
          <w:rPr>
            <w:rFonts w:ascii="Times New Roman" w:hAnsi="Times New Roman" w:cs="Times New Roman"/>
            <w:b/>
            <w:bCs/>
            <w:sz w:val="20"/>
            <w:szCs w:val="20"/>
          </w:rPr>
          <w:fldChar w:fldCharType="begin"/>
        </w:r>
        <w:r w:rsidRPr="009E3BB5">
          <w:rPr>
            <w:rFonts w:ascii="Times New Roman" w:hAnsi="Times New Roman" w:cs="Times New Roman"/>
            <w:b/>
            <w:bCs/>
            <w:sz w:val="20"/>
            <w:szCs w:val="20"/>
          </w:rPr>
          <w:instrText xml:space="preserve"> PAGE   \* MERGEFORMAT </w:instrText>
        </w:r>
        <w:r w:rsidRPr="009E3BB5">
          <w:rPr>
            <w:rFonts w:ascii="Times New Roman" w:hAnsi="Times New Roman" w:cs="Times New Roman"/>
            <w:b/>
            <w:bCs/>
            <w:sz w:val="20"/>
            <w:szCs w:val="20"/>
          </w:rPr>
          <w:fldChar w:fldCharType="separate"/>
        </w:r>
        <w:r w:rsidRPr="009E3BB5">
          <w:rPr>
            <w:rFonts w:ascii="Times New Roman" w:hAnsi="Times New Roman" w:cs="Times New Roman"/>
            <w:b/>
            <w:bCs/>
            <w:noProof/>
            <w:sz w:val="20"/>
            <w:szCs w:val="20"/>
          </w:rPr>
          <w:t>2</w:t>
        </w:r>
        <w:r w:rsidRPr="009E3BB5">
          <w:rPr>
            <w:rFonts w:ascii="Times New Roman" w:hAnsi="Times New Roman" w:cs="Times New Roman"/>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B88D" w14:textId="77777777" w:rsidR="009E3BB5" w:rsidRPr="00325CB0" w:rsidRDefault="00000000" w:rsidP="009E3BB5">
    <w:pPr>
      <w:pStyle w:val="Footer"/>
      <w:jc w:val="center"/>
      <w:rPr>
        <w:rFonts w:ascii="Georgia" w:hAnsi="Georgia"/>
        <w:iCs/>
        <w:sz w:val="20"/>
        <w:szCs w:val="20"/>
      </w:rPr>
    </w:pPr>
    <w:hyperlink r:id="rId1" w:history="1">
      <w:r w:rsidR="009E3BB5" w:rsidRPr="00426EFB">
        <w:rPr>
          <w:rStyle w:val="Hyperlink"/>
          <w:rFonts w:ascii="Georgia" w:hAnsi="Georgia"/>
          <w:i/>
          <w:iCs/>
          <w:sz w:val="20"/>
          <w:szCs w:val="20"/>
          <w:lang w:val="en-US"/>
        </w:rPr>
        <w:t>www.eufunds.bg</w:t>
      </w:r>
    </w:hyperlink>
  </w:p>
  <w:p w14:paraId="3BF48273" w14:textId="0B1304CA" w:rsidR="009E3BB5" w:rsidRPr="009E3BB5"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2D66" w14:textId="77777777" w:rsidR="003D4734" w:rsidRDefault="003D4734" w:rsidP="003A6016">
      <w:pPr>
        <w:spacing w:after="0" w:line="240" w:lineRule="auto"/>
      </w:pPr>
      <w:r>
        <w:separator/>
      </w:r>
    </w:p>
  </w:footnote>
  <w:footnote w:type="continuationSeparator" w:id="0">
    <w:p w14:paraId="7E33A65A" w14:textId="77777777" w:rsidR="003D4734" w:rsidRDefault="003D4734" w:rsidP="003A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7928E19B" w14:textId="77777777" w:rsidTr="00C77A64">
      <w:trPr>
        <w:jc w:val="center"/>
      </w:trPr>
      <w:tc>
        <w:tcPr>
          <w:tcW w:w="3005" w:type="dxa"/>
          <w:vAlign w:val="center"/>
        </w:tcPr>
        <w:p w14:paraId="0791EC98"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3063E06F" wp14:editId="02A5D62C">
                <wp:extent cx="20923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042E43BC"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F161347" wp14:editId="7CEE5499">
                <wp:extent cx="989739" cy="62972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7DE945D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5E305F33" wp14:editId="00C11DD8">
                <wp:extent cx="194564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F115BDF" w14:textId="19FAC152" w:rsidR="003A6016" w:rsidRPr="009E3BB5" w:rsidRDefault="003A6016" w:rsidP="009E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51F86275" w14:textId="77777777" w:rsidTr="00C77A64">
      <w:trPr>
        <w:jc w:val="center"/>
      </w:trPr>
      <w:tc>
        <w:tcPr>
          <w:tcW w:w="3005" w:type="dxa"/>
          <w:vAlign w:val="center"/>
        </w:tcPr>
        <w:p w14:paraId="4BF3947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40E604E3" wp14:editId="53563EE6">
                <wp:extent cx="2092325"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5A92F4AA"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EB7CD81" wp14:editId="5C53A06F">
                <wp:extent cx="989739" cy="62972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52C10562"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0F3EA29C" wp14:editId="70F0FDCE">
                <wp:extent cx="1945640" cy="7975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E259016" w14:textId="77777777" w:rsidR="009E3BB5" w:rsidRDefault="009E3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E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B7FBB"/>
    <w:multiLevelType w:val="hybridMultilevel"/>
    <w:tmpl w:val="D8AA6F0A"/>
    <w:lvl w:ilvl="0" w:tplc="EB585128">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006E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266F2"/>
    <w:multiLevelType w:val="hybridMultilevel"/>
    <w:tmpl w:val="5672D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AC49A8"/>
    <w:multiLevelType w:val="hybridMultilevel"/>
    <w:tmpl w:val="0FA82244"/>
    <w:lvl w:ilvl="0" w:tplc="A29A6E78">
      <w:start w:val="1"/>
      <w:numFmt w:val="bullet"/>
      <w:suff w:val="space"/>
      <w:lvlText w:val=""/>
      <w:lvlJc w:val="left"/>
      <w:pPr>
        <w:ind w:left="0" w:firstLine="425"/>
      </w:pPr>
      <w:rPr>
        <w:rFonts w:ascii="Symbol" w:hAnsi="Symbol" w:hint="default"/>
      </w:rPr>
    </w:lvl>
    <w:lvl w:ilvl="1" w:tplc="98EADC0C">
      <w:start w:val="1"/>
      <w:numFmt w:val="bullet"/>
      <w:suff w:val="space"/>
      <w:lvlText w:val="o"/>
      <w:lvlJc w:val="left"/>
      <w:pPr>
        <w:ind w:left="0" w:firstLine="68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A71735"/>
    <w:multiLevelType w:val="hybridMultilevel"/>
    <w:tmpl w:val="63F2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D14CFB"/>
    <w:multiLevelType w:val="hybridMultilevel"/>
    <w:tmpl w:val="0D5A9F9A"/>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D877EF8"/>
    <w:multiLevelType w:val="hybridMultilevel"/>
    <w:tmpl w:val="3F7ABB80"/>
    <w:lvl w:ilvl="0" w:tplc="4EDCE816">
      <w:start w:val="1"/>
      <w:numFmt w:val="bullet"/>
      <w:suff w:val="space"/>
      <w:lvlText w:val=""/>
      <w:lvlJc w:val="left"/>
      <w:pPr>
        <w:ind w:left="0" w:firstLine="284"/>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43DF5"/>
    <w:multiLevelType w:val="hybridMultilevel"/>
    <w:tmpl w:val="6A6874EA"/>
    <w:lvl w:ilvl="0" w:tplc="C026FA06">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098319B"/>
    <w:multiLevelType w:val="hybridMultilevel"/>
    <w:tmpl w:val="9D2E9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B396C"/>
    <w:multiLevelType w:val="hybridMultilevel"/>
    <w:tmpl w:val="49607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177D3"/>
    <w:multiLevelType w:val="hybridMultilevel"/>
    <w:tmpl w:val="31120298"/>
    <w:lvl w:ilvl="0" w:tplc="4C444382">
      <w:start w:val="1"/>
      <w:numFmt w:val="bullet"/>
      <w:suff w:val="space"/>
      <w:lvlText w:val=""/>
      <w:lvlJc w:val="left"/>
      <w:pPr>
        <w:ind w:left="567" w:hanging="283"/>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61C2B04"/>
    <w:multiLevelType w:val="hybridMultilevel"/>
    <w:tmpl w:val="046A95CC"/>
    <w:lvl w:ilvl="0" w:tplc="FFE8FA10">
      <w:start w:val="1"/>
      <w:numFmt w:val="decimal"/>
      <w:suff w:val="space"/>
      <w:lvlText w:val="%1."/>
      <w:lvlJc w:val="left"/>
      <w:pPr>
        <w:ind w:left="0" w:firstLine="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8F08A3"/>
    <w:multiLevelType w:val="hybridMultilevel"/>
    <w:tmpl w:val="A5566A8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E9C522D"/>
    <w:multiLevelType w:val="hybridMultilevel"/>
    <w:tmpl w:val="9D7079E2"/>
    <w:lvl w:ilvl="0" w:tplc="6AC8F3E8">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2FEF0E30"/>
    <w:multiLevelType w:val="hybridMultilevel"/>
    <w:tmpl w:val="45F42864"/>
    <w:lvl w:ilvl="0" w:tplc="5C3A7698">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68712D8"/>
    <w:multiLevelType w:val="hybridMultilevel"/>
    <w:tmpl w:val="7CA672BE"/>
    <w:lvl w:ilvl="0" w:tplc="44A86DBE">
      <w:start w:val="1"/>
      <w:numFmt w:val="bullet"/>
      <w:suff w:val="space"/>
      <w:lvlText w:val=""/>
      <w:lvlJc w:val="left"/>
      <w:pPr>
        <w:ind w:left="0" w:firstLine="567"/>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9C86165"/>
    <w:multiLevelType w:val="hybridMultilevel"/>
    <w:tmpl w:val="C5A24CF4"/>
    <w:lvl w:ilvl="0" w:tplc="2CEEF230">
      <w:start w:val="1"/>
      <w:numFmt w:val="bullet"/>
      <w:suff w:val="space"/>
      <w:lvlText w:val=""/>
      <w:lvlJc w:val="left"/>
      <w:pPr>
        <w:ind w:left="0" w:firstLine="567"/>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D841E76"/>
    <w:multiLevelType w:val="hybridMultilevel"/>
    <w:tmpl w:val="2F9E2858"/>
    <w:lvl w:ilvl="0" w:tplc="082CF414">
      <w:start w:val="1"/>
      <w:numFmt w:val="bullet"/>
      <w:suff w:val="space"/>
      <w:lvlText w:val=""/>
      <w:lvlJc w:val="left"/>
      <w:pPr>
        <w:ind w:left="0" w:firstLine="28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A1854"/>
    <w:multiLevelType w:val="hybridMultilevel"/>
    <w:tmpl w:val="EA0E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3BC6"/>
    <w:multiLevelType w:val="hybridMultilevel"/>
    <w:tmpl w:val="E8188BA0"/>
    <w:lvl w:ilvl="0" w:tplc="04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1927F6"/>
    <w:multiLevelType w:val="hybridMultilevel"/>
    <w:tmpl w:val="1CF67884"/>
    <w:lvl w:ilvl="0" w:tplc="9484047A">
      <w:start w:val="1"/>
      <w:numFmt w:val="bullet"/>
      <w:suff w:val="space"/>
      <w:lvlText w:val=""/>
      <w:lvlJc w:val="left"/>
      <w:pPr>
        <w:ind w:left="0" w:firstLine="68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518928E6"/>
    <w:multiLevelType w:val="hybridMultilevel"/>
    <w:tmpl w:val="655C07F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4173424"/>
    <w:multiLevelType w:val="hybridMultilevel"/>
    <w:tmpl w:val="BF2CA13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49340A6"/>
    <w:multiLevelType w:val="hybridMultilevel"/>
    <w:tmpl w:val="43FA2890"/>
    <w:lvl w:ilvl="0" w:tplc="65D8A12A">
      <w:start w:val="1"/>
      <w:numFmt w:val="decimal"/>
      <w:suff w:val="space"/>
      <w:lvlText w:val="%1."/>
      <w:lvlJc w:val="left"/>
      <w:pPr>
        <w:ind w:left="0" w:firstLine="4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5876782"/>
    <w:multiLevelType w:val="hybridMultilevel"/>
    <w:tmpl w:val="772A12F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61D5262"/>
    <w:multiLevelType w:val="hybridMultilevel"/>
    <w:tmpl w:val="2068A8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063A6"/>
    <w:multiLevelType w:val="hybridMultilevel"/>
    <w:tmpl w:val="5900BA2E"/>
    <w:lvl w:ilvl="0" w:tplc="733C4632">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635A8B"/>
    <w:multiLevelType w:val="hybridMultilevel"/>
    <w:tmpl w:val="E260025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09B756D"/>
    <w:multiLevelType w:val="hybridMultilevel"/>
    <w:tmpl w:val="51B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F7A9D"/>
    <w:multiLevelType w:val="hybridMultilevel"/>
    <w:tmpl w:val="738AEAEA"/>
    <w:lvl w:ilvl="0" w:tplc="01AEEB9C">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0664DC4"/>
    <w:multiLevelType w:val="hybridMultilevel"/>
    <w:tmpl w:val="087256D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76BF5FFB"/>
    <w:multiLevelType w:val="hybridMultilevel"/>
    <w:tmpl w:val="DD327ECA"/>
    <w:lvl w:ilvl="0" w:tplc="1466D7A0">
      <w:start w:val="4"/>
      <w:numFmt w:val="bullet"/>
      <w:suff w:val="space"/>
      <w:lvlText w:val="•"/>
      <w:lvlJc w:val="left"/>
      <w:pPr>
        <w:ind w:left="425" w:hanging="42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E0BA9"/>
    <w:multiLevelType w:val="hybridMultilevel"/>
    <w:tmpl w:val="ACB076CC"/>
    <w:lvl w:ilvl="0" w:tplc="55423474">
      <w:start w:val="1"/>
      <w:numFmt w:val="decimal"/>
      <w:suff w:val="space"/>
      <w:lvlText w:val="%1."/>
      <w:lvlJc w:val="left"/>
      <w:pPr>
        <w:ind w:left="0" w:firstLine="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F57CE5"/>
    <w:multiLevelType w:val="hybridMultilevel"/>
    <w:tmpl w:val="6B16AE22"/>
    <w:lvl w:ilvl="0" w:tplc="5D363FD6">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21077421">
    <w:abstractNumId w:val="33"/>
  </w:num>
  <w:num w:numId="2" w16cid:durableId="1782996862">
    <w:abstractNumId w:val="0"/>
  </w:num>
  <w:num w:numId="3" w16cid:durableId="1033388462">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922176089">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97515555">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416628762">
    <w:abstractNumId w:val="21"/>
  </w:num>
  <w:num w:numId="7" w16cid:durableId="1056321083">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suff w:val="space"/>
        <w:lvlText w:val="1."/>
        <w:lvlJc w:val="left"/>
        <w:pPr>
          <w:ind w:left="0" w:firstLine="42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28611652">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suff w:val="space"/>
        <w:lvlText w:val="2."/>
        <w:lvlJc w:val="left"/>
        <w:pPr>
          <w:ind w:left="0" w:firstLine="42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31998140">
    <w:abstractNumId w:val="2"/>
  </w:num>
  <w:num w:numId="10" w16cid:durableId="107048246">
    <w:abstractNumId w:val="24"/>
  </w:num>
  <w:num w:numId="11" w16cid:durableId="100875100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suff w:val="space"/>
        <w:lvlText w:val="3."/>
        <w:lvlJc w:val="left"/>
        <w:pPr>
          <w:ind w:left="0" w:firstLine="42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64126755">
    <w:abstractNumId w:val="12"/>
  </w:num>
  <w:num w:numId="13" w16cid:durableId="261841795">
    <w:abstractNumId w:val="7"/>
  </w:num>
  <w:num w:numId="14" w16cid:durableId="1599634948">
    <w:abstractNumId w:val="34"/>
  </w:num>
  <w:num w:numId="15" w16cid:durableId="577786666">
    <w:abstractNumId w:val="18"/>
  </w:num>
  <w:num w:numId="16" w16cid:durableId="892546114">
    <w:abstractNumId w:val="10"/>
  </w:num>
  <w:num w:numId="17" w16cid:durableId="535390421">
    <w:abstractNumId w:val="30"/>
  </w:num>
  <w:num w:numId="18" w16cid:durableId="1976638105">
    <w:abstractNumId w:val="1"/>
  </w:num>
  <w:num w:numId="19" w16cid:durableId="609748387">
    <w:abstractNumId w:val="27"/>
  </w:num>
  <w:num w:numId="20" w16cid:durableId="1960530494">
    <w:abstractNumId w:val="15"/>
  </w:num>
  <w:num w:numId="21" w16cid:durableId="1551724812">
    <w:abstractNumId w:val="8"/>
  </w:num>
  <w:num w:numId="22" w16cid:durableId="1809588526">
    <w:abstractNumId w:val="11"/>
  </w:num>
  <w:num w:numId="23" w16cid:durableId="1891460487">
    <w:abstractNumId w:val="6"/>
  </w:num>
  <w:num w:numId="24" w16cid:durableId="16808295">
    <w:abstractNumId w:val="28"/>
  </w:num>
  <w:num w:numId="25" w16cid:durableId="360978731">
    <w:abstractNumId w:val="13"/>
  </w:num>
  <w:num w:numId="26" w16cid:durableId="1860508721">
    <w:abstractNumId w:val="23"/>
  </w:num>
  <w:num w:numId="27" w16cid:durableId="879980500">
    <w:abstractNumId w:val="22"/>
  </w:num>
  <w:num w:numId="28" w16cid:durableId="528837833">
    <w:abstractNumId w:val="14"/>
  </w:num>
  <w:num w:numId="29" w16cid:durableId="2000034039">
    <w:abstractNumId w:val="17"/>
  </w:num>
  <w:num w:numId="30" w16cid:durableId="412823775">
    <w:abstractNumId w:val="16"/>
  </w:num>
  <w:num w:numId="31" w16cid:durableId="1789662939">
    <w:abstractNumId w:val="3"/>
  </w:num>
  <w:num w:numId="32" w16cid:durableId="291248041">
    <w:abstractNumId w:val="32"/>
  </w:num>
  <w:num w:numId="33" w16cid:durableId="2043163102">
    <w:abstractNumId w:val="4"/>
  </w:num>
  <w:num w:numId="34" w16cid:durableId="1864319028">
    <w:abstractNumId w:val="25"/>
  </w:num>
  <w:num w:numId="35" w16cid:durableId="1862739894">
    <w:abstractNumId w:val="20"/>
  </w:num>
  <w:num w:numId="36" w16cid:durableId="2033453704">
    <w:abstractNumId w:val="31"/>
  </w:num>
  <w:num w:numId="37" w16cid:durableId="612832688">
    <w:abstractNumId w:val="5"/>
  </w:num>
  <w:num w:numId="38" w16cid:durableId="275139305">
    <w:abstractNumId w:val="26"/>
  </w:num>
  <w:num w:numId="39" w16cid:durableId="52583652">
    <w:abstractNumId w:val="9"/>
  </w:num>
  <w:num w:numId="40" w16cid:durableId="952244977">
    <w:abstractNumId w:val="19"/>
  </w:num>
  <w:num w:numId="41" w16cid:durableId="18112400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6"/>
    <w:rsid w:val="00042D0B"/>
    <w:rsid w:val="00052720"/>
    <w:rsid w:val="000907C3"/>
    <w:rsid w:val="000D143D"/>
    <w:rsid w:val="00122760"/>
    <w:rsid w:val="00140E75"/>
    <w:rsid w:val="00162DB3"/>
    <w:rsid w:val="001744BC"/>
    <w:rsid w:val="00186A4D"/>
    <w:rsid w:val="001D3387"/>
    <w:rsid w:val="001D702E"/>
    <w:rsid w:val="001E02A8"/>
    <w:rsid w:val="001E1B7B"/>
    <w:rsid w:val="0020497B"/>
    <w:rsid w:val="00230B79"/>
    <w:rsid w:val="00235D3E"/>
    <w:rsid w:val="00241BE2"/>
    <w:rsid w:val="00243460"/>
    <w:rsid w:val="00247001"/>
    <w:rsid w:val="00251782"/>
    <w:rsid w:val="002644EA"/>
    <w:rsid w:val="002F0CA4"/>
    <w:rsid w:val="0031301D"/>
    <w:rsid w:val="00325CB0"/>
    <w:rsid w:val="00344596"/>
    <w:rsid w:val="003446D2"/>
    <w:rsid w:val="003533F2"/>
    <w:rsid w:val="003643FF"/>
    <w:rsid w:val="00366156"/>
    <w:rsid w:val="003742B5"/>
    <w:rsid w:val="00375A64"/>
    <w:rsid w:val="003846CC"/>
    <w:rsid w:val="003945E3"/>
    <w:rsid w:val="00396E4C"/>
    <w:rsid w:val="003A18BF"/>
    <w:rsid w:val="003A6016"/>
    <w:rsid w:val="003D4734"/>
    <w:rsid w:val="003E7B49"/>
    <w:rsid w:val="00413CA8"/>
    <w:rsid w:val="004544FE"/>
    <w:rsid w:val="004747C8"/>
    <w:rsid w:val="004811F8"/>
    <w:rsid w:val="004970D1"/>
    <w:rsid w:val="004A3204"/>
    <w:rsid w:val="004B4900"/>
    <w:rsid w:val="004C0EB6"/>
    <w:rsid w:val="004F2EF3"/>
    <w:rsid w:val="00512B61"/>
    <w:rsid w:val="00525825"/>
    <w:rsid w:val="00525E02"/>
    <w:rsid w:val="005270B1"/>
    <w:rsid w:val="00540DF8"/>
    <w:rsid w:val="00554BEB"/>
    <w:rsid w:val="005B2972"/>
    <w:rsid w:val="005C214C"/>
    <w:rsid w:val="005D1D4E"/>
    <w:rsid w:val="00625DBC"/>
    <w:rsid w:val="0063764E"/>
    <w:rsid w:val="00652FB4"/>
    <w:rsid w:val="00663ACE"/>
    <w:rsid w:val="00670DCD"/>
    <w:rsid w:val="00695384"/>
    <w:rsid w:val="006A42C3"/>
    <w:rsid w:val="006C15EF"/>
    <w:rsid w:val="006D2053"/>
    <w:rsid w:val="006E06A4"/>
    <w:rsid w:val="006E7ABB"/>
    <w:rsid w:val="006F7AB2"/>
    <w:rsid w:val="00711ED3"/>
    <w:rsid w:val="007246D4"/>
    <w:rsid w:val="0076411A"/>
    <w:rsid w:val="00771349"/>
    <w:rsid w:val="0079682F"/>
    <w:rsid w:val="007C371B"/>
    <w:rsid w:val="007C7C8F"/>
    <w:rsid w:val="007E692B"/>
    <w:rsid w:val="008138BF"/>
    <w:rsid w:val="0086730B"/>
    <w:rsid w:val="008A128D"/>
    <w:rsid w:val="008B34FC"/>
    <w:rsid w:val="008D7651"/>
    <w:rsid w:val="008E57F5"/>
    <w:rsid w:val="008E77BF"/>
    <w:rsid w:val="008F5D02"/>
    <w:rsid w:val="009247B6"/>
    <w:rsid w:val="00944B3E"/>
    <w:rsid w:val="00961ED3"/>
    <w:rsid w:val="009A7190"/>
    <w:rsid w:val="009C73AE"/>
    <w:rsid w:val="009E345A"/>
    <w:rsid w:val="009E3BB5"/>
    <w:rsid w:val="009F624F"/>
    <w:rsid w:val="00A201EC"/>
    <w:rsid w:val="00A47E14"/>
    <w:rsid w:val="00A51117"/>
    <w:rsid w:val="00AA4A68"/>
    <w:rsid w:val="00AB0E66"/>
    <w:rsid w:val="00AD58D8"/>
    <w:rsid w:val="00AF5AA9"/>
    <w:rsid w:val="00B11A5F"/>
    <w:rsid w:val="00B20D73"/>
    <w:rsid w:val="00B66625"/>
    <w:rsid w:val="00BA134F"/>
    <w:rsid w:val="00BC5FA0"/>
    <w:rsid w:val="00C01D7E"/>
    <w:rsid w:val="00C76780"/>
    <w:rsid w:val="00CB0ABD"/>
    <w:rsid w:val="00CC4A9E"/>
    <w:rsid w:val="00CD519E"/>
    <w:rsid w:val="00D00549"/>
    <w:rsid w:val="00DE1143"/>
    <w:rsid w:val="00DF7CAB"/>
    <w:rsid w:val="00E176AD"/>
    <w:rsid w:val="00E23A1A"/>
    <w:rsid w:val="00E929E4"/>
    <w:rsid w:val="00E9383D"/>
    <w:rsid w:val="00EA1333"/>
    <w:rsid w:val="00EB66A0"/>
    <w:rsid w:val="00EC7D74"/>
    <w:rsid w:val="00ED2BE3"/>
    <w:rsid w:val="00EF3130"/>
    <w:rsid w:val="00F33E04"/>
    <w:rsid w:val="00F60260"/>
    <w:rsid w:val="00F61F55"/>
    <w:rsid w:val="00FA79D1"/>
    <w:rsid w:val="00FD368F"/>
    <w:rsid w:val="00FD581F"/>
    <w:rsid w:val="00FF1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E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autoRedefine/>
    <w:qFormat/>
    <w:rsid w:val="00366156"/>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pPr>
    <w:rPr>
      <w:rFonts w:ascii="Arial" w:eastAsia="Calibri" w:hAnsi="Arial" w:cs="Arial"/>
      <w:b/>
      <w:sz w:val="24"/>
      <w:szCs w:val="24"/>
      <w:lang w:eastAsia="x-none"/>
    </w:rPr>
  </w:style>
  <w:style w:type="paragraph" w:styleId="Heading2">
    <w:name w:val="heading 2"/>
    <w:basedOn w:val="Normal"/>
    <w:next w:val="Normal"/>
    <w:link w:val="Heading2Char"/>
    <w:autoRedefine/>
    <w:qFormat/>
    <w:rsid w:val="00ED2B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before="120" w:after="120" w:line="276" w:lineRule="auto"/>
      <w:jc w:val="center"/>
      <w:outlineLvl w:val="1"/>
    </w:pPr>
    <w:rPr>
      <w:rFonts w:ascii="Times New Roman" w:eastAsia="Calibri" w:hAnsi="Times New Roman" w:cs="Times New Roman"/>
      <w:b/>
      <w:bCs/>
      <w:sz w:val="28"/>
      <w:szCs w:val="28"/>
      <w:lang w:eastAsia="x-none"/>
    </w:rPr>
  </w:style>
  <w:style w:type="paragraph" w:styleId="Heading3">
    <w:name w:val="heading 3"/>
    <w:basedOn w:val="Normal"/>
    <w:next w:val="Normal"/>
    <w:link w:val="Heading3Char"/>
    <w:uiPriority w:val="9"/>
    <w:semiHidden/>
    <w:unhideWhenUsed/>
    <w:qFormat/>
    <w:rsid w:val="008A1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16"/>
    <w:rPr>
      <w:lang w:val="bg-BG"/>
    </w:rPr>
  </w:style>
  <w:style w:type="paragraph" w:styleId="Footer">
    <w:name w:val="footer"/>
    <w:basedOn w:val="Normal"/>
    <w:link w:val="FooterChar"/>
    <w:uiPriority w:val="99"/>
    <w:unhideWhenUsed/>
    <w:rsid w:val="003A6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16"/>
    <w:rPr>
      <w:lang w:val="bg-BG"/>
    </w:rPr>
  </w:style>
  <w:style w:type="character" w:styleId="Hyperlink">
    <w:name w:val="Hyperlink"/>
    <w:basedOn w:val="DefaultParagraphFont"/>
    <w:uiPriority w:val="99"/>
    <w:unhideWhenUsed/>
    <w:rsid w:val="00E929E4"/>
    <w:rPr>
      <w:color w:val="0563C1" w:themeColor="hyperlink"/>
      <w:u w:val="single"/>
    </w:rPr>
  </w:style>
  <w:style w:type="character" w:styleId="UnresolvedMention">
    <w:name w:val="Unresolved Mention"/>
    <w:basedOn w:val="DefaultParagraphFont"/>
    <w:uiPriority w:val="99"/>
    <w:semiHidden/>
    <w:unhideWhenUsed/>
    <w:rsid w:val="00325CB0"/>
    <w:rPr>
      <w:color w:val="605E5C"/>
      <w:shd w:val="clear" w:color="auto" w:fill="E1DFDD"/>
    </w:rPr>
  </w:style>
  <w:style w:type="table" w:styleId="TableGrid">
    <w:name w:val="Table Grid"/>
    <w:basedOn w:val="TableNormal"/>
    <w:uiPriority w:val="39"/>
    <w:qFormat/>
    <w:rsid w:val="009C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A0"/>
    <w:pPr>
      <w:ind w:left="720"/>
      <w:contextualSpacing/>
    </w:pPr>
  </w:style>
  <w:style w:type="character" w:customStyle="1" w:styleId="Heading1Char">
    <w:name w:val="Heading 1 Char"/>
    <w:basedOn w:val="DefaultParagraphFont"/>
    <w:link w:val="Heading1"/>
    <w:rsid w:val="00366156"/>
    <w:rPr>
      <w:rFonts w:ascii="Arial" w:eastAsia="Calibri" w:hAnsi="Arial" w:cs="Arial"/>
      <w:b/>
      <w:sz w:val="24"/>
      <w:szCs w:val="24"/>
      <w:shd w:val="clear" w:color="auto" w:fill="B7DFA8"/>
      <w:lang w:val="bg-BG" w:eastAsia="x-none"/>
    </w:rPr>
  </w:style>
  <w:style w:type="character" w:customStyle="1" w:styleId="Heading2Char">
    <w:name w:val="Heading 2 Char"/>
    <w:basedOn w:val="DefaultParagraphFont"/>
    <w:link w:val="Heading2"/>
    <w:rsid w:val="00ED2BE3"/>
    <w:rPr>
      <w:rFonts w:ascii="Times New Roman" w:eastAsia="Calibri" w:hAnsi="Times New Roman" w:cs="Times New Roman"/>
      <w:b/>
      <w:bCs/>
      <w:sz w:val="28"/>
      <w:szCs w:val="28"/>
      <w:shd w:val="clear" w:color="auto" w:fill="E2EFD9" w:themeFill="accent6" w:themeFillTint="33"/>
      <w:lang w:val="bg-BG" w:eastAsia="x-none"/>
    </w:rPr>
  </w:style>
  <w:style w:type="paragraph" w:styleId="NormalWeb">
    <w:name w:val="Normal (Web)"/>
    <w:basedOn w:val="Normal"/>
    <w:uiPriority w:val="99"/>
    <w:rsid w:val="00366156"/>
    <w:pPr>
      <w:spacing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366156"/>
  </w:style>
  <w:style w:type="paragraph" w:styleId="TOCHeading">
    <w:name w:val="TOC Heading"/>
    <w:basedOn w:val="Heading1"/>
    <w:next w:val="Normal"/>
    <w:uiPriority w:val="39"/>
    <w:unhideWhenUsed/>
    <w:qFormat/>
    <w:rsid w:val="00366156"/>
    <w:pPr>
      <w:keepNext/>
      <w:keepLines/>
      <w:widowControl/>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3846CC"/>
    <w:pPr>
      <w:pBdr>
        <w:between w:val="single" w:sz="4" w:space="1" w:color="auto"/>
        <w:bar w:val="single" w:sz="4" w:color="auto"/>
      </w:pBdr>
      <w:tabs>
        <w:tab w:val="right" w:leader="dot" w:pos="8800"/>
      </w:tabs>
      <w:spacing w:after="0" w:line="240" w:lineRule="auto"/>
      <w:ind w:left="-110"/>
      <w:jc w:val="both"/>
    </w:pPr>
  </w:style>
  <w:style w:type="paragraph" w:styleId="TOC1">
    <w:name w:val="toc 1"/>
    <w:basedOn w:val="Normal"/>
    <w:next w:val="Normal"/>
    <w:autoRedefine/>
    <w:uiPriority w:val="39"/>
    <w:unhideWhenUsed/>
    <w:rsid w:val="00366156"/>
    <w:pPr>
      <w:spacing w:after="100"/>
    </w:pPr>
  </w:style>
  <w:style w:type="character" w:customStyle="1" w:styleId="Heading3Char">
    <w:name w:val="Heading 3 Char"/>
    <w:basedOn w:val="DefaultParagraphFont"/>
    <w:link w:val="Heading3"/>
    <w:uiPriority w:val="9"/>
    <w:semiHidden/>
    <w:rsid w:val="008A128D"/>
    <w:rPr>
      <w:rFonts w:asciiTheme="majorHAnsi" w:eastAsiaTheme="majorEastAsia" w:hAnsiTheme="majorHAnsi" w:cstheme="majorBidi"/>
      <w:color w:val="1F3763" w:themeColor="accent1" w:themeShade="7F"/>
      <w:sz w:val="24"/>
      <w:szCs w:val="24"/>
      <w:lang w:val="bg-BG"/>
    </w:rPr>
  </w:style>
  <w:style w:type="paragraph" w:styleId="TOC3">
    <w:name w:val="toc 3"/>
    <w:basedOn w:val="Normal"/>
    <w:next w:val="Normal"/>
    <w:autoRedefine/>
    <w:uiPriority w:val="39"/>
    <w:unhideWhenUsed/>
    <w:rsid w:val="009E345A"/>
    <w:pPr>
      <w:spacing w:after="100"/>
      <w:ind w:left="440"/>
    </w:pPr>
    <w:rPr>
      <w:rFonts w:eastAsiaTheme="minorEastAsia" w:cs="Times New Roman"/>
      <w:lang w:val="en-US"/>
    </w:rPr>
  </w:style>
  <w:style w:type="paragraph" w:customStyle="1" w:styleId="m">
    <w:name w:val="m"/>
    <w:basedOn w:val="Normal"/>
    <w:rsid w:val="004B49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4B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B4900"/>
    <w:rPr>
      <w:rFonts w:ascii="Courier New" w:eastAsia="Times New Roman" w:hAnsi="Courier New" w:cs="Courier New"/>
      <w:sz w:val="20"/>
      <w:szCs w:val="20"/>
      <w:lang w:val="en-US"/>
    </w:rPr>
  </w:style>
  <w:style w:type="paragraph" w:customStyle="1" w:styleId="Default">
    <w:name w:val="Default"/>
    <w:rsid w:val="003945E3"/>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12054&amp;b=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4260535&amp;b=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b.apis.bg/p.php?i=275641&amp;b=0" TargetMode="External"/><Relationship Id="rId4" Type="http://schemas.openxmlformats.org/officeDocument/2006/relationships/settings" Target="settings.xml"/><Relationship Id="rId9" Type="http://schemas.openxmlformats.org/officeDocument/2006/relationships/hyperlink" Target="https://web.apis.bg/p.php?i=12054&amp;b=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07EF-2E89-4131-B296-CDC7714D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8507</Words>
  <Characters>48495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2021-08-08T14:23:00Z</dcterms:created>
  <dcterms:modified xsi:type="dcterms:W3CDTF">2023-01-05T15:25:00Z</dcterms:modified>
</cp:coreProperties>
</file>